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9451F" w14:textId="18408C08" w:rsidR="00BF488E" w:rsidRPr="00E63989" w:rsidRDefault="00233F52" w:rsidP="001A0E3F">
      <w:pPr>
        <w:jc w:val="both"/>
        <w:rPr>
          <w:b/>
          <w:bCs/>
        </w:rPr>
      </w:pPr>
      <w:r w:rsidRPr="00E63989">
        <w:rPr>
          <w:noProof/>
        </w:rPr>
        <w:drawing>
          <wp:inline distT="0" distB="0" distL="0" distR="0" wp14:anchorId="5AF66785" wp14:editId="2063304C">
            <wp:extent cx="727668" cy="901700"/>
            <wp:effectExtent l="0" t="0" r="0" b="0"/>
            <wp:docPr id="2" name="Picture 5" descr="logo_color_25">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_color_25">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5" cstate="print"/>
                    <a:srcRect/>
                    <a:stretch>
                      <a:fillRect/>
                    </a:stretch>
                  </pic:blipFill>
                  <pic:spPr bwMode="auto">
                    <a:xfrm>
                      <a:off x="0" y="0"/>
                      <a:ext cx="730721" cy="905484"/>
                    </a:xfrm>
                    <a:prstGeom prst="rect">
                      <a:avLst/>
                    </a:prstGeom>
                    <a:noFill/>
                    <a:ln w="9525">
                      <a:noFill/>
                      <a:miter lim="800000"/>
                      <a:headEnd/>
                      <a:tailEnd/>
                    </a:ln>
                  </pic:spPr>
                </pic:pic>
              </a:graphicData>
            </a:graphic>
          </wp:inline>
        </w:drawing>
      </w:r>
    </w:p>
    <w:p w14:paraId="0952A685" w14:textId="751B1968" w:rsidR="00A013EF" w:rsidRPr="00E63989" w:rsidRDefault="003F05BD" w:rsidP="001A0E3F">
      <w:pPr>
        <w:jc w:val="both"/>
        <w:rPr>
          <w:rFonts w:asciiTheme="minorBidi" w:hAnsiTheme="minorBidi"/>
          <w:b/>
          <w:bCs/>
        </w:rPr>
      </w:pPr>
      <w:r w:rsidRPr="00E63989">
        <w:rPr>
          <w:rFonts w:asciiTheme="minorBidi" w:hAnsiTheme="minorBidi"/>
          <w:b/>
          <w:bCs/>
        </w:rPr>
        <w:t xml:space="preserve">Terms of Reference (ToR) for </w:t>
      </w:r>
      <w:r w:rsidR="00FC1A62" w:rsidRPr="00E63989">
        <w:rPr>
          <w:rFonts w:asciiTheme="minorBidi" w:hAnsiTheme="minorBidi"/>
          <w:b/>
          <w:bCs/>
        </w:rPr>
        <w:t>a</w:t>
      </w:r>
      <w:r w:rsidR="0012493E" w:rsidRPr="00E63989">
        <w:rPr>
          <w:rFonts w:asciiTheme="minorBidi" w:hAnsiTheme="minorBidi"/>
          <w:b/>
          <w:bCs/>
        </w:rPr>
        <w:t>n individual</w:t>
      </w:r>
      <w:r w:rsidR="00FC1A62" w:rsidRPr="00E63989">
        <w:rPr>
          <w:rFonts w:asciiTheme="minorBidi" w:hAnsiTheme="minorBidi"/>
          <w:b/>
          <w:bCs/>
        </w:rPr>
        <w:t xml:space="preserve"> </w:t>
      </w:r>
      <w:r w:rsidRPr="00E63989">
        <w:rPr>
          <w:rFonts w:asciiTheme="minorBidi" w:hAnsiTheme="minorBidi"/>
          <w:b/>
          <w:bCs/>
        </w:rPr>
        <w:t xml:space="preserve">consultant to Support the Transition of a Refugee-led Community Association </w:t>
      </w:r>
      <w:r w:rsidR="00FC1A62" w:rsidRPr="00E63989">
        <w:rPr>
          <w:rFonts w:asciiTheme="minorBidi" w:hAnsiTheme="minorBidi"/>
        </w:rPr>
        <w:t>(</w:t>
      </w:r>
      <w:r w:rsidR="00FC1A62" w:rsidRPr="00E63989">
        <w:rPr>
          <w:rFonts w:asciiTheme="minorBidi" w:hAnsiTheme="minorBidi"/>
          <w:b/>
          <w:bCs/>
        </w:rPr>
        <w:t>Agriculture Peaceful Co-existence (</w:t>
      </w:r>
      <w:r w:rsidR="00E63989" w:rsidRPr="00E63989">
        <w:rPr>
          <w:rFonts w:asciiTheme="minorBidi" w:hAnsiTheme="minorBidi"/>
          <w:b/>
          <w:bCs/>
        </w:rPr>
        <w:t>APC)</w:t>
      </w:r>
      <w:r w:rsidR="00E63989" w:rsidRPr="00E63989">
        <w:rPr>
          <w:rFonts w:asciiTheme="minorBidi" w:hAnsiTheme="minorBidi"/>
        </w:rPr>
        <w:t xml:space="preserve"> to</w:t>
      </w:r>
      <w:r w:rsidRPr="00E63989">
        <w:rPr>
          <w:rFonts w:asciiTheme="minorBidi" w:hAnsiTheme="minorBidi"/>
          <w:b/>
          <w:bCs/>
        </w:rPr>
        <w:t xml:space="preserve"> a Self-sustaining Non-governmental Organization (NGO)</w:t>
      </w:r>
    </w:p>
    <w:p w14:paraId="1D506752" w14:textId="68E14E99" w:rsidR="003F05BD" w:rsidRPr="001A0E3F" w:rsidRDefault="003F05BD" w:rsidP="001A0E3F">
      <w:pPr>
        <w:pStyle w:val="ListParagraph"/>
        <w:numPr>
          <w:ilvl w:val="0"/>
          <w:numId w:val="9"/>
        </w:numPr>
        <w:tabs>
          <w:tab w:val="left" w:pos="270"/>
        </w:tabs>
        <w:ind w:left="360"/>
        <w:jc w:val="both"/>
        <w:rPr>
          <w:rFonts w:asciiTheme="minorBidi" w:hAnsiTheme="minorBidi"/>
          <w:b/>
          <w:bCs/>
        </w:rPr>
      </w:pPr>
      <w:r w:rsidRPr="001A0E3F">
        <w:rPr>
          <w:rFonts w:asciiTheme="minorBidi" w:hAnsiTheme="minorBidi"/>
          <w:b/>
          <w:bCs/>
        </w:rPr>
        <w:t>Background</w:t>
      </w:r>
    </w:p>
    <w:p w14:paraId="43066F1C" w14:textId="22883423" w:rsidR="00BF488E" w:rsidRPr="00E63989" w:rsidRDefault="0012493E" w:rsidP="001A0E3F">
      <w:pPr>
        <w:jc w:val="both"/>
        <w:rPr>
          <w:rFonts w:asciiTheme="minorBidi" w:hAnsiTheme="minorBidi"/>
        </w:rPr>
      </w:pPr>
      <w:r w:rsidRPr="00E63989">
        <w:rPr>
          <w:rFonts w:asciiTheme="minorBidi" w:hAnsiTheme="minorBidi"/>
        </w:rPr>
        <w:t>T</w:t>
      </w:r>
      <w:r w:rsidR="00BF488E" w:rsidRPr="00E63989">
        <w:rPr>
          <w:rFonts w:asciiTheme="minorBidi" w:hAnsiTheme="minorBidi"/>
        </w:rPr>
        <w:t xml:space="preserve">he </w:t>
      </w:r>
      <w:r w:rsidR="00FC1A62" w:rsidRPr="00E63989">
        <w:rPr>
          <w:rFonts w:asciiTheme="minorBidi" w:hAnsiTheme="minorBidi"/>
        </w:rPr>
        <w:t xml:space="preserve">International Rescue Committee (IRC) </w:t>
      </w:r>
      <w:r w:rsidRPr="00E63989">
        <w:rPr>
          <w:rFonts w:asciiTheme="minorBidi" w:hAnsiTheme="minorBidi"/>
        </w:rPr>
        <w:t xml:space="preserve">in South Sudan </w:t>
      </w:r>
      <w:r w:rsidR="00FC1A62" w:rsidRPr="00E63989">
        <w:rPr>
          <w:rFonts w:asciiTheme="minorBidi" w:hAnsiTheme="minorBidi"/>
        </w:rPr>
        <w:t>with</w:t>
      </w:r>
      <w:r w:rsidR="00BF488E" w:rsidRPr="00E63989">
        <w:rPr>
          <w:rFonts w:asciiTheme="minorBidi" w:hAnsiTheme="minorBidi"/>
        </w:rPr>
        <w:t xml:space="preserve"> UNHCR established the Agriculture Peaceful Co-existence (APC) committee with 48</w:t>
      </w:r>
      <w:r w:rsidR="00FC1A62" w:rsidRPr="00E63989">
        <w:rPr>
          <w:rFonts w:asciiTheme="minorBidi" w:hAnsiTheme="minorBidi"/>
        </w:rPr>
        <w:t xml:space="preserve"> </w:t>
      </w:r>
      <w:r w:rsidR="00BF488E" w:rsidRPr="00E63989">
        <w:rPr>
          <w:rFonts w:asciiTheme="minorBidi" w:hAnsiTheme="minorBidi"/>
        </w:rPr>
        <w:t>(37M, 11F) members from refugees and host communities of Jamjang. The APC promotes peaceful coexistence among refugees and host communities, safe access to farmlands for refugee farmers, and protection of farm produce. It also advocates for the allocation of lands by local authorities and community leaders for refugees and the most vulnerable host community members</w:t>
      </w:r>
      <w:r w:rsidR="00FC1A62" w:rsidRPr="00E63989">
        <w:rPr>
          <w:rFonts w:asciiTheme="minorBidi" w:hAnsiTheme="minorBidi"/>
        </w:rPr>
        <w:t>. APC holds monthly and ad-hoc meetings to discuss issues affecting refugees' agriculture production and peaceful co-existence with host communities.</w:t>
      </w:r>
    </w:p>
    <w:p w14:paraId="15429B58" w14:textId="5A0F8AFF" w:rsidR="003F05BD" w:rsidRPr="00E63989" w:rsidRDefault="003F05BD" w:rsidP="001A0E3F">
      <w:pPr>
        <w:jc w:val="both"/>
        <w:rPr>
          <w:rFonts w:asciiTheme="minorBidi" w:hAnsiTheme="minorBidi"/>
        </w:rPr>
      </w:pPr>
      <w:r w:rsidRPr="00E63989">
        <w:rPr>
          <w:rFonts w:asciiTheme="minorBidi" w:hAnsiTheme="minorBidi"/>
        </w:rPr>
        <w:t xml:space="preserve">Currently, the </w:t>
      </w:r>
      <w:r w:rsidR="00FC1A62" w:rsidRPr="00E63989">
        <w:rPr>
          <w:rFonts w:asciiTheme="minorBidi" w:hAnsiTheme="minorBidi"/>
        </w:rPr>
        <w:t xml:space="preserve">APC </w:t>
      </w:r>
      <w:r w:rsidRPr="00E63989">
        <w:rPr>
          <w:rFonts w:asciiTheme="minorBidi" w:hAnsiTheme="minorBidi"/>
        </w:rPr>
        <w:t xml:space="preserve">heavily relies on support from </w:t>
      </w:r>
      <w:r w:rsidR="00FC1A62" w:rsidRPr="00E63989">
        <w:rPr>
          <w:rFonts w:asciiTheme="minorBidi" w:hAnsiTheme="minorBidi"/>
        </w:rPr>
        <w:t xml:space="preserve">the IRC through </w:t>
      </w:r>
      <w:r w:rsidRPr="00E63989">
        <w:rPr>
          <w:rFonts w:asciiTheme="minorBidi" w:hAnsiTheme="minorBidi"/>
        </w:rPr>
        <w:t>UNHCR</w:t>
      </w:r>
      <w:r w:rsidR="00FC1A62" w:rsidRPr="00E63989">
        <w:rPr>
          <w:rFonts w:asciiTheme="minorBidi" w:hAnsiTheme="minorBidi"/>
        </w:rPr>
        <w:t xml:space="preserve"> funding</w:t>
      </w:r>
      <w:r w:rsidRPr="00E63989">
        <w:rPr>
          <w:rFonts w:asciiTheme="minorBidi" w:hAnsiTheme="minorBidi"/>
        </w:rPr>
        <w:t xml:space="preserve">. To ensure long-term sustainability and independence, </w:t>
      </w:r>
      <w:r w:rsidR="00FC1A62" w:rsidRPr="00E63989">
        <w:rPr>
          <w:rFonts w:asciiTheme="minorBidi" w:hAnsiTheme="minorBidi"/>
        </w:rPr>
        <w:t>we are looking for</w:t>
      </w:r>
      <w:r w:rsidR="00041157" w:rsidRPr="00E63989">
        <w:rPr>
          <w:rFonts w:asciiTheme="minorBidi" w:hAnsiTheme="minorBidi"/>
        </w:rPr>
        <w:t xml:space="preserve"> a</w:t>
      </w:r>
      <w:r w:rsidR="00FC1A62" w:rsidRPr="00E63989">
        <w:rPr>
          <w:rFonts w:asciiTheme="minorBidi" w:hAnsiTheme="minorBidi"/>
        </w:rPr>
        <w:t xml:space="preserve"> national consultant to support the </w:t>
      </w:r>
      <w:r w:rsidRPr="00E63989">
        <w:rPr>
          <w:rFonts w:asciiTheme="minorBidi" w:hAnsiTheme="minorBidi"/>
        </w:rPr>
        <w:t xml:space="preserve">transition </w:t>
      </w:r>
      <w:r w:rsidR="00FC1A62" w:rsidRPr="00E63989">
        <w:rPr>
          <w:rFonts w:asciiTheme="minorBidi" w:hAnsiTheme="minorBidi"/>
        </w:rPr>
        <w:t xml:space="preserve">of APC </w:t>
      </w:r>
      <w:r w:rsidRPr="00E63989">
        <w:rPr>
          <w:rFonts w:asciiTheme="minorBidi" w:hAnsiTheme="minorBidi"/>
        </w:rPr>
        <w:t>into a self-sustaining Non-governmental Organization (NGO).</w:t>
      </w:r>
    </w:p>
    <w:p w14:paraId="1C03D50F" w14:textId="77777777" w:rsidR="003F05BD" w:rsidRPr="00E63989" w:rsidRDefault="003F05BD" w:rsidP="001A0E3F">
      <w:pPr>
        <w:spacing w:after="0" w:line="240" w:lineRule="auto"/>
        <w:jc w:val="both"/>
        <w:rPr>
          <w:rFonts w:asciiTheme="minorBidi" w:hAnsiTheme="minorBidi"/>
          <w:b/>
          <w:bCs/>
        </w:rPr>
      </w:pPr>
      <w:r w:rsidRPr="00E63989">
        <w:rPr>
          <w:rFonts w:asciiTheme="minorBidi" w:hAnsiTheme="minorBidi"/>
          <w:b/>
          <w:bCs/>
        </w:rPr>
        <w:t>2. Objective</w:t>
      </w:r>
    </w:p>
    <w:p w14:paraId="6F9769D9" w14:textId="182795C2" w:rsidR="003F05BD" w:rsidRDefault="003F05BD" w:rsidP="001A0E3F">
      <w:pPr>
        <w:spacing w:after="0" w:line="240" w:lineRule="auto"/>
        <w:jc w:val="both"/>
        <w:rPr>
          <w:rFonts w:asciiTheme="minorBidi" w:hAnsiTheme="minorBidi"/>
        </w:rPr>
      </w:pPr>
      <w:r w:rsidRPr="00E63989">
        <w:rPr>
          <w:rFonts w:asciiTheme="minorBidi" w:hAnsiTheme="minorBidi"/>
        </w:rPr>
        <w:t xml:space="preserve">The primary objective of this consultancy is to support the </w:t>
      </w:r>
      <w:r w:rsidR="00FC1A62" w:rsidRPr="00E63989">
        <w:rPr>
          <w:rFonts w:asciiTheme="minorBidi" w:hAnsiTheme="minorBidi"/>
        </w:rPr>
        <w:t xml:space="preserve">APC </w:t>
      </w:r>
      <w:r w:rsidRPr="00E63989">
        <w:rPr>
          <w:rFonts w:asciiTheme="minorBidi" w:hAnsiTheme="minorBidi"/>
        </w:rPr>
        <w:t>in its transformation into a self-sustaining NGO by building organizational capacity, developing sustainable funding strategies, and ensuring compliance with local and international NGO standards.</w:t>
      </w:r>
    </w:p>
    <w:p w14:paraId="0786AE2E" w14:textId="77777777" w:rsidR="00E63989" w:rsidRPr="00E63989" w:rsidRDefault="00E63989" w:rsidP="001A0E3F">
      <w:pPr>
        <w:spacing w:after="0" w:line="240" w:lineRule="auto"/>
        <w:jc w:val="both"/>
        <w:rPr>
          <w:rFonts w:asciiTheme="minorBidi" w:hAnsiTheme="minorBidi"/>
        </w:rPr>
      </w:pPr>
    </w:p>
    <w:p w14:paraId="15149449" w14:textId="77777777" w:rsidR="003F05BD" w:rsidRPr="00E63989" w:rsidRDefault="003F05BD" w:rsidP="001A0E3F">
      <w:pPr>
        <w:spacing w:after="0" w:line="240" w:lineRule="auto"/>
        <w:jc w:val="both"/>
        <w:rPr>
          <w:rFonts w:asciiTheme="minorBidi" w:hAnsiTheme="minorBidi"/>
          <w:b/>
          <w:bCs/>
        </w:rPr>
      </w:pPr>
      <w:r w:rsidRPr="00E63989">
        <w:rPr>
          <w:rFonts w:asciiTheme="minorBidi" w:hAnsiTheme="minorBidi"/>
          <w:b/>
          <w:bCs/>
        </w:rPr>
        <w:t>3. Scope of Work</w:t>
      </w:r>
    </w:p>
    <w:p w14:paraId="2255B18F" w14:textId="7E604875" w:rsidR="003F05BD" w:rsidRPr="00E63989" w:rsidRDefault="003F05BD" w:rsidP="001A0E3F">
      <w:pPr>
        <w:spacing w:after="0" w:line="240" w:lineRule="auto"/>
        <w:jc w:val="both"/>
        <w:rPr>
          <w:rFonts w:asciiTheme="minorBidi" w:hAnsiTheme="minorBidi"/>
        </w:rPr>
      </w:pPr>
      <w:r w:rsidRPr="00E63989">
        <w:rPr>
          <w:rFonts w:asciiTheme="minorBidi" w:hAnsiTheme="minorBidi"/>
        </w:rPr>
        <w:t>The consultant will undertake the following tasks:</w:t>
      </w:r>
    </w:p>
    <w:p w14:paraId="4F164081" w14:textId="4EC8B341" w:rsidR="003F05BD" w:rsidRPr="00E63989" w:rsidRDefault="003F05BD" w:rsidP="001A0E3F">
      <w:pPr>
        <w:pStyle w:val="ListParagraph"/>
        <w:numPr>
          <w:ilvl w:val="0"/>
          <w:numId w:val="2"/>
        </w:numPr>
        <w:jc w:val="both"/>
        <w:rPr>
          <w:rFonts w:asciiTheme="minorBidi" w:hAnsiTheme="minorBidi"/>
        </w:rPr>
      </w:pPr>
      <w:r w:rsidRPr="00E63989">
        <w:rPr>
          <w:rFonts w:asciiTheme="minorBidi" w:hAnsiTheme="minorBidi"/>
        </w:rPr>
        <w:t>Organizational Assessment:</w:t>
      </w:r>
    </w:p>
    <w:p w14:paraId="4BAE081C" w14:textId="54643370" w:rsidR="003F05BD" w:rsidRPr="00E63989" w:rsidRDefault="003F05BD" w:rsidP="001A0E3F">
      <w:pPr>
        <w:pStyle w:val="ListParagraph"/>
        <w:numPr>
          <w:ilvl w:val="0"/>
          <w:numId w:val="3"/>
        </w:numPr>
        <w:jc w:val="both"/>
        <w:rPr>
          <w:rFonts w:asciiTheme="minorBidi" w:hAnsiTheme="minorBidi"/>
        </w:rPr>
      </w:pPr>
      <w:r w:rsidRPr="00E63989">
        <w:rPr>
          <w:rFonts w:asciiTheme="minorBidi" w:hAnsiTheme="minorBidi"/>
        </w:rPr>
        <w:t xml:space="preserve">Conduct a comprehensive assessment of the </w:t>
      </w:r>
      <w:r w:rsidR="0012493E" w:rsidRPr="00E63989">
        <w:rPr>
          <w:rFonts w:asciiTheme="minorBidi" w:hAnsiTheme="minorBidi"/>
        </w:rPr>
        <w:t>APC's</w:t>
      </w:r>
      <w:r w:rsidRPr="00E63989">
        <w:rPr>
          <w:rFonts w:asciiTheme="minorBidi" w:hAnsiTheme="minorBidi"/>
        </w:rPr>
        <w:t xml:space="preserve"> current structure, governance, operations, and financial management.</w:t>
      </w:r>
    </w:p>
    <w:p w14:paraId="558A4A48" w14:textId="613F124D" w:rsidR="003F05BD" w:rsidRPr="00E63989" w:rsidRDefault="003F05BD" w:rsidP="001A0E3F">
      <w:pPr>
        <w:pStyle w:val="ListParagraph"/>
        <w:numPr>
          <w:ilvl w:val="0"/>
          <w:numId w:val="3"/>
        </w:numPr>
        <w:jc w:val="both"/>
        <w:rPr>
          <w:rFonts w:asciiTheme="minorBidi" w:hAnsiTheme="minorBidi"/>
        </w:rPr>
      </w:pPr>
      <w:r w:rsidRPr="00E63989">
        <w:rPr>
          <w:rFonts w:asciiTheme="minorBidi" w:hAnsiTheme="minorBidi"/>
        </w:rPr>
        <w:t>Identify strengths, weaknesses, opportunities, and threats (SWOT analysis).</w:t>
      </w:r>
    </w:p>
    <w:p w14:paraId="42085B0D" w14:textId="77777777" w:rsidR="003F05BD" w:rsidRPr="00E63989" w:rsidRDefault="003F05BD" w:rsidP="001A0E3F">
      <w:pPr>
        <w:pStyle w:val="ListParagraph"/>
        <w:numPr>
          <w:ilvl w:val="0"/>
          <w:numId w:val="2"/>
        </w:numPr>
        <w:jc w:val="both"/>
        <w:rPr>
          <w:rFonts w:asciiTheme="minorBidi" w:hAnsiTheme="minorBidi"/>
        </w:rPr>
      </w:pPr>
      <w:r w:rsidRPr="00E63989">
        <w:rPr>
          <w:rFonts w:asciiTheme="minorBidi" w:hAnsiTheme="minorBidi"/>
        </w:rPr>
        <w:t>Capacity Building:</w:t>
      </w:r>
    </w:p>
    <w:p w14:paraId="30934E37" w14:textId="498A6FFA" w:rsidR="003F05BD" w:rsidRPr="00E63989" w:rsidRDefault="003F05BD" w:rsidP="001A0E3F">
      <w:pPr>
        <w:pStyle w:val="ListParagraph"/>
        <w:numPr>
          <w:ilvl w:val="0"/>
          <w:numId w:val="4"/>
        </w:numPr>
        <w:jc w:val="both"/>
        <w:rPr>
          <w:rFonts w:asciiTheme="minorBidi" w:hAnsiTheme="minorBidi"/>
        </w:rPr>
      </w:pPr>
      <w:r w:rsidRPr="00E63989">
        <w:rPr>
          <w:rFonts w:asciiTheme="minorBidi" w:hAnsiTheme="minorBidi"/>
        </w:rPr>
        <w:t xml:space="preserve">Develop and implement capacity-building programs tailored to the needs of the </w:t>
      </w:r>
      <w:r w:rsidR="00531C1A" w:rsidRPr="00E63989">
        <w:rPr>
          <w:rFonts w:asciiTheme="minorBidi" w:hAnsiTheme="minorBidi"/>
        </w:rPr>
        <w:t>APC</w:t>
      </w:r>
      <w:r w:rsidRPr="00E63989">
        <w:rPr>
          <w:rFonts w:asciiTheme="minorBidi" w:hAnsiTheme="minorBidi"/>
        </w:rPr>
        <w:t>, including governance, leadership, project management, financial management, and monitoring and evaluation.</w:t>
      </w:r>
    </w:p>
    <w:p w14:paraId="5AB204CF" w14:textId="3E378C6D" w:rsidR="003F05BD" w:rsidRPr="00E63989" w:rsidRDefault="003F05BD" w:rsidP="001A0E3F">
      <w:pPr>
        <w:pStyle w:val="ListParagraph"/>
        <w:numPr>
          <w:ilvl w:val="0"/>
          <w:numId w:val="4"/>
        </w:numPr>
        <w:jc w:val="both"/>
        <w:rPr>
          <w:rFonts w:asciiTheme="minorBidi" w:hAnsiTheme="minorBidi"/>
        </w:rPr>
      </w:pPr>
      <w:r w:rsidRPr="00E63989">
        <w:rPr>
          <w:rFonts w:asciiTheme="minorBidi" w:hAnsiTheme="minorBidi"/>
        </w:rPr>
        <w:t xml:space="preserve">Train </w:t>
      </w:r>
      <w:r w:rsidR="00AE72E6" w:rsidRPr="00E63989">
        <w:rPr>
          <w:rFonts w:asciiTheme="minorBidi" w:hAnsiTheme="minorBidi"/>
        </w:rPr>
        <w:t xml:space="preserve">APC </w:t>
      </w:r>
      <w:r w:rsidRPr="00E63989">
        <w:rPr>
          <w:rFonts w:asciiTheme="minorBidi" w:hAnsiTheme="minorBidi"/>
        </w:rPr>
        <w:t>members on NGO management best practices.</w:t>
      </w:r>
    </w:p>
    <w:p w14:paraId="10675F54" w14:textId="77777777" w:rsidR="003F05BD" w:rsidRPr="00E63989" w:rsidRDefault="003F05BD" w:rsidP="001A0E3F">
      <w:pPr>
        <w:pStyle w:val="ListParagraph"/>
        <w:numPr>
          <w:ilvl w:val="0"/>
          <w:numId w:val="2"/>
        </w:numPr>
        <w:jc w:val="both"/>
        <w:rPr>
          <w:rFonts w:asciiTheme="minorBidi" w:hAnsiTheme="minorBidi"/>
        </w:rPr>
      </w:pPr>
      <w:r w:rsidRPr="00E63989">
        <w:rPr>
          <w:rFonts w:asciiTheme="minorBidi" w:hAnsiTheme="minorBidi"/>
        </w:rPr>
        <w:t>Strategic Planning:</w:t>
      </w:r>
    </w:p>
    <w:p w14:paraId="505EEE6D" w14:textId="77777777" w:rsidR="003F05BD" w:rsidRPr="00E63989" w:rsidRDefault="003F05BD" w:rsidP="001A0E3F">
      <w:pPr>
        <w:pStyle w:val="ListParagraph"/>
        <w:numPr>
          <w:ilvl w:val="0"/>
          <w:numId w:val="5"/>
        </w:numPr>
        <w:jc w:val="both"/>
        <w:rPr>
          <w:rFonts w:asciiTheme="minorBidi" w:hAnsiTheme="minorBidi"/>
        </w:rPr>
      </w:pPr>
      <w:r w:rsidRPr="00E63989">
        <w:rPr>
          <w:rFonts w:asciiTheme="minorBidi" w:hAnsiTheme="minorBidi"/>
        </w:rPr>
        <w:t>Facilitate the development of a strategic plan outlining the vision, mission, objectives, and strategies for the new NGO.</w:t>
      </w:r>
    </w:p>
    <w:p w14:paraId="29A90106" w14:textId="5C29F312" w:rsidR="003F05BD" w:rsidRPr="00E63989" w:rsidRDefault="003F05BD" w:rsidP="001A0E3F">
      <w:pPr>
        <w:pStyle w:val="ListParagraph"/>
        <w:numPr>
          <w:ilvl w:val="0"/>
          <w:numId w:val="5"/>
        </w:numPr>
        <w:jc w:val="both"/>
        <w:rPr>
          <w:rFonts w:asciiTheme="minorBidi" w:hAnsiTheme="minorBidi"/>
        </w:rPr>
      </w:pPr>
      <w:r w:rsidRPr="00E63989">
        <w:rPr>
          <w:rFonts w:asciiTheme="minorBidi" w:hAnsiTheme="minorBidi"/>
        </w:rPr>
        <w:t>Assist in the creation of operational plans and policies to guide the NGO’s activities.</w:t>
      </w:r>
    </w:p>
    <w:p w14:paraId="04994972" w14:textId="77777777" w:rsidR="003F05BD" w:rsidRPr="00E63989" w:rsidRDefault="003F05BD" w:rsidP="001A0E3F">
      <w:pPr>
        <w:pStyle w:val="ListParagraph"/>
        <w:numPr>
          <w:ilvl w:val="0"/>
          <w:numId w:val="2"/>
        </w:numPr>
        <w:jc w:val="both"/>
        <w:rPr>
          <w:rFonts w:asciiTheme="minorBidi" w:hAnsiTheme="minorBidi"/>
        </w:rPr>
      </w:pPr>
      <w:r w:rsidRPr="00E63989">
        <w:rPr>
          <w:rFonts w:asciiTheme="minorBidi" w:hAnsiTheme="minorBidi"/>
        </w:rPr>
        <w:t>Legal and Regulatory Compliance:</w:t>
      </w:r>
    </w:p>
    <w:p w14:paraId="311FACE6" w14:textId="77777777" w:rsidR="003F05BD" w:rsidRPr="00E63989" w:rsidRDefault="003F05BD" w:rsidP="001A0E3F">
      <w:pPr>
        <w:pStyle w:val="ListParagraph"/>
        <w:numPr>
          <w:ilvl w:val="0"/>
          <w:numId w:val="6"/>
        </w:numPr>
        <w:ind w:left="720"/>
        <w:jc w:val="both"/>
        <w:rPr>
          <w:rFonts w:asciiTheme="minorBidi" w:hAnsiTheme="minorBidi"/>
        </w:rPr>
      </w:pPr>
      <w:r w:rsidRPr="00E63989">
        <w:rPr>
          <w:rFonts w:asciiTheme="minorBidi" w:hAnsiTheme="minorBidi"/>
        </w:rPr>
        <w:t>Provide guidance on the legal requirements for registering and operating an NGO in the relevant jurisdiction.</w:t>
      </w:r>
    </w:p>
    <w:p w14:paraId="1B79648A" w14:textId="36E7216B" w:rsidR="00AE72E6" w:rsidRPr="00E63989" w:rsidRDefault="00AE72E6" w:rsidP="001A0E3F">
      <w:pPr>
        <w:pStyle w:val="ListParagraph"/>
        <w:numPr>
          <w:ilvl w:val="0"/>
          <w:numId w:val="6"/>
        </w:numPr>
        <w:ind w:left="720"/>
        <w:jc w:val="both"/>
        <w:rPr>
          <w:rFonts w:asciiTheme="minorBidi" w:hAnsiTheme="minorBidi"/>
        </w:rPr>
      </w:pPr>
      <w:r w:rsidRPr="00E63989">
        <w:rPr>
          <w:rFonts w:asciiTheme="minorBidi" w:hAnsiTheme="minorBidi"/>
        </w:rPr>
        <w:t xml:space="preserve">Register APC with RRC in Juba </w:t>
      </w:r>
      <w:r w:rsidR="00B07BFF" w:rsidRPr="00E63989">
        <w:rPr>
          <w:rFonts w:asciiTheme="minorBidi" w:hAnsiTheme="minorBidi"/>
        </w:rPr>
        <w:t xml:space="preserve">and Ruweng Administrative Area (RAA). </w:t>
      </w:r>
    </w:p>
    <w:p w14:paraId="0FFD5FA7" w14:textId="77777777" w:rsidR="003F05BD" w:rsidRPr="00E63989" w:rsidRDefault="003F05BD" w:rsidP="001A0E3F">
      <w:pPr>
        <w:pStyle w:val="ListParagraph"/>
        <w:numPr>
          <w:ilvl w:val="0"/>
          <w:numId w:val="2"/>
        </w:numPr>
        <w:jc w:val="both"/>
        <w:rPr>
          <w:rFonts w:asciiTheme="minorBidi" w:hAnsiTheme="minorBidi"/>
        </w:rPr>
      </w:pPr>
      <w:r w:rsidRPr="00E63989">
        <w:rPr>
          <w:rFonts w:asciiTheme="minorBidi" w:hAnsiTheme="minorBidi"/>
        </w:rPr>
        <w:t>Fundraising and Resource Mobilization:</w:t>
      </w:r>
    </w:p>
    <w:p w14:paraId="678A9CDF" w14:textId="77777777" w:rsidR="003F05BD" w:rsidRPr="00E63989" w:rsidRDefault="003F05BD" w:rsidP="001A0E3F">
      <w:pPr>
        <w:pStyle w:val="ListParagraph"/>
        <w:numPr>
          <w:ilvl w:val="0"/>
          <w:numId w:val="7"/>
        </w:numPr>
        <w:jc w:val="both"/>
        <w:rPr>
          <w:rFonts w:asciiTheme="minorBidi" w:hAnsiTheme="minorBidi"/>
        </w:rPr>
      </w:pPr>
      <w:r w:rsidRPr="00E63989">
        <w:rPr>
          <w:rFonts w:asciiTheme="minorBidi" w:hAnsiTheme="minorBidi"/>
        </w:rPr>
        <w:t>Develop a comprehensive fundraising strategy to diversify funding sources and reduce reliance on UNHCR.</w:t>
      </w:r>
    </w:p>
    <w:p w14:paraId="669B91AE" w14:textId="77777777" w:rsidR="003F05BD" w:rsidRPr="00E63989" w:rsidRDefault="003F05BD" w:rsidP="001A0E3F">
      <w:pPr>
        <w:pStyle w:val="ListParagraph"/>
        <w:numPr>
          <w:ilvl w:val="0"/>
          <w:numId w:val="7"/>
        </w:numPr>
        <w:jc w:val="both"/>
        <w:rPr>
          <w:rFonts w:asciiTheme="minorBidi" w:hAnsiTheme="minorBidi"/>
        </w:rPr>
      </w:pPr>
      <w:r w:rsidRPr="00E63989">
        <w:rPr>
          <w:rFonts w:asciiTheme="minorBidi" w:hAnsiTheme="minorBidi"/>
        </w:rPr>
        <w:lastRenderedPageBreak/>
        <w:t>Identify potential donors, grants, and fundraising opportunities.</w:t>
      </w:r>
    </w:p>
    <w:p w14:paraId="527FAB1A" w14:textId="3F38DDD1" w:rsidR="003F05BD" w:rsidRPr="00E63989" w:rsidRDefault="003F05BD" w:rsidP="001A0E3F">
      <w:pPr>
        <w:spacing w:after="0" w:line="240" w:lineRule="auto"/>
        <w:jc w:val="both"/>
        <w:rPr>
          <w:rFonts w:asciiTheme="minorBidi" w:hAnsiTheme="minorBidi"/>
          <w:b/>
          <w:bCs/>
        </w:rPr>
      </w:pPr>
      <w:r w:rsidRPr="00E63989">
        <w:rPr>
          <w:rFonts w:asciiTheme="minorBidi" w:hAnsiTheme="minorBidi"/>
          <w:b/>
          <w:bCs/>
        </w:rPr>
        <w:t>4. Deliverables</w:t>
      </w:r>
    </w:p>
    <w:p w14:paraId="1E35AE73" w14:textId="77777777" w:rsidR="003F05BD" w:rsidRPr="00E63989" w:rsidRDefault="003F05BD" w:rsidP="001A0E3F">
      <w:pPr>
        <w:pStyle w:val="ListParagraph"/>
        <w:numPr>
          <w:ilvl w:val="0"/>
          <w:numId w:val="8"/>
        </w:numPr>
        <w:spacing w:after="0" w:line="240" w:lineRule="auto"/>
        <w:jc w:val="both"/>
        <w:rPr>
          <w:rFonts w:asciiTheme="minorBidi" w:hAnsiTheme="minorBidi"/>
        </w:rPr>
      </w:pPr>
      <w:r w:rsidRPr="00E63989">
        <w:rPr>
          <w:rFonts w:asciiTheme="minorBidi" w:hAnsiTheme="minorBidi"/>
        </w:rPr>
        <w:t>Detailed organizational assessment report.</w:t>
      </w:r>
    </w:p>
    <w:p w14:paraId="05767BE5" w14:textId="77777777" w:rsidR="003F05BD" w:rsidRPr="00E63989" w:rsidRDefault="003F05BD" w:rsidP="001A0E3F">
      <w:pPr>
        <w:pStyle w:val="ListParagraph"/>
        <w:numPr>
          <w:ilvl w:val="0"/>
          <w:numId w:val="8"/>
        </w:numPr>
        <w:spacing w:after="0" w:line="240" w:lineRule="auto"/>
        <w:jc w:val="both"/>
        <w:rPr>
          <w:rFonts w:asciiTheme="minorBidi" w:hAnsiTheme="minorBidi"/>
        </w:rPr>
      </w:pPr>
      <w:r w:rsidRPr="00E63989">
        <w:rPr>
          <w:rFonts w:asciiTheme="minorBidi" w:hAnsiTheme="minorBidi"/>
        </w:rPr>
        <w:t>Capacity-building training materials and session reports.</w:t>
      </w:r>
    </w:p>
    <w:p w14:paraId="6CA297DD" w14:textId="3FED4083" w:rsidR="003F05BD" w:rsidRPr="00E63989" w:rsidRDefault="003F05BD" w:rsidP="001A0E3F">
      <w:pPr>
        <w:pStyle w:val="ListParagraph"/>
        <w:numPr>
          <w:ilvl w:val="0"/>
          <w:numId w:val="8"/>
        </w:numPr>
        <w:jc w:val="both"/>
        <w:rPr>
          <w:rFonts w:asciiTheme="minorBidi" w:hAnsiTheme="minorBidi"/>
        </w:rPr>
      </w:pPr>
      <w:r w:rsidRPr="00E63989">
        <w:rPr>
          <w:rFonts w:asciiTheme="minorBidi" w:hAnsiTheme="minorBidi"/>
        </w:rPr>
        <w:t>Strategic plan and operational</w:t>
      </w:r>
    </w:p>
    <w:p w14:paraId="35DA303A" w14:textId="7AC186B1" w:rsidR="00BF488E" w:rsidRPr="00E63989" w:rsidRDefault="00BF488E" w:rsidP="001A0E3F">
      <w:pPr>
        <w:pStyle w:val="ListParagraph"/>
        <w:numPr>
          <w:ilvl w:val="0"/>
          <w:numId w:val="8"/>
        </w:numPr>
        <w:jc w:val="both"/>
        <w:rPr>
          <w:rFonts w:asciiTheme="minorBidi" w:hAnsiTheme="minorBidi"/>
        </w:rPr>
      </w:pPr>
      <w:r w:rsidRPr="00E63989">
        <w:rPr>
          <w:rFonts w:asciiTheme="minorBidi" w:hAnsiTheme="minorBidi"/>
        </w:rPr>
        <w:t>Certificate of Registration with RRC</w:t>
      </w:r>
      <w:r w:rsidR="00B07BFF" w:rsidRPr="00E63989">
        <w:rPr>
          <w:rFonts w:asciiTheme="minorBidi" w:hAnsiTheme="minorBidi"/>
        </w:rPr>
        <w:t xml:space="preserve"> </w:t>
      </w:r>
      <w:r w:rsidR="0012493E" w:rsidRPr="00E63989">
        <w:rPr>
          <w:rFonts w:asciiTheme="minorBidi" w:hAnsiTheme="minorBidi"/>
        </w:rPr>
        <w:t>and Ruweng Administrative Area (RAA).</w:t>
      </w:r>
    </w:p>
    <w:p w14:paraId="7A63D1D4" w14:textId="50EEF08C" w:rsidR="003F05BD" w:rsidRPr="00E63989" w:rsidRDefault="00BF488E" w:rsidP="001A0E3F">
      <w:pPr>
        <w:pStyle w:val="ListParagraph"/>
        <w:numPr>
          <w:ilvl w:val="0"/>
          <w:numId w:val="8"/>
        </w:numPr>
        <w:jc w:val="both"/>
        <w:rPr>
          <w:rFonts w:asciiTheme="minorBidi" w:hAnsiTheme="minorBidi"/>
        </w:rPr>
      </w:pPr>
      <w:r w:rsidRPr="00E63989">
        <w:rPr>
          <w:rFonts w:asciiTheme="minorBidi" w:hAnsiTheme="minorBidi"/>
        </w:rPr>
        <w:t>Finance, Admin, and procurement manuals</w:t>
      </w:r>
      <w:r w:rsidR="003F05BD" w:rsidRPr="00E63989">
        <w:rPr>
          <w:rFonts w:asciiTheme="minorBidi" w:hAnsiTheme="minorBidi"/>
        </w:rPr>
        <w:t>.</w:t>
      </w:r>
    </w:p>
    <w:p w14:paraId="475BFC7C" w14:textId="2CF92580" w:rsidR="002B6BFB" w:rsidRPr="00E63989" w:rsidRDefault="002B6BFB" w:rsidP="001A0E3F">
      <w:pPr>
        <w:pStyle w:val="ListParagraph"/>
        <w:numPr>
          <w:ilvl w:val="0"/>
          <w:numId w:val="8"/>
        </w:numPr>
        <w:jc w:val="both"/>
        <w:rPr>
          <w:rFonts w:asciiTheme="minorBidi" w:hAnsiTheme="minorBidi"/>
        </w:rPr>
      </w:pPr>
      <w:r w:rsidRPr="00E63989">
        <w:rPr>
          <w:rFonts w:asciiTheme="minorBidi" w:hAnsiTheme="minorBidi"/>
        </w:rPr>
        <w:t xml:space="preserve">Organization Profile </w:t>
      </w:r>
    </w:p>
    <w:p w14:paraId="59F7265B" w14:textId="1B91EA5B" w:rsidR="003F05BD" w:rsidRPr="00E63989" w:rsidRDefault="0012493E" w:rsidP="001A0E3F">
      <w:pPr>
        <w:pStyle w:val="ListParagraph"/>
        <w:numPr>
          <w:ilvl w:val="0"/>
          <w:numId w:val="8"/>
        </w:numPr>
        <w:jc w:val="both"/>
        <w:rPr>
          <w:rFonts w:asciiTheme="minorBidi" w:hAnsiTheme="minorBidi"/>
        </w:rPr>
      </w:pPr>
      <w:r w:rsidRPr="00E63989">
        <w:rPr>
          <w:rFonts w:asciiTheme="minorBidi" w:hAnsiTheme="minorBidi"/>
        </w:rPr>
        <w:t xml:space="preserve">A </w:t>
      </w:r>
      <w:r w:rsidR="003F05BD" w:rsidRPr="00E63989">
        <w:rPr>
          <w:rFonts w:asciiTheme="minorBidi" w:hAnsiTheme="minorBidi"/>
        </w:rPr>
        <w:t xml:space="preserve">fundraising strategy and </w:t>
      </w:r>
      <w:r w:rsidRPr="00E63989">
        <w:rPr>
          <w:rFonts w:asciiTheme="minorBidi" w:hAnsiTheme="minorBidi"/>
        </w:rPr>
        <w:t xml:space="preserve">a </w:t>
      </w:r>
      <w:r w:rsidR="003F05BD" w:rsidRPr="00E63989">
        <w:rPr>
          <w:rFonts w:asciiTheme="minorBidi" w:hAnsiTheme="minorBidi"/>
        </w:rPr>
        <w:t>list of potential funding sources.</w:t>
      </w:r>
    </w:p>
    <w:p w14:paraId="294A70A4" w14:textId="77777777" w:rsidR="003F05BD" w:rsidRPr="00E63989" w:rsidRDefault="003F05BD" w:rsidP="001A0E3F">
      <w:pPr>
        <w:spacing w:after="0" w:line="240" w:lineRule="auto"/>
        <w:jc w:val="both"/>
        <w:rPr>
          <w:rFonts w:asciiTheme="minorBidi" w:hAnsiTheme="minorBidi"/>
          <w:b/>
          <w:bCs/>
        </w:rPr>
      </w:pPr>
      <w:r w:rsidRPr="00E63989">
        <w:rPr>
          <w:rFonts w:asciiTheme="minorBidi" w:hAnsiTheme="minorBidi"/>
          <w:b/>
          <w:bCs/>
        </w:rPr>
        <w:t>5. Duration</w:t>
      </w:r>
    </w:p>
    <w:p w14:paraId="509B526F" w14:textId="49A2A9DC" w:rsidR="003F05BD" w:rsidRDefault="003F05BD" w:rsidP="001A0E3F">
      <w:pPr>
        <w:spacing w:after="0" w:line="240" w:lineRule="auto"/>
        <w:jc w:val="both"/>
        <w:rPr>
          <w:rFonts w:asciiTheme="minorBidi" w:hAnsiTheme="minorBidi"/>
        </w:rPr>
      </w:pPr>
      <w:r w:rsidRPr="00E63989">
        <w:rPr>
          <w:rFonts w:asciiTheme="minorBidi" w:hAnsiTheme="minorBidi"/>
        </w:rPr>
        <w:t xml:space="preserve">The consultancy is expected to last for </w:t>
      </w:r>
      <w:r w:rsidR="00BF488E" w:rsidRPr="00E63989">
        <w:rPr>
          <w:rFonts w:asciiTheme="minorBidi" w:hAnsiTheme="minorBidi"/>
        </w:rPr>
        <w:t>2</w:t>
      </w:r>
      <w:r w:rsidR="002B6BFB" w:rsidRPr="00E63989">
        <w:rPr>
          <w:rFonts w:asciiTheme="minorBidi" w:hAnsiTheme="minorBidi"/>
        </w:rPr>
        <w:t>5</w:t>
      </w:r>
      <w:r w:rsidR="00BF488E" w:rsidRPr="00E63989">
        <w:rPr>
          <w:rFonts w:asciiTheme="minorBidi" w:hAnsiTheme="minorBidi"/>
        </w:rPr>
        <w:t xml:space="preserve"> days</w:t>
      </w:r>
      <w:r w:rsidRPr="00E63989">
        <w:rPr>
          <w:rFonts w:asciiTheme="minorBidi" w:hAnsiTheme="minorBidi"/>
        </w:rPr>
        <w:t>.</w:t>
      </w:r>
    </w:p>
    <w:p w14:paraId="031D29BE" w14:textId="77777777" w:rsidR="00E63989" w:rsidRPr="00E63989" w:rsidRDefault="00E63989" w:rsidP="001A0E3F">
      <w:pPr>
        <w:spacing w:after="0" w:line="240" w:lineRule="auto"/>
        <w:jc w:val="both"/>
        <w:rPr>
          <w:rFonts w:asciiTheme="minorBidi" w:hAnsiTheme="minorBidi"/>
        </w:rPr>
      </w:pPr>
    </w:p>
    <w:p w14:paraId="35919D77" w14:textId="77777777" w:rsidR="003F05BD" w:rsidRPr="00E63989" w:rsidRDefault="003F05BD" w:rsidP="001A0E3F">
      <w:pPr>
        <w:spacing w:after="0" w:line="240" w:lineRule="auto"/>
        <w:jc w:val="both"/>
        <w:rPr>
          <w:rFonts w:asciiTheme="minorBidi" w:hAnsiTheme="minorBidi"/>
          <w:b/>
          <w:bCs/>
        </w:rPr>
      </w:pPr>
      <w:r w:rsidRPr="00E63989">
        <w:rPr>
          <w:rFonts w:asciiTheme="minorBidi" w:hAnsiTheme="minorBidi"/>
          <w:b/>
          <w:bCs/>
        </w:rPr>
        <w:t>6. Reporting</w:t>
      </w:r>
    </w:p>
    <w:p w14:paraId="643BD262" w14:textId="7DC63EF1" w:rsidR="003F05BD" w:rsidRDefault="003F05BD" w:rsidP="001A0E3F">
      <w:pPr>
        <w:spacing w:after="0" w:line="240" w:lineRule="auto"/>
        <w:jc w:val="both"/>
        <w:rPr>
          <w:rFonts w:asciiTheme="minorBidi" w:hAnsiTheme="minorBidi"/>
        </w:rPr>
      </w:pPr>
      <w:r w:rsidRPr="00E63989">
        <w:rPr>
          <w:rFonts w:asciiTheme="minorBidi" w:hAnsiTheme="minorBidi"/>
        </w:rPr>
        <w:t xml:space="preserve">The consultant will report to the </w:t>
      </w:r>
      <w:r w:rsidR="00BF488E" w:rsidRPr="00E63989">
        <w:rPr>
          <w:rFonts w:asciiTheme="minorBidi" w:hAnsiTheme="minorBidi"/>
        </w:rPr>
        <w:t>ERD Coordinator, Based in Juba</w:t>
      </w:r>
      <w:r w:rsidRPr="00E63989">
        <w:rPr>
          <w:rFonts w:asciiTheme="minorBidi" w:hAnsiTheme="minorBidi"/>
        </w:rPr>
        <w:t xml:space="preserve">. Final deliverables will be submitted to both the </w:t>
      </w:r>
      <w:r w:rsidR="00BF488E" w:rsidRPr="00E63989">
        <w:rPr>
          <w:rFonts w:asciiTheme="minorBidi" w:hAnsiTheme="minorBidi"/>
        </w:rPr>
        <w:t xml:space="preserve">APC </w:t>
      </w:r>
      <w:r w:rsidRPr="00E63989">
        <w:rPr>
          <w:rFonts w:asciiTheme="minorBidi" w:hAnsiTheme="minorBidi"/>
        </w:rPr>
        <w:t xml:space="preserve">and the UNHCR </w:t>
      </w:r>
      <w:r w:rsidR="00BF488E" w:rsidRPr="00E63989">
        <w:rPr>
          <w:rFonts w:asciiTheme="minorBidi" w:hAnsiTheme="minorBidi"/>
        </w:rPr>
        <w:t>in the field</w:t>
      </w:r>
      <w:r w:rsidRPr="00E63989">
        <w:rPr>
          <w:rFonts w:asciiTheme="minorBidi" w:hAnsiTheme="minorBidi"/>
        </w:rPr>
        <w:t>.</w:t>
      </w:r>
    </w:p>
    <w:p w14:paraId="00AF16DE" w14:textId="77777777" w:rsidR="00E63989" w:rsidRPr="00E63989" w:rsidRDefault="00E63989" w:rsidP="001A0E3F">
      <w:pPr>
        <w:spacing w:after="0" w:line="240" w:lineRule="auto"/>
        <w:jc w:val="both"/>
        <w:rPr>
          <w:rFonts w:asciiTheme="minorBidi" w:hAnsiTheme="minorBidi"/>
        </w:rPr>
      </w:pPr>
    </w:p>
    <w:p w14:paraId="69DCA0B3" w14:textId="77777777" w:rsidR="003F05BD" w:rsidRPr="00E63989" w:rsidRDefault="003F05BD" w:rsidP="001A0E3F">
      <w:pPr>
        <w:spacing w:after="0" w:line="240" w:lineRule="auto"/>
        <w:jc w:val="both"/>
        <w:rPr>
          <w:rFonts w:asciiTheme="minorBidi" w:hAnsiTheme="minorBidi"/>
          <w:b/>
          <w:bCs/>
        </w:rPr>
      </w:pPr>
      <w:r w:rsidRPr="00E63989">
        <w:rPr>
          <w:rFonts w:asciiTheme="minorBidi" w:hAnsiTheme="minorBidi"/>
          <w:b/>
          <w:bCs/>
        </w:rPr>
        <w:t>7. Qualifications and Experience</w:t>
      </w:r>
    </w:p>
    <w:p w14:paraId="080CDF7B" w14:textId="0DAF49E7" w:rsidR="003F05BD" w:rsidRDefault="003F05BD" w:rsidP="001A0E3F">
      <w:pPr>
        <w:spacing w:after="0" w:line="240" w:lineRule="auto"/>
        <w:jc w:val="both"/>
        <w:rPr>
          <w:rFonts w:asciiTheme="minorBidi" w:hAnsiTheme="minorBidi"/>
        </w:rPr>
      </w:pPr>
      <w:r w:rsidRPr="00E63989">
        <w:rPr>
          <w:rFonts w:asciiTheme="minorBidi" w:hAnsiTheme="minorBidi"/>
        </w:rPr>
        <w:t>Advanced degree in Social Sciences, Development Studies, Business Administration, or a related field.</w:t>
      </w:r>
      <w:r w:rsidR="00E63989">
        <w:rPr>
          <w:rFonts w:asciiTheme="minorBidi" w:hAnsiTheme="minorBidi"/>
        </w:rPr>
        <w:t xml:space="preserve">  </w:t>
      </w:r>
      <w:r w:rsidRPr="00E63989">
        <w:rPr>
          <w:rFonts w:asciiTheme="minorBidi" w:hAnsiTheme="minorBidi"/>
        </w:rPr>
        <w:t>Proven experience in NGO management, capacity building, and organizational development.</w:t>
      </w:r>
      <w:r w:rsidR="00E63989">
        <w:rPr>
          <w:rFonts w:asciiTheme="minorBidi" w:hAnsiTheme="minorBidi"/>
        </w:rPr>
        <w:t xml:space="preserve">  </w:t>
      </w:r>
      <w:r w:rsidRPr="00E63989">
        <w:rPr>
          <w:rFonts w:asciiTheme="minorBidi" w:hAnsiTheme="minorBidi"/>
        </w:rPr>
        <w:t>Familiarity with the legal and regulatory environment for NGOs</w:t>
      </w:r>
      <w:r w:rsidR="00BF488E" w:rsidRPr="00E63989">
        <w:rPr>
          <w:rFonts w:asciiTheme="minorBidi" w:hAnsiTheme="minorBidi"/>
        </w:rPr>
        <w:t xml:space="preserve"> in South Sudan</w:t>
      </w:r>
      <w:r w:rsidR="001A0E3F">
        <w:rPr>
          <w:rFonts w:asciiTheme="minorBidi" w:hAnsiTheme="minorBidi"/>
        </w:rPr>
        <w:t>.</w:t>
      </w:r>
      <w:r w:rsidR="00BF488E" w:rsidRPr="00E63989">
        <w:rPr>
          <w:rFonts w:asciiTheme="minorBidi" w:hAnsiTheme="minorBidi"/>
        </w:rPr>
        <w:t xml:space="preserve"> </w:t>
      </w:r>
      <w:r w:rsidR="001A0E3F">
        <w:rPr>
          <w:rFonts w:asciiTheme="minorBidi" w:hAnsiTheme="minorBidi"/>
        </w:rPr>
        <w:t xml:space="preserve">  </w:t>
      </w:r>
      <w:r w:rsidRPr="00E63989">
        <w:rPr>
          <w:rFonts w:asciiTheme="minorBidi" w:hAnsiTheme="minorBidi"/>
        </w:rPr>
        <w:t>Strong fundraising and resource mobilization skills.</w:t>
      </w:r>
      <w:r w:rsidR="001A0E3F">
        <w:rPr>
          <w:rFonts w:asciiTheme="minorBidi" w:hAnsiTheme="minorBidi"/>
        </w:rPr>
        <w:t xml:space="preserve">  </w:t>
      </w:r>
      <w:r w:rsidRPr="00E63989">
        <w:rPr>
          <w:rFonts w:asciiTheme="minorBidi" w:hAnsiTheme="minorBidi"/>
        </w:rPr>
        <w:t>Excellent communication, training, and facilitation skills.</w:t>
      </w:r>
      <w:r w:rsidR="001A0E3F">
        <w:rPr>
          <w:rFonts w:asciiTheme="minorBidi" w:hAnsiTheme="minorBidi"/>
        </w:rPr>
        <w:t xml:space="preserve">  </w:t>
      </w:r>
      <w:r w:rsidRPr="00E63989">
        <w:rPr>
          <w:rFonts w:asciiTheme="minorBidi" w:hAnsiTheme="minorBidi"/>
        </w:rPr>
        <w:t>Experience working with refugee communities is highly desirable.</w:t>
      </w:r>
    </w:p>
    <w:p w14:paraId="1E790DA5" w14:textId="77777777" w:rsidR="001A0E3F" w:rsidRPr="00E63989" w:rsidRDefault="001A0E3F" w:rsidP="001A0E3F">
      <w:pPr>
        <w:spacing w:after="0" w:line="240" w:lineRule="auto"/>
        <w:jc w:val="both"/>
        <w:rPr>
          <w:rFonts w:asciiTheme="minorBidi" w:hAnsiTheme="minorBidi"/>
        </w:rPr>
      </w:pPr>
    </w:p>
    <w:p w14:paraId="0A1913D5" w14:textId="77777777" w:rsidR="003F05BD" w:rsidRPr="001A0E3F" w:rsidRDefault="003F05BD" w:rsidP="001A0E3F">
      <w:pPr>
        <w:spacing w:after="0" w:line="240" w:lineRule="auto"/>
        <w:jc w:val="both"/>
        <w:rPr>
          <w:rFonts w:asciiTheme="minorBidi" w:hAnsiTheme="minorBidi"/>
          <w:b/>
          <w:bCs/>
        </w:rPr>
      </w:pPr>
      <w:r w:rsidRPr="001A0E3F">
        <w:rPr>
          <w:rFonts w:asciiTheme="minorBidi" w:hAnsiTheme="minorBidi"/>
          <w:b/>
          <w:bCs/>
        </w:rPr>
        <w:t>8. Application Process</w:t>
      </w:r>
    </w:p>
    <w:p w14:paraId="3A20369E" w14:textId="52DD0185" w:rsidR="003F05BD" w:rsidRPr="00E63989" w:rsidRDefault="003F05BD" w:rsidP="001A0E3F">
      <w:pPr>
        <w:spacing w:after="0" w:line="240" w:lineRule="auto"/>
        <w:jc w:val="both"/>
        <w:rPr>
          <w:rFonts w:asciiTheme="minorBidi" w:hAnsiTheme="minorBidi"/>
        </w:rPr>
      </w:pPr>
      <w:r w:rsidRPr="00E63989">
        <w:rPr>
          <w:rFonts w:asciiTheme="minorBidi" w:hAnsiTheme="minorBidi"/>
        </w:rPr>
        <w:t>Interested candidates should submit the following documents:</w:t>
      </w:r>
    </w:p>
    <w:p w14:paraId="00DC0DDD" w14:textId="77777777" w:rsidR="003F05BD" w:rsidRPr="00E63989" w:rsidRDefault="003F05BD" w:rsidP="001A0E3F">
      <w:pPr>
        <w:jc w:val="both"/>
        <w:rPr>
          <w:rFonts w:asciiTheme="minorBidi" w:hAnsiTheme="minorBidi"/>
        </w:rPr>
      </w:pPr>
      <w:r w:rsidRPr="00E63989">
        <w:rPr>
          <w:rFonts w:asciiTheme="minorBidi" w:hAnsiTheme="minorBidi"/>
        </w:rPr>
        <w:t>A cover letter outlining their relevant experience and approach to the consultancy.</w:t>
      </w:r>
    </w:p>
    <w:p w14:paraId="1DDDC4E3" w14:textId="2F810301" w:rsidR="003F05BD" w:rsidRPr="00E63989" w:rsidRDefault="003F05BD" w:rsidP="001A0E3F">
      <w:pPr>
        <w:jc w:val="both"/>
        <w:rPr>
          <w:rFonts w:asciiTheme="minorBidi" w:hAnsiTheme="minorBidi"/>
        </w:rPr>
      </w:pPr>
      <w:r w:rsidRPr="00E63989">
        <w:rPr>
          <w:rFonts w:asciiTheme="minorBidi" w:hAnsiTheme="minorBidi"/>
        </w:rPr>
        <w:t>A detailed CV.</w:t>
      </w:r>
      <w:r w:rsidR="001A0E3F">
        <w:rPr>
          <w:rFonts w:asciiTheme="minorBidi" w:hAnsiTheme="minorBidi"/>
        </w:rPr>
        <w:t xml:space="preserve">  </w:t>
      </w:r>
      <w:r w:rsidRPr="00E63989">
        <w:rPr>
          <w:rFonts w:asciiTheme="minorBidi" w:hAnsiTheme="minorBidi"/>
        </w:rPr>
        <w:t>References from previous similar assignments.</w:t>
      </w:r>
    </w:p>
    <w:p w14:paraId="48E17F6B" w14:textId="352D0DA7" w:rsidR="003F05BD" w:rsidRPr="00E63989" w:rsidRDefault="003F05BD" w:rsidP="001A0E3F">
      <w:pPr>
        <w:jc w:val="both"/>
        <w:rPr>
          <w:rFonts w:asciiTheme="minorBidi" w:hAnsiTheme="minorBidi"/>
        </w:rPr>
      </w:pPr>
      <w:r w:rsidRPr="00E63989">
        <w:rPr>
          <w:rFonts w:asciiTheme="minorBidi" w:hAnsiTheme="minorBidi"/>
        </w:rPr>
        <w:t>A technical and financial proposal</w:t>
      </w:r>
      <w:r w:rsidR="002B6BFB" w:rsidRPr="00E63989">
        <w:rPr>
          <w:rFonts w:asciiTheme="minorBidi" w:hAnsiTheme="minorBidi"/>
        </w:rPr>
        <w:t xml:space="preserve"> (for financial indicating your daily rate) </w:t>
      </w:r>
    </w:p>
    <w:p w14:paraId="7B6459F0" w14:textId="367DA67E" w:rsidR="00BF488E" w:rsidRDefault="00BF488E" w:rsidP="001A0E3F">
      <w:pPr>
        <w:jc w:val="both"/>
        <w:rPr>
          <w:rFonts w:asciiTheme="minorBidi" w:hAnsiTheme="minorBidi"/>
        </w:rPr>
      </w:pPr>
      <w:r w:rsidRPr="00E63989">
        <w:rPr>
          <w:rFonts w:asciiTheme="minorBidi" w:hAnsiTheme="minorBidi"/>
        </w:rPr>
        <w:t xml:space="preserve">Please note, that only during training you will be required to travel to Jamjamg for training the rest of the work will be done </w:t>
      </w:r>
      <w:r w:rsidR="00B07BFF" w:rsidRPr="00E63989">
        <w:rPr>
          <w:rFonts w:asciiTheme="minorBidi" w:hAnsiTheme="minorBidi"/>
        </w:rPr>
        <w:t>remotely.</w:t>
      </w:r>
      <w:r w:rsidRPr="00E63989">
        <w:rPr>
          <w:rFonts w:asciiTheme="minorBidi" w:hAnsiTheme="minorBidi"/>
        </w:rPr>
        <w:t xml:space="preserve"> </w:t>
      </w:r>
    </w:p>
    <w:p w14:paraId="699EB98F" w14:textId="18903301" w:rsidR="00E63989" w:rsidRPr="00E63989" w:rsidRDefault="00E63989" w:rsidP="001A0E3F">
      <w:pPr>
        <w:jc w:val="both"/>
        <w:rPr>
          <w:rFonts w:ascii="Times New Roman" w:hAnsi="Times New Roman" w:cs="Times New Roman"/>
          <w:b/>
          <w:bCs/>
        </w:rPr>
      </w:pPr>
      <w:r w:rsidRPr="00E63989">
        <w:rPr>
          <w:rFonts w:ascii="Times New Roman" w:hAnsi="Times New Roman" w:cs="Times New Roman"/>
        </w:rPr>
        <w:t>Juba IRC Country Head Office-Located in APTECH Africa Office Building 3</w:t>
      </w:r>
      <w:r w:rsidRPr="00E63989">
        <w:rPr>
          <w:rFonts w:ascii="Times New Roman" w:hAnsi="Times New Roman" w:cs="Times New Roman"/>
          <w:vertAlign w:val="superscript"/>
        </w:rPr>
        <w:t>rd</w:t>
      </w:r>
      <w:r w:rsidRPr="00E63989">
        <w:rPr>
          <w:rFonts w:ascii="Times New Roman" w:hAnsi="Times New Roman" w:cs="Times New Roman"/>
        </w:rPr>
        <w:t xml:space="preserve"> Floor, Plot 63 Block AXIII Hai Malakal, Juba, South Sudan or you can e-mail applications to </w:t>
      </w:r>
      <w:hyperlink r:id="rId6" w:history="1">
        <w:r w:rsidRPr="00E63989">
          <w:rPr>
            <w:rStyle w:val="Hyperlink"/>
            <w:rFonts w:ascii="Times New Roman" w:hAnsi="Times New Roman" w:cs="Times New Roman"/>
          </w:rPr>
          <w:t>SS-HR@Rescue.org</w:t>
        </w:r>
      </w:hyperlink>
      <w:r w:rsidRPr="00E63989">
        <w:rPr>
          <w:rFonts w:ascii="Times New Roman" w:hAnsi="Times New Roman" w:cs="Times New Roman"/>
        </w:rPr>
        <w:t xml:space="preserve"> not later </w:t>
      </w:r>
      <w:r w:rsidRPr="00E63989">
        <w:rPr>
          <w:rFonts w:ascii="Times New Roman" w:hAnsi="Times New Roman" w:cs="Times New Roman"/>
        </w:rPr>
        <w:t xml:space="preserve">than </w:t>
      </w:r>
      <w:r w:rsidRPr="00E63989">
        <w:rPr>
          <w:rFonts w:ascii="Times New Roman" w:hAnsi="Times New Roman" w:cs="Times New Roman"/>
          <w:b/>
          <w:bCs/>
          <w:i/>
          <w:iCs/>
        </w:rPr>
        <w:t>July</w:t>
      </w:r>
      <w:r w:rsidRPr="00E63989">
        <w:rPr>
          <w:rFonts w:ascii="Times New Roman" w:hAnsi="Times New Roman" w:cs="Times New Roman"/>
        </w:rPr>
        <w:t xml:space="preserve"> 4</w:t>
      </w:r>
      <w:r w:rsidRPr="00E63989">
        <w:rPr>
          <w:rFonts w:ascii="Times New Roman" w:hAnsi="Times New Roman" w:cs="Times New Roman"/>
          <w:b/>
          <w:bCs/>
          <w:i/>
          <w:iCs/>
          <w:vertAlign w:val="superscript"/>
        </w:rPr>
        <w:t>th</w:t>
      </w:r>
      <w:r w:rsidRPr="00E63989">
        <w:rPr>
          <w:rFonts w:ascii="Times New Roman" w:hAnsi="Times New Roman" w:cs="Times New Roman"/>
          <w:b/>
          <w:bCs/>
          <w:i/>
          <w:iCs/>
        </w:rPr>
        <w:t xml:space="preserve">, 2024 </w:t>
      </w:r>
      <w:r w:rsidRPr="00E63989">
        <w:rPr>
          <w:rFonts w:ascii="Times New Roman" w:hAnsi="Times New Roman" w:cs="Times New Roman"/>
          <w:b/>
          <w:bCs/>
        </w:rPr>
        <w:t>@ 4:30pm.</w:t>
      </w:r>
    </w:p>
    <w:p w14:paraId="508F3D08" w14:textId="77777777" w:rsidR="00E63989" w:rsidRPr="00E63989" w:rsidRDefault="00E63989" w:rsidP="001A0E3F">
      <w:pPr>
        <w:jc w:val="both"/>
        <w:rPr>
          <w:rFonts w:asciiTheme="minorBidi" w:hAnsiTheme="minorBidi"/>
        </w:rPr>
      </w:pPr>
    </w:p>
    <w:sectPr w:rsidR="00E63989" w:rsidRPr="00E63989" w:rsidSect="003F05B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30FAD"/>
    <w:multiLevelType w:val="hybridMultilevel"/>
    <w:tmpl w:val="0890F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1536E"/>
    <w:multiLevelType w:val="hybridMultilevel"/>
    <w:tmpl w:val="C21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31A8B"/>
    <w:multiLevelType w:val="hybridMultilevel"/>
    <w:tmpl w:val="E1202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6373DF"/>
    <w:multiLevelType w:val="hybridMultilevel"/>
    <w:tmpl w:val="6A162F3C"/>
    <w:lvl w:ilvl="0" w:tplc="D95C4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4A29"/>
    <w:multiLevelType w:val="hybridMultilevel"/>
    <w:tmpl w:val="972A9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07B91"/>
    <w:multiLevelType w:val="hybridMultilevel"/>
    <w:tmpl w:val="20FE3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E1420"/>
    <w:multiLevelType w:val="hybridMultilevel"/>
    <w:tmpl w:val="A328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56416"/>
    <w:multiLevelType w:val="hybridMultilevel"/>
    <w:tmpl w:val="C93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10A9C"/>
    <w:multiLevelType w:val="hybridMultilevel"/>
    <w:tmpl w:val="4B5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415404">
    <w:abstractNumId w:val="0"/>
  </w:num>
  <w:num w:numId="2" w16cid:durableId="249655242">
    <w:abstractNumId w:val="5"/>
  </w:num>
  <w:num w:numId="3" w16cid:durableId="886642911">
    <w:abstractNumId w:val="7"/>
  </w:num>
  <w:num w:numId="4" w16cid:durableId="167328173">
    <w:abstractNumId w:val="8"/>
  </w:num>
  <w:num w:numId="5" w16cid:durableId="974330056">
    <w:abstractNumId w:val="6"/>
  </w:num>
  <w:num w:numId="6" w16cid:durableId="1933928279">
    <w:abstractNumId w:val="2"/>
  </w:num>
  <w:num w:numId="7" w16cid:durableId="92013598">
    <w:abstractNumId w:val="1"/>
  </w:num>
  <w:num w:numId="8" w16cid:durableId="425156879">
    <w:abstractNumId w:val="4"/>
  </w:num>
  <w:num w:numId="9" w16cid:durableId="405539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BD"/>
    <w:rsid w:val="00041157"/>
    <w:rsid w:val="00055AA4"/>
    <w:rsid w:val="0012493E"/>
    <w:rsid w:val="001A0E3F"/>
    <w:rsid w:val="001B3314"/>
    <w:rsid w:val="001E7A27"/>
    <w:rsid w:val="00233F52"/>
    <w:rsid w:val="002B6BFB"/>
    <w:rsid w:val="00393B93"/>
    <w:rsid w:val="003F05BD"/>
    <w:rsid w:val="00492A76"/>
    <w:rsid w:val="00531C1A"/>
    <w:rsid w:val="00834A1F"/>
    <w:rsid w:val="00843E5F"/>
    <w:rsid w:val="00A013EF"/>
    <w:rsid w:val="00AE72E6"/>
    <w:rsid w:val="00B07BFF"/>
    <w:rsid w:val="00BF488E"/>
    <w:rsid w:val="00C66C4E"/>
    <w:rsid w:val="00D25564"/>
    <w:rsid w:val="00E46038"/>
    <w:rsid w:val="00E63989"/>
    <w:rsid w:val="00ED27F5"/>
    <w:rsid w:val="00FC1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BEFEF"/>
  <w15:chartTrackingRefBased/>
  <w15:docId w15:val="{7D8805BC-B9F1-4AE3-8332-793FE764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05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05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05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05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05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05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05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05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05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05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05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05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05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05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05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05BD"/>
    <w:rPr>
      <w:rFonts w:eastAsiaTheme="majorEastAsia" w:cstheme="majorBidi"/>
      <w:color w:val="272727" w:themeColor="text1" w:themeTint="D8"/>
    </w:rPr>
  </w:style>
  <w:style w:type="paragraph" w:styleId="Title">
    <w:name w:val="Title"/>
    <w:basedOn w:val="Normal"/>
    <w:next w:val="Normal"/>
    <w:link w:val="TitleChar"/>
    <w:uiPriority w:val="10"/>
    <w:qFormat/>
    <w:rsid w:val="003F05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5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5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05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05BD"/>
    <w:pPr>
      <w:spacing w:before="160"/>
      <w:jc w:val="center"/>
    </w:pPr>
    <w:rPr>
      <w:i/>
      <w:iCs/>
      <w:color w:val="404040" w:themeColor="text1" w:themeTint="BF"/>
    </w:rPr>
  </w:style>
  <w:style w:type="character" w:customStyle="1" w:styleId="QuoteChar">
    <w:name w:val="Quote Char"/>
    <w:basedOn w:val="DefaultParagraphFont"/>
    <w:link w:val="Quote"/>
    <w:uiPriority w:val="29"/>
    <w:rsid w:val="003F05BD"/>
    <w:rPr>
      <w:i/>
      <w:iCs/>
      <w:color w:val="404040" w:themeColor="text1" w:themeTint="BF"/>
    </w:rPr>
  </w:style>
  <w:style w:type="paragraph" w:styleId="ListParagraph">
    <w:name w:val="List Paragraph"/>
    <w:basedOn w:val="Normal"/>
    <w:uiPriority w:val="34"/>
    <w:qFormat/>
    <w:rsid w:val="003F05BD"/>
    <w:pPr>
      <w:ind w:left="720"/>
      <w:contextualSpacing/>
    </w:pPr>
  </w:style>
  <w:style w:type="character" w:styleId="IntenseEmphasis">
    <w:name w:val="Intense Emphasis"/>
    <w:basedOn w:val="DefaultParagraphFont"/>
    <w:uiPriority w:val="21"/>
    <w:qFormat/>
    <w:rsid w:val="003F05BD"/>
    <w:rPr>
      <w:i/>
      <w:iCs/>
      <w:color w:val="0F4761" w:themeColor="accent1" w:themeShade="BF"/>
    </w:rPr>
  </w:style>
  <w:style w:type="paragraph" w:styleId="IntenseQuote">
    <w:name w:val="Intense Quote"/>
    <w:basedOn w:val="Normal"/>
    <w:next w:val="Normal"/>
    <w:link w:val="IntenseQuoteChar"/>
    <w:uiPriority w:val="30"/>
    <w:qFormat/>
    <w:rsid w:val="003F05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05BD"/>
    <w:rPr>
      <w:i/>
      <w:iCs/>
      <w:color w:val="0F4761" w:themeColor="accent1" w:themeShade="BF"/>
    </w:rPr>
  </w:style>
  <w:style w:type="character" w:styleId="IntenseReference">
    <w:name w:val="Intense Reference"/>
    <w:basedOn w:val="DefaultParagraphFont"/>
    <w:uiPriority w:val="32"/>
    <w:qFormat/>
    <w:rsid w:val="003F05BD"/>
    <w:rPr>
      <w:b/>
      <w:bCs/>
      <w:smallCaps/>
      <w:color w:val="0F4761" w:themeColor="accent1" w:themeShade="BF"/>
      <w:spacing w:val="5"/>
    </w:rPr>
  </w:style>
  <w:style w:type="paragraph" w:styleId="Revision">
    <w:name w:val="Revision"/>
    <w:hidden/>
    <w:uiPriority w:val="99"/>
    <w:semiHidden/>
    <w:rsid w:val="00D25564"/>
    <w:pPr>
      <w:spacing w:after="0" w:line="240" w:lineRule="auto"/>
    </w:pPr>
  </w:style>
  <w:style w:type="character" w:styleId="Hyperlink">
    <w:name w:val="Hyperlink"/>
    <w:basedOn w:val="DefaultParagraphFont"/>
    <w:uiPriority w:val="99"/>
    <w:unhideWhenUsed/>
    <w:rsid w:val="00E63989"/>
    <w:rPr>
      <w:color w:val="0000FF"/>
      <w:u w:val="single"/>
    </w:rPr>
  </w:style>
  <w:style w:type="paragraph" w:styleId="BodyText">
    <w:name w:val="Body Text"/>
    <w:basedOn w:val="Normal"/>
    <w:link w:val="BodyTextChar"/>
    <w:semiHidden/>
    <w:rsid w:val="00E63989"/>
    <w:pPr>
      <w:autoSpaceDE w:val="0"/>
      <w:autoSpaceDN w:val="0"/>
      <w:adjustRightInd w:val="0"/>
      <w:spacing w:after="0" w:line="240" w:lineRule="auto"/>
    </w:pPr>
    <w:rPr>
      <w:rFonts w:ascii="Times New Roman" w:eastAsia="Times New Roman" w:hAnsi="Times New Roman" w:cs="Times New Roman"/>
      <w:kern w:val="0"/>
      <w:szCs w:val="24"/>
      <w14:ligatures w14:val="none"/>
    </w:rPr>
  </w:style>
  <w:style w:type="character" w:customStyle="1" w:styleId="BodyTextChar">
    <w:name w:val="Body Text Char"/>
    <w:basedOn w:val="DefaultParagraphFont"/>
    <w:link w:val="BodyText"/>
    <w:semiHidden/>
    <w:rsid w:val="00E63989"/>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HR@Rescu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Musa</dc:creator>
  <cp:keywords/>
  <dc:description/>
  <cp:lastModifiedBy>Joyce Mimi Juma</cp:lastModifiedBy>
  <cp:revision>3</cp:revision>
  <cp:lastPrinted>2024-06-06T07:44:00Z</cp:lastPrinted>
  <dcterms:created xsi:type="dcterms:W3CDTF">2024-06-13T13:31:00Z</dcterms:created>
  <dcterms:modified xsi:type="dcterms:W3CDTF">2024-06-24T13:19:00Z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2937cabe-f583-430f-bff8-9bc90018c949</vt:lpwstr>
  </property>
</Properties>
</file>