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B2" w:rsidRDefault="00EA47B2" w:rsidP="00EA47B2">
      <w:pPr>
        <w:shd w:val="clear" w:color="auto" w:fill="FFFFFF"/>
        <w:spacing w:after="135" w:line="240" w:lineRule="auto"/>
        <w:jc w:val="center"/>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TERMS OF REFERENCE</w:t>
      </w:r>
    </w:p>
    <w:p w:rsidR="00EA47B2" w:rsidRDefault="00EA47B2" w:rsidP="00EA47B2">
      <w:pPr>
        <w:shd w:val="clear" w:color="auto" w:fill="FFFFFF"/>
        <w:spacing w:after="135" w:line="240" w:lineRule="auto"/>
        <w:jc w:val="center"/>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PROCUREMENT OF TEAM BUILDING FACILITATOR FOR SAMARITAN’S PURSE SOUTH SUDAN</w:t>
      </w:r>
    </w:p>
    <w:p w:rsidR="00EA47B2" w:rsidRDefault="00EA47B2" w:rsidP="00EA47B2">
      <w:pPr>
        <w:shd w:val="clear" w:color="auto" w:fill="FFFFFF"/>
        <w:spacing w:after="135" w:line="240" w:lineRule="auto"/>
        <w:jc w:val="center"/>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JUBA OFFICE</w:t>
      </w: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BACKGROUND</w:t>
      </w:r>
    </w:p>
    <w:p w:rsidR="00EA47B2" w:rsidRDefault="00EA47B2" w:rsidP="00EA47B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Samaritan’s Purse, South Sudan (SPSS) is an international NGO that helps meet the needs of people who are victims of war, poverty, natural disasters, disease and famine.  Samaritan’s Purse has been operating in South Sudan since the 1990’s and currently has projects operating in Upper Nile, Unity State, Northern and Western Bahr el Ghazal and </w:t>
      </w:r>
      <w:proofErr w:type="spellStart"/>
      <w:r>
        <w:rPr>
          <w:rFonts w:ascii="Times New Roman" w:hAnsi="Times New Roman" w:cs="Times New Roman"/>
          <w:sz w:val="24"/>
          <w:szCs w:val="24"/>
        </w:rPr>
        <w:t>Maban</w:t>
      </w:r>
      <w:proofErr w:type="spellEnd"/>
      <w:r>
        <w:rPr>
          <w:rFonts w:ascii="Times New Roman" w:hAnsi="Times New Roman" w:cs="Times New Roman"/>
          <w:sz w:val="24"/>
          <w:szCs w:val="24"/>
        </w:rPr>
        <w:t>, focused on water and sanitation, healthcare facility rehabilitation, nutrition, NFIs, and continuing partnerships with local churches.</w:t>
      </w:r>
    </w:p>
    <w:p w:rsidR="00EA47B2" w:rsidRDefault="00EA47B2" w:rsidP="00EA47B2">
      <w:pPr>
        <w:pStyle w:val="NoSpacing"/>
        <w:rPr>
          <w:rFonts w:ascii="Times New Roman" w:eastAsia="Times New Roman" w:hAnsi="Times New Roman" w:cs="Times New Roman"/>
          <w:color w:val="000000" w:themeColor="text1"/>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PROJECT OBJECTIVES</w:t>
      </w:r>
    </w:p>
    <w:p w:rsidR="00EA47B2" w:rsidRDefault="00EA47B2" w:rsidP="00EA47B2">
      <w:p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SPSS seeks to engage a consultant to carry out a </w:t>
      </w:r>
      <w:r w:rsidR="001E20C3">
        <w:rPr>
          <w:rFonts w:ascii="Times New Roman" w:eastAsia="Times New Roman" w:hAnsi="Times New Roman" w:cs="Times New Roman"/>
          <w:color w:val="000000" w:themeColor="text1"/>
          <w:sz w:val="24"/>
          <w:szCs w:val="24"/>
        </w:rPr>
        <w:t>1-day</w:t>
      </w:r>
      <w:r>
        <w:rPr>
          <w:rFonts w:ascii="Times New Roman" w:eastAsia="Times New Roman" w:hAnsi="Times New Roman" w:cs="Times New Roman"/>
          <w:color w:val="000000" w:themeColor="text1"/>
          <w:sz w:val="24"/>
          <w:szCs w:val="24"/>
        </w:rPr>
        <w:t xml:space="preserve"> team building session in Juba with the following main objectives. </w:t>
      </w:r>
    </w:p>
    <w:p w:rsidR="00EA47B2" w:rsidRDefault="00EA47B2" w:rsidP="00EA47B2">
      <w:p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improve staff productivity and performance at the work place by conducting various fun, challenging and engaging activities to strengthen team spirit, sense of belonging and commitment to the </w:t>
      </w:r>
      <w:r w:rsidR="00293245">
        <w:rPr>
          <w:rFonts w:ascii="Times New Roman" w:eastAsia="Times New Roman" w:hAnsi="Times New Roman" w:cs="Times New Roman"/>
          <w:color w:val="000000" w:themeColor="text1"/>
          <w:sz w:val="24"/>
          <w:szCs w:val="24"/>
        </w:rPr>
        <w:t>organization</w:t>
      </w:r>
      <w:r>
        <w:rPr>
          <w:rFonts w:ascii="Times New Roman" w:eastAsia="Times New Roman" w:hAnsi="Times New Roman" w:cs="Times New Roman"/>
          <w:color w:val="000000" w:themeColor="text1"/>
          <w:sz w:val="24"/>
          <w:szCs w:val="24"/>
        </w:rPr>
        <w:t xml:space="preserve"> mission.</w:t>
      </w: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ACTIVITIES/DELIVERABLES</w:t>
      </w:r>
    </w:p>
    <w:p w:rsidR="00EA47B2" w:rsidRDefault="00EA47B2" w:rsidP="00EA47B2">
      <w:pPr>
        <w:pStyle w:val="ListParagraph"/>
        <w:numPr>
          <w:ilvl w:val="0"/>
          <w:numId w:val="1"/>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Prepare and deliver fun and productive outdoor team building activities</w:t>
      </w:r>
      <w:r w:rsidR="00C12B49">
        <w:rPr>
          <w:rFonts w:ascii="Times New Roman" w:eastAsia="Times New Roman" w:hAnsi="Times New Roman" w:cs="Times New Roman"/>
          <w:color w:val="000000" w:themeColor="text1"/>
          <w:sz w:val="24"/>
          <w:szCs w:val="24"/>
        </w:rPr>
        <w:t xml:space="preserve"> involving all staff (approx. 80</w:t>
      </w:r>
      <w:r>
        <w:rPr>
          <w:rFonts w:ascii="Times New Roman" w:eastAsia="Times New Roman" w:hAnsi="Times New Roman" w:cs="Times New Roman"/>
          <w:color w:val="000000" w:themeColor="text1"/>
          <w:sz w:val="24"/>
          <w:szCs w:val="24"/>
        </w:rPr>
        <w:t xml:space="preserve"> nos) that promote team spirit, build trust, and encourage an understanding and appreciation of the role of teams in the work place.</w:t>
      </w:r>
    </w:p>
    <w:p w:rsidR="00EA47B2" w:rsidRPr="002F7816" w:rsidRDefault="00EA47B2" w:rsidP="002F7816">
      <w:pPr>
        <w:pStyle w:val="ListParagraph"/>
        <w:numPr>
          <w:ilvl w:val="0"/>
          <w:numId w:val="1"/>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Provide a professional resource person to implement the activities. Additional assistants will be at own cost.</w:t>
      </w:r>
    </w:p>
    <w:p w:rsidR="00EA47B2" w:rsidRDefault="00EA47B2" w:rsidP="00EA47B2">
      <w:pPr>
        <w:pStyle w:val="ListParagraph"/>
        <w:numPr>
          <w:ilvl w:val="0"/>
          <w:numId w:val="1"/>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Provide the required training materials, props etc. required for the team building. </w:t>
      </w:r>
      <w:r w:rsidR="00F63C9C">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ames prizes and awards are encouraged.</w:t>
      </w:r>
    </w:p>
    <w:p w:rsidR="00EA47B2" w:rsidRDefault="00EA47B2" w:rsidP="00EA47B2">
      <w:pPr>
        <w:pStyle w:val="ListParagraph"/>
        <w:numPr>
          <w:ilvl w:val="0"/>
          <w:numId w:val="1"/>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Prepare and submit a team building report with follow up activities/recommendations for management action.</w:t>
      </w: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DURATION AND MANAGEMENT</w:t>
      </w:r>
    </w:p>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consultancy will be for </w:t>
      </w:r>
      <w:r w:rsidR="002F7816">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color w:val="000000" w:themeColor="text1"/>
          <w:sz w:val="24"/>
          <w:szCs w:val="24"/>
        </w:rPr>
        <w:t>day, under the supervision of the Director of Human Resources.</w:t>
      </w:r>
    </w:p>
    <w:tbl>
      <w:tblPr>
        <w:tblStyle w:val="TableGrid"/>
        <w:tblW w:w="0" w:type="auto"/>
        <w:tblInd w:w="0" w:type="dxa"/>
        <w:tblLook w:val="04A0" w:firstRow="1" w:lastRow="0" w:firstColumn="1" w:lastColumn="0" w:noHBand="0" w:noVBand="1"/>
      </w:tblPr>
      <w:tblGrid>
        <w:gridCol w:w="4675"/>
        <w:gridCol w:w="4675"/>
      </w:tblGrid>
      <w:tr w:rsidR="00EA47B2" w:rsidTr="00EA47B2">
        <w:tc>
          <w:tcPr>
            <w:tcW w:w="4675" w:type="dxa"/>
            <w:tcBorders>
              <w:top w:val="single" w:sz="4" w:space="0" w:color="auto"/>
              <w:left w:val="single" w:sz="4" w:space="0" w:color="auto"/>
              <w:bottom w:val="single" w:sz="4" w:space="0" w:color="auto"/>
              <w:right w:val="single" w:sz="4" w:space="0" w:color="auto"/>
            </w:tcBorders>
            <w:hideMark/>
          </w:tcPr>
          <w:p w:rsidR="00EA47B2" w:rsidRDefault="00EA47B2">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Deliverables</w:t>
            </w:r>
          </w:p>
        </w:tc>
        <w:tc>
          <w:tcPr>
            <w:tcW w:w="4675" w:type="dxa"/>
            <w:tcBorders>
              <w:top w:val="single" w:sz="4" w:space="0" w:color="auto"/>
              <w:left w:val="single" w:sz="4" w:space="0" w:color="auto"/>
              <w:bottom w:val="single" w:sz="4" w:space="0" w:color="auto"/>
              <w:right w:val="single" w:sz="4" w:space="0" w:color="auto"/>
            </w:tcBorders>
            <w:hideMark/>
          </w:tcPr>
          <w:p w:rsidR="00EA47B2" w:rsidRDefault="00EA47B2">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Estimated Duration</w:t>
            </w:r>
          </w:p>
        </w:tc>
      </w:tr>
      <w:tr w:rsidR="00EA47B2" w:rsidTr="00EA47B2">
        <w:tc>
          <w:tcPr>
            <w:tcW w:w="4675" w:type="dxa"/>
            <w:tcBorders>
              <w:top w:val="single" w:sz="4" w:space="0" w:color="auto"/>
              <w:left w:val="single" w:sz="4" w:space="0" w:color="auto"/>
              <w:bottom w:val="single" w:sz="4" w:space="0" w:color="auto"/>
              <w:right w:val="single" w:sz="4" w:space="0" w:color="auto"/>
            </w:tcBorders>
            <w:hideMark/>
          </w:tcPr>
          <w:p w:rsidR="00EA47B2" w:rsidRDefault="00EA47B2">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Assess the team’s working dynamics</w:t>
            </w:r>
          </w:p>
        </w:tc>
        <w:tc>
          <w:tcPr>
            <w:tcW w:w="4675" w:type="dxa"/>
            <w:tcBorders>
              <w:top w:val="single" w:sz="4" w:space="0" w:color="auto"/>
              <w:left w:val="single" w:sz="4" w:space="0" w:color="auto"/>
              <w:bottom w:val="single" w:sz="4" w:space="0" w:color="auto"/>
              <w:right w:val="single" w:sz="4" w:space="0" w:color="auto"/>
            </w:tcBorders>
            <w:hideMark/>
          </w:tcPr>
          <w:p w:rsidR="00EA47B2" w:rsidRDefault="002F7816">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EA47B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hrs.</w:t>
            </w:r>
          </w:p>
        </w:tc>
      </w:tr>
      <w:tr w:rsidR="00EA47B2" w:rsidTr="00EA47B2">
        <w:tc>
          <w:tcPr>
            <w:tcW w:w="4675" w:type="dxa"/>
            <w:tcBorders>
              <w:top w:val="single" w:sz="4" w:space="0" w:color="auto"/>
              <w:left w:val="single" w:sz="4" w:space="0" w:color="auto"/>
              <w:bottom w:val="single" w:sz="4" w:space="0" w:color="auto"/>
              <w:right w:val="single" w:sz="4" w:space="0" w:color="auto"/>
            </w:tcBorders>
            <w:hideMark/>
          </w:tcPr>
          <w:p w:rsidR="00EA47B2" w:rsidRDefault="00EA47B2">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Facilitation of the retreat</w:t>
            </w:r>
          </w:p>
        </w:tc>
        <w:tc>
          <w:tcPr>
            <w:tcW w:w="4675" w:type="dxa"/>
            <w:tcBorders>
              <w:top w:val="single" w:sz="4" w:space="0" w:color="auto"/>
              <w:left w:val="single" w:sz="4" w:space="0" w:color="auto"/>
              <w:bottom w:val="single" w:sz="4" w:space="0" w:color="auto"/>
              <w:right w:val="single" w:sz="4" w:space="0" w:color="auto"/>
            </w:tcBorders>
            <w:hideMark/>
          </w:tcPr>
          <w:p w:rsidR="00EA47B2" w:rsidRDefault="002F7816">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EA47B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hrs.</w:t>
            </w:r>
          </w:p>
        </w:tc>
      </w:tr>
      <w:tr w:rsidR="00EA47B2" w:rsidTr="00EA47B2">
        <w:tc>
          <w:tcPr>
            <w:tcW w:w="4675" w:type="dxa"/>
            <w:tcBorders>
              <w:top w:val="single" w:sz="4" w:space="0" w:color="auto"/>
              <w:left w:val="single" w:sz="4" w:space="0" w:color="auto"/>
              <w:bottom w:val="single" w:sz="4" w:space="0" w:color="auto"/>
              <w:right w:val="single" w:sz="4" w:space="0" w:color="auto"/>
            </w:tcBorders>
            <w:hideMark/>
          </w:tcPr>
          <w:p w:rsidR="00EA47B2" w:rsidRDefault="00EA47B2">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Preparation and presentation of final report and recommendations</w:t>
            </w:r>
          </w:p>
        </w:tc>
        <w:tc>
          <w:tcPr>
            <w:tcW w:w="4675" w:type="dxa"/>
            <w:tcBorders>
              <w:top w:val="single" w:sz="4" w:space="0" w:color="auto"/>
              <w:left w:val="single" w:sz="4" w:space="0" w:color="auto"/>
              <w:bottom w:val="single" w:sz="4" w:space="0" w:color="auto"/>
              <w:right w:val="single" w:sz="4" w:space="0" w:color="auto"/>
            </w:tcBorders>
            <w:hideMark/>
          </w:tcPr>
          <w:p w:rsidR="00EA47B2" w:rsidRDefault="002F7816">
            <w:pPr>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F63C9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hrs.</w:t>
            </w:r>
          </w:p>
        </w:tc>
      </w:tr>
    </w:tbl>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QUALIFICATION AND EXPERIENCE</w:t>
      </w:r>
    </w:p>
    <w:p w:rsidR="00EA47B2" w:rsidRDefault="00EA47B2" w:rsidP="00EA47B2">
      <w:pPr>
        <w:pStyle w:val="ListParagraph"/>
        <w:numPr>
          <w:ilvl w:val="0"/>
          <w:numId w:val="2"/>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Demonstrated knowledge and advanced skills with at least 3 years of previous experience in the facilitating teambuilding activities in cross cultural environments/international NGOs</w:t>
      </w:r>
    </w:p>
    <w:p w:rsidR="00EA47B2" w:rsidRDefault="00EA47B2" w:rsidP="00EA47B2">
      <w:pPr>
        <w:pStyle w:val="ListParagraph"/>
        <w:numPr>
          <w:ilvl w:val="0"/>
          <w:numId w:val="2"/>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Excellent facilitation and communication skills in English</w:t>
      </w:r>
    </w:p>
    <w:p w:rsidR="00EA47B2" w:rsidRDefault="00EA47B2" w:rsidP="00EA47B2">
      <w:pPr>
        <w:pStyle w:val="ListParagraph"/>
        <w:numPr>
          <w:ilvl w:val="0"/>
          <w:numId w:val="2"/>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Cultural sensitivity and experience moderating meetings of culturally diverse and international groups.</w:t>
      </w:r>
    </w:p>
    <w:p w:rsidR="00EA47B2" w:rsidRDefault="00EA47B2" w:rsidP="00EA47B2">
      <w:pPr>
        <w:pStyle w:val="ListParagraph"/>
        <w:numPr>
          <w:ilvl w:val="0"/>
          <w:numId w:val="2"/>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Excellent interpersonal skills</w:t>
      </w:r>
    </w:p>
    <w:p w:rsidR="00EA47B2" w:rsidRDefault="00EA47B2" w:rsidP="00EA47B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Professionals from South Sudan are strongly encouraged to apply</w:t>
      </w:r>
    </w:p>
    <w:p w:rsidR="00EA47B2" w:rsidRDefault="00EA47B2" w:rsidP="00EA47B2">
      <w:pPr>
        <w:pStyle w:val="ListParagraph"/>
        <w:spacing w:after="0" w:line="240" w:lineRule="auto"/>
        <w:jc w:val="both"/>
        <w:rPr>
          <w:rFonts w:ascii="Times New Roman" w:hAnsi="Times New Roman" w:cs="Times New Roman"/>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SPSS RESPONSIBILITY</w:t>
      </w:r>
    </w:p>
    <w:p w:rsidR="00EA47B2" w:rsidRDefault="00EA47B2" w:rsidP="00EA47B2">
      <w:pPr>
        <w:pStyle w:val="ListParagraph"/>
        <w:numPr>
          <w:ilvl w:val="0"/>
          <w:numId w:val="3"/>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Cover the cost of professional fees</w:t>
      </w:r>
    </w:p>
    <w:p w:rsidR="00EA47B2" w:rsidRDefault="00EA47B2" w:rsidP="00EA47B2">
      <w:pPr>
        <w:pStyle w:val="ListParagraph"/>
        <w:numPr>
          <w:ilvl w:val="0"/>
          <w:numId w:val="3"/>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Provide appropriate venue and other logistical requirements. </w:t>
      </w: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SUBMISSION PROCEDURE:</w:t>
      </w:r>
    </w:p>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Firms/Individual consultants that wish to show their interest in undertaking the prescribed work are to email and/or send copies of the following:</w:t>
      </w:r>
    </w:p>
    <w:p w:rsidR="00EA47B2" w:rsidRDefault="00EA47B2" w:rsidP="00EA47B2">
      <w:pPr>
        <w:pStyle w:val="ListParagraph"/>
        <w:numPr>
          <w:ilvl w:val="0"/>
          <w:numId w:val="4"/>
        </w:num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Technical Proposal that will include:</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Interpretation of the TOR.</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Methodology to be used in undertaking the assignment.</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Programs/Games, Time and Activity Schedule.</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Organizational and/or Personnel Capacity Statement.</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Relevant experience related to the assignment. Must submit a list of clients/events handled. At least three professional references should be provided.</w:t>
      </w:r>
    </w:p>
    <w:p w:rsidR="00EA47B2" w:rsidRDefault="00EA47B2" w:rsidP="00EA47B2">
      <w:pPr>
        <w:pStyle w:val="ListParagraph"/>
        <w:numPr>
          <w:ilvl w:val="0"/>
          <w:numId w:val="5"/>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brief profile of the firm/individual and Curriculum Vitae of the Team Leader. and any other senior team members.</w:t>
      </w:r>
    </w:p>
    <w:p w:rsidR="00EA47B2" w:rsidRDefault="00EA47B2" w:rsidP="00EA47B2">
      <w:pPr>
        <w:pStyle w:val="ListParagraph"/>
        <w:numPr>
          <w:ilvl w:val="0"/>
          <w:numId w:val="4"/>
        </w:num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Financial proposal</w:t>
      </w:r>
    </w:p>
    <w:p w:rsidR="00EA47B2" w:rsidRDefault="00EA47B2" w:rsidP="00EA47B2">
      <w:pPr>
        <w:pStyle w:val="ListParagraph"/>
        <w:numPr>
          <w:ilvl w:val="0"/>
          <w:numId w:val="6"/>
        </w:num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Consultant’s daily rate in USD.</w:t>
      </w:r>
    </w:p>
    <w:tbl>
      <w:tblPr>
        <w:tblW w:w="9090" w:type="dxa"/>
        <w:tblInd w:w="-5" w:type="dxa"/>
        <w:tblLook w:val="04A0" w:firstRow="1" w:lastRow="0" w:firstColumn="1" w:lastColumn="0" w:noHBand="0" w:noVBand="1"/>
      </w:tblPr>
      <w:tblGrid>
        <w:gridCol w:w="891"/>
        <w:gridCol w:w="741"/>
        <w:gridCol w:w="981"/>
        <w:gridCol w:w="838"/>
        <w:gridCol w:w="2849"/>
        <w:gridCol w:w="1530"/>
        <w:gridCol w:w="1260"/>
      </w:tblGrid>
      <w:tr w:rsidR="00EA47B2" w:rsidTr="00EA47B2">
        <w:trPr>
          <w:trHeight w:val="859"/>
        </w:trPr>
        <w:tc>
          <w:tcPr>
            <w:tcW w:w="891" w:type="dxa"/>
            <w:tcBorders>
              <w:top w:val="single" w:sz="4" w:space="0" w:color="16365C"/>
              <w:left w:val="single" w:sz="4" w:space="0" w:color="16365C"/>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Item</w:t>
            </w:r>
            <w:r>
              <w:rPr>
                <w:rFonts w:ascii="Trebuchet MS" w:eastAsia="Times New Roman" w:hAnsi="Trebuchet MS" w:cs="Arial"/>
                <w:b/>
                <w:bCs/>
              </w:rPr>
              <w:br/>
              <w:t>#</w:t>
            </w:r>
          </w:p>
        </w:tc>
        <w:tc>
          <w:tcPr>
            <w:tcW w:w="741" w:type="dxa"/>
            <w:tcBorders>
              <w:top w:val="single" w:sz="4" w:space="0" w:color="16365C"/>
              <w:left w:val="nil"/>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Qty</w:t>
            </w:r>
          </w:p>
        </w:tc>
        <w:tc>
          <w:tcPr>
            <w:tcW w:w="981" w:type="dxa"/>
            <w:tcBorders>
              <w:top w:val="single" w:sz="4" w:space="0" w:color="16365C"/>
              <w:left w:val="nil"/>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Unit</w:t>
            </w:r>
          </w:p>
        </w:tc>
        <w:tc>
          <w:tcPr>
            <w:tcW w:w="838" w:type="dxa"/>
            <w:tcBorders>
              <w:top w:val="single" w:sz="4" w:space="0" w:color="16365C"/>
              <w:left w:val="nil"/>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Part #</w:t>
            </w:r>
          </w:p>
        </w:tc>
        <w:tc>
          <w:tcPr>
            <w:tcW w:w="2849" w:type="dxa"/>
            <w:tcBorders>
              <w:top w:val="single" w:sz="4" w:space="0" w:color="16365C"/>
              <w:left w:val="nil"/>
              <w:bottom w:val="single" w:sz="4" w:space="0" w:color="16365C"/>
              <w:right w:val="nil"/>
            </w:tcBorders>
            <w:shd w:val="clear" w:color="auto" w:fill="DCE6F1"/>
            <w:noWrap/>
            <w:vAlign w:val="center"/>
            <w:hideMark/>
          </w:tcPr>
          <w:p w:rsidR="00EA47B2" w:rsidRDefault="00EA47B2">
            <w:pPr>
              <w:spacing w:after="0" w:line="240" w:lineRule="auto"/>
              <w:rPr>
                <w:rFonts w:ascii="Trebuchet MS" w:eastAsia="Times New Roman" w:hAnsi="Trebuchet MS" w:cs="Arial"/>
                <w:b/>
                <w:bCs/>
              </w:rPr>
            </w:pPr>
            <w:r>
              <w:rPr>
                <w:rFonts w:ascii="Trebuchet MS" w:eastAsia="Times New Roman" w:hAnsi="Trebuchet MS" w:cs="Arial"/>
                <w:b/>
                <w:bCs/>
              </w:rPr>
              <w:t>Item Description</w:t>
            </w:r>
          </w:p>
        </w:tc>
        <w:tc>
          <w:tcPr>
            <w:tcW w:w="1530" w:type="dxa"/>
            <w:tcBorders>
              <w:top w:val="single" w:sz="4" w:space="0" w:color="16365C"/>
              <w:left w:val="single" w:sz="4" w:space="0" w:color="16365C"/>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SSS Unit Cost (USD) ONLY</w:t>
            </w:r>
          </w:p>
        </w:tc>
        <w:tc>
          <w:tcPr>
            <w:tcW w:w="1260" w:type="dxa"/>
            <w:tcBorders>
              <w:top w:val="single" w:sz="4" w:space="0" w:color="16365C"/>
              <w:left w:val="nil"/>
              <w:bottom w:val="single" w:sz="4" w:space="0" w:color="16365C"/>
              <w:right w:val="single" w:sz="4" w:space="0" w:color="16365C"/>
            </w:tcBorders>
            <w:shd w:val="clear" w:color="auto" w:fill="DCE6F1"/>
            <w:vAlign w:val="center"/>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SSS Total Cost (USD)</w:t>
            </w:r>
          </w:p>
        </w:tc>
      </w:tr>
      <w:tr w:rsidR="00EA47B2" w:rsidTr="00EA47B2">
        <w:trPr>
          <w:trHeight w:val="703"/>
        </w:trPr>
        <w:tc>
          <w:tcPr>
            <w:tcW w:w="891" w:type="dxa"/>
            <w:tcBorders>
              <w:top w:val="nil"/>
              <w:left w:val="single" w:sz="4" w:space="0" w:color="16365C"/>
              <w:bottom w:val="single" w:sz="4" w:space="0" w:color="16365C"/>
              <w:right w:val="single" w:sz="4" w:space="0" w:color="16365C"/>
            </w:tcBorders>
            <w:noWrap/>
            <w:vAlign w:val="bottom"/>
            <w:hideMark/>
          </w:tcPr>
          <w:p w:rsidR="00EA47B2" w:rsidRDefault="002F7816" w:rsidP="002F7816">
            <w:pPr>
              <w:spacing w:after="0" w:line="240" w:lineRule="auto"/>
              <w:rPr>
                <w:rFonts w:ascii="Arial" w:eastAsia="Times New Roman" w:hAnsi="Arial" w:cs="Arial"/>
              </w:rPr>
            </w:pPr>
            <w:r>
              <w:rPr>
                <w:rFonts w:ascii="Arial" w:eastAsia="Times New Roman" w:hAnsi="Arial" w:cs="Arial"/>
              </w:rPr>
              <w:t>1</w:t>
            </w:r>
          </w:p>
        </w:tc>
        <w:tc>
          <w:tcPr>
            <w:tcW w:w="741" w:type="dxa"/>
            <w:tcBorders>
              <w:top w:val="nil"/>
              <w:left w:val="nil"/>
              <w:bottom w:val="single" w:sz="4" w:space="0" w:color="16365C"/>
              <w:right w:val="single" w:sz="4" w:space="0" w:color="16365C"/>
            </w:tcBorders>
            <w:shd w:val="clear" w:color="auto" w:fill="FFFFFF"/>
            <w:vAlign w:val="center"/>
            <w:hideMark/>
          </w:tcPr>
          <w:p w:rsidR="00EA47B2" w:rsidRDefault="00EA47B2" w:rsidP="002F7816">
            <w:pPr>
              <w:spacing w:after="0" w:line="240" w:lineRule="auto"/>
              <w:rPr>
                <w:rFonts w:ascii="Arial" w:eastAsia="Times New Roman" w:hAnsi="Arial" w:cs="Arial"/>
              </w:rPr>
            </w:pPr>
            <w:r>
              <w:rPr>
                <w:rFonts w:ascii="Arial" w:eastAsia="Times New Roman" w:hAnsi="Arial" w:cs="Arial"/>
              </w:rPr>
              <w:t>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A47B2" w:rsidRDefault="00EA47B2" w:rsidP="002F7816">
            <w:pPr>
              <w:spacing w:after="0" w:line="240" w:lineRule="auto"/>
              <w:rPr>
                <w:rFonts w:ascii="Arial" w:eastAsia="Times New Roman" w:hAnsi="Arial" w:cs="Arial"/>
                <w:color w:val="000000"/>
              </w:rPr>
            </w:pPr>
            <w:r>
              <w:rPr>
                <w:rFonts w:ascii="Arial" w:eastAsia="Times New Roman" w:hAnsi="Arial" w:cs="Arial"/>
                <w:color w:val="000000"/>
              </w:rPr>
              <w:t>Head</w:t>
            </w:r>
          </w:p>
        </w:tc>
        <w:tc>
          <w:tcPr>
            <w:tcW w:w="838" w:type="dxa"/>
            <w:tcBorders>
              <w:top w:val="nil"/>
              <w:left w:val="single" w:sz="4" w:space="0" w:color="16365C"/>
              <w:bottom w:val="single" w:sz="4" w:space="0" w:color="16365C"/>
              <w:right w:val="single" w:sz="4" w:space="0" w:color="16365C"/>
            </w:tcBorders>
            <w:shd w:val="clear" w:color="auto" w:fill="FFFFFF"/>
            <w:vAlign w:val="center"/>
            <w:hideMark/>
          </w:tcPr>
          <w:p w:rsidR="00EA47B2" w:rsidRDefault="00EA47B2" w:rsidP="002F7816">
            <w:pPr>
              <w:spacing w:after="0" w:line="240" w:lineRule="auto"/>
              <w:rPr>
                <w:rFonts w:ascii="Arial" w:eastAsia="Times New Roman" w:hAnsi="Arial" w:cs="Arial"/>
              </w:rPr>
            </w:pPr>
            <w:r>
              <w:rPr>
                <w:rFonts w:ascii="Arial" w:eastAsia="Times New Roman" w:hAnsi="Arial" w:cs="Arial"/>
              </w:rPr>
              <w:t>Day</w:t>
            </w:r>
          </w:p>
        </w:tc>
        <w:tc>
          <w:tcPr>
            <w:tcW w:w="2849" w:type="dxa"/>
            <w:tcBorders>
              <w:top w:val="nil"/>
              <w:left w:val="nil"/>
              <w:bottom w:val="single" w:sz="4" w:space="0" w:color="16365C"/>
              <w:right w:val="single" w:sz="4" w:space="0" w:color="16365C"/>
            </w:tcBorders>
            <w:shd w:val="clear" w:color="auto" w:fill="FFFFFF"/>
            <w:vAlign w:val="center"/>
            <w:hideMark/>
          </w:tcPr>
          <w:p w:rsidR="00EA47B2" w:rsidRDefault="002F7816">
            <w:pPr>
              <w:spacing w:after="0" w:line="240" w:lineRule="auto"/>
              <w:rPr>
                <w:rFonts w:ascii="Arial" w:eastAsia="Times New Roman" w:hAnsi="Arial" w:cs="Arial"/>
              </w:rPr>
            </w:pPr>
            <w:r>
              <w:rPr>
                <w:rFonts w:ascii="Arial" w:eastAsia="Times New Roman" w:hAnsi="Arial" w:cs="Arial"/>
              </w:rPr>
              <w:t>instructor</w:t>
            </w:r>
            <w:r w:rsidR="00EA47B2">
              <w:rPr>
                <w:rFonts w:ascii="Arial" w:eastAsia="Times New Roman" w:hAnsi="Arial" w:cs="Arial"/>
              </w:rPr>
              <w:t xml:space="preserve"> to facilitate 202</w:t>
            </w:r>
            <w:r w:rsidR="00274FD6">
              <w:rPr>
                <w:rFonts w:ascii="Arial" w:eastAsia="Times New Roman" w:hAnsi="Arial" w:cs="Arial"/>
              </w:rPr>
              <w:t>4</w:t>
            </w:r>
            <w:r w:rsidR="00EA47B2">
              <w:rPr>
                <w:rFonts w:ascii="Arial" w:eastAsia="Times New Roman" w:hAnsi="Arial" w:cs="Arial"/>
              </w:rPr>
              <w:t xml:space="preserve"> Team Building</w:t>
            </w:r>
          </w:p>
        </w:tc>
        <w:tc>
          <w:tcPr>
            <w:tcW w:w="1530" w:type="dxa"/>
            <w:tcBorders>
              <w:top w:val="nil"/>
              <w:left w:val="nil"/>
              <w:bottom w:val="single" w:sz="4" w:space="0" w:color="16365C"/>
              <w:right w:val="single" w:sz="4" w:space="0" w:color="16365C"/>
            </w:tcBorders>
            <w:shd w:val="clear" w:color="auto" w:fill="FFFFFF"/>
            <w:vAlign w:val="center"/>
            <w:hideMark/>
          </w:tcPr>
          <w:p w:rsidR="00EA47B2" w:rsidRDefault="00EA47B2">
            <w:pPr>
              <w:spacing w:after="0" w:line="240" w:lineRule="auto"/>
              <w:jc w:val="center"/>
              <w:rPr>
                <w:rFonts w:ascii="Arial" w:eastAsia="Times New Roman" w:hAnsi="Arial" w:cs="Arial"/>
              </w:rPr>
            </w:pPr>
            <w:r>
              <w:rPr>
                <w:rFonts w:ascii="Arial" w:eastAsia="Times New Roman" w:hAnsi="Arial" w:cs="Arial"/>
              </w:rPr>
              <w:t> </w:t>
            </w:r>
          </w:p>
        </w:tc>
        <w:tc>
          <w:tcPr>
            <w:tcW w:w="1260" w:type="dxa"/>
            <w:tcBorders>
              <w:top w:val="nil"/>
              <w:left w:val="nil"/>
              <w:bottom w:val="single" w:sz="4" w:space="0" w:color="16365C"/>
              <w:right w:val="single" w:sz="4" w:space="0" w:color="16365C"/>
            </w:tcBorders>
            <w:noWrap/>
            <w:vAlign w:val="bottom"/>
            <w:hideMark/>
          </w:tcPr>
          <w:p w:rsidR="00EA47B2" w:rsidRDefault="00EA47B2">
            <w:pPr>
              <w:spacing w:after="0" w:line="240" w:lineRule="auto"/>
              <w:jc w:val="right"/>
              <w:rPr>
                <w:rFonts w:ascii="Arial" w:eastAsia="Times New Roman" w:hAnsi="Arial" w:cs="Arial"/>
              </w:rPr>
            </w:pPr>
            <w:r>
              <w:rPr>
                <w:rFonts w:ascii="Arial" w:eastAsia="Times New Roman" w:hAnsi="Arial" w:cs="Arial"/>
              </w:rPr>
              <w:t>0.00</w:t>
            </w:r>
          </w:p>
        </w:tc>
      </w:tr>
      <w:tr w:rsidR="00EA47B2" w:rsidTr="00EA47B2">
        <w:trPr>
          <w:trHeight w:val="286"/>
        </w:trPr>
        <w:tc>
          <w:tcPr>
            <w:tcW w:w="891" w:type="dxa"/>
            <w:noWrap/>
            <w:vAlign w:val="bottom"/>
            <w:hideMark/>
          </w:tcPr>
          <w:p w:rsidR="00EA47B2" w:rsidRDefault="00EA47B2">
            <w:pPr>
              <w:rPr>
                <w:rFonts w:ascii="Arial" w:eastAsia="Times New Roman" w:hAnsi="Arial" w:cs="Arial"/>
              </w:rPr>
            </w:pPr>
          </w:p>
        </w:tc>
        <w:tc>
          <w:tcPr>
            <w:tcW w:w="741" w:type="dxa"/>
            <w:noWrap/>
            <w:vAlign w:val="bottom"/>
            <w:hideMark/>
          </w:tcPr>
          <w:p w:rsidR="00EA47B2" w:rsidRDefault="00EA47B2">
            <w:pPr>
              <w:spacing w:after="0"/>
              <w:rPr>
                <w:sz w:val="20"/>
                <w:szCs w:val="20"/>
              </w:rPr>
            </w:pPr>
          </w:p>
        </w:tc>
        <w:tc>
          <w:tcPr>
            <w:tcW w:w="981" w:type="dxa"/>
            <w:noWrap/>
            <w:vAlign w:val="bottom"/>
            <w:hideMark/>
          </w:tcPr>
          <w:p w:rsidR="00EA47B2" w:rsidRDefault="00EA47B2">
            <w:pPr>
              <w:spacing w:after="0"/>
              <w:rPr>
                <w:sz w:val="20"/>
                <w:szCs w:val="20"/>
              </w:rPr>
            </w:pPr>
          </w:p>
        </w:tc>
        <w:tc>
          <w:tcPr>
            <w:tcW w:w="838" w:type="dxa"/>
            <w:noWrap/>
            <w:vAlign w:val="bottom"/>
            <w:hideMark/>
          </w:tcPr>
          <w:p w:rsidR="00EA47B2" w:rsidRDefault="00EA47B2">
            <w:pPr>
              <w:spacing w:after="0"/>
              <w:rPr>
                <w:sz w:val="20"/>
                <w:szCs w:val="20"/>
              </w:rPr>
            </w:pPr>
          </w:p>
        </w:tc>
        <w:tc>
          <w:tcPr>
            <w:tcW w:w="2849" w:type="dxa"/>
            <w:noWrap/>
            <w:vAlign w:val="bottom"/>
            <w:hideMark/>
          </w:tcPr>
          <w:p w:rsidR="00EA47B2" w:rsidRDefault="00EA47B2">
            <w:pPr>
              <w:spacing w:after="0"/>
              <w:rPr>
                <w:sz w:val="20"/>
                <w:szCs w:val="20"/>
              </w:rPr>
            </w:pPr>
          </w:p>
        </w:tc>
        <w:tc>
          <w:tcPr>
            <w:tcW w:w="1530" w:type="dxa"/>
            <w:tcBorders>
              <w:top w:val="nil"/>
              <w:left w:val="single" w:sz="4" w:space="0" w:color="16365C"/>
              <w:bottom w:val="single" w:sz="4" w:space="0" w:color="16365C"/>
              <w:right w:val="single" w:sz="4" w:space="0" w:color="16365C"/>
            </w:tcBorders>
            <w:noWrap/>
            <w:vAlign w:val="bottom"/>
            <w:hideMark/>
          </w:tcPr>
          <w:p w:rsidR="00EA47B2" w:rsidRDefault="00EA47B2">
            <w:pPr>
              <w:spacing w:after="0" w:line="240" w:lineRule="auto"/>
              <w:jc w:val="right"/>
              <w:rPr>
                <w:rFonts w:ascii="Trebuchet MS" w:eastAsia="Times New Roman" w:hAnsi="Trebuchet MS" w:cs="Arial"/>
                <w:b/>
                <w:bCs/>
              </w:rPr>
            </w:pPr>
            <w:r>
              <w:rPr>
                <w:rFonts w:ascii="Trebuchet MS" w:eastAsia="Times New Roman" w:hAnsi="Trebuchet MS" w:cs="Arial"/>
                <w:b/>
                <w:bCs/>
              </w:rPr>
              <w:t xml:space="preserve"> TOTAL </w:t>
            </w:r>
          </w:p>
        </w:tc>
        <w:tc>
          <w:tcPr>
            <w:tcW w:w="1260" w:type="dxa"/>
            <w:tcBorders>
              <w:top w:val="nil"/>
              <w:left w:val="nil"/>
              <w:bottom w:val="single" w:sz="4" w:space="0" w:color="16365C"/>
              <w:right w:val="single" w:sz="4" w:space="0" w:color="16365C"/>
            </w:tcBorders>
            <w:shd w:val="clear" w:color="auto" w:fill="DCE6F1"/>
            <w:noWrap/>
            <w:vAlign w:val="bottom"/>
            <w:hideMark/>
          </w:tcPr>
          <w:p w:rsidR="00EA47B2" w:rsidRDefault="00EA47B2">
            <w:pPr>
              <w:spacing w:after="0" w:line="240" w:lineRule="auto"/>
              <w:rPr>
                <w:rFonts w:ascii="Trebuchet MS" w:eastAsia="Times New Roman" w:hAnsi="Trebuchet MS" w:cs="Arial"/>
                <w:b/>
                <w:bCs/>
              </w:rPr>
            </w:pPr>
            <w:r>
              <w:rPr>
                <w:rFonts w:ascii="Trebuchet MS" w:eastAsia="Times New Roman" w:hAnsi="Trebuchet MS" w:cs="Arial"/>
                <w:b/>
                <w:bCs/>
              </w:rPr>
              <w:t xml:space="preserve"> -   </w:t>
            </w:r>
          </w:p>
        </w:tc>
      </w:tr>
      <w:tr w:rsidR="00EA47B2" w:rsidTr="00EA47B2">
        <w:trPr>
          <w:trHeight w:val="286"/>
        </w:trPr>
        <w:tc>
          <w:tcPr>
            <w:tcW w:w="891" w:type="dxa"/>
            <w:shd w:val="clear" w:color="auto" w:fill="FFFFFF"/>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w:t>
            </w:r>
          </w:p>
        </w:tc>
        <w:tc>
          <w:tcPr>
            <w:tcW w:w="741" w:type="dxa"/>
            <w:shd w:val="clear" w:color="auto" w:fill="FFFFFF"/>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w:t>
            </w:r>
          </w:p>
        </w:tc>
        <w:tc>
          <w:tcPr>
            <w:tcW w:w="981" w:type="dxa"/>
            <w:shd w:val="clear" w:color="auto" w:fill="FFFFFF"/>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w:t>
            </w:r>
          </w:p>
        </w:tc>
        <w:tc>
          <w:tcPr>
            <w:tcW w:w="838" w:type="dxa"/>
            <w:shd w:val="clear" w:color="auto" w:fill="FFFFFF"/>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w:t>
            </w:r>
          </w:p>
        </w:tc>
        <w:tc>
          <w:tcPr>
            <w:tcW w:w="2849" w:type="dxa"/>
            <w:shd w:val="clear" w:color="auto" w:fill="FFFFFF"/>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w:t>
            </w:r>
          </w:p>
        </w:tc>
        <w:tc>
          <w:tcPr>
            <w:tcW w:w="1530" w:type="dxa"/>
            <w:tcBorders>
              <w:top w:val="nil"/>
              <w:left w:val="single" w:sz="4" w:space="0" w:color="16365C"/>
              <w:bottom w:val="single" w:sz="4" w:space="0" w:color="16365C"/>
              <w:right w:val="single" w:sz="4" w:space="0" w:color="16365C"/>
            </w:tcBorders>
            <w:noWrap/>
            <w:vAlign w:val="bottom"/>
            <w:hideMark/>
          </w:tcPr>
          <w:p w:rsidR="00EA47B2" w:rsidRDefault="00EA47B2">
            <w:pPr>
              <w:spacing w:after="0" w:line="240" w:lineRule="auto"/>
              <w:jc w:val="right"/>
              <w:rPr>
                <w:rFonts w:ascii="Trebuchet MS" w:eastAsia="Times New Roman" w:hAnsi="Trebuchet MS" w:cs="Arial"/>
                <w:b/>
                <w:bCs/>
              </w:rPr>
            </w:pPr>
            <w:r>
              <w:rPr>
                <w:rFonts w:ascii="Trebuchet MS" w:eastAsia="Times New Roman" w:hAnsi="Trebuchet MS" w:cs="Arial"/>
                <w:b/>
                <w:bCs/>
              </w:rPr>
              <w:t xml:space="preserve"> Currency </w:t>
            </w:r>
          </w:p>
        </w:tc>
        <w:tc>
          <w:tcPr>
            <w:tcW w:w="1260" w:type="dxa"/>
            <w:tcBorders>
              <w:top w:val="nil"/>
              <w:left w:val="nil"/>
              <w:bottom w:val="single" w:sz="4" w:space="0" w:color="16365C"/>
              <w:right w:val="single" w:sz="4" w:space="0" w:color="16365C"/>
            </w:tcBorders>
            <w:noWrap/>
            <w:vAlign w:val="bottom"/>
            <w:hideMark/>
          </w:tcPr>
          <w:p w:rsidR="00EA47B2" w:rsidRDefault="00EA47B2">
            <w:pPr>
              <w:spacing w:after="0" w:line="240" w:lineRule="auto"/>
              <w:jc w:val="center"/>
              <w:rPr>
                <w:rFonts w:ascii="Trebuchet MS" w:eastAsia="Times New Roman" w:hAnsi="Trebuchet MS" w:cs="Arial"/>
                <w:b/>
                <w:bCs/>
              </w:rPr>
            </w:pPr>
            <w:r>
              <w:rPr>
                <w:rFonts w:ascii="Trebuchet MS" w:eastAsia="Times New Roman" w:hAnsi="Trebuchet MS" w:cs="Arial"/>
                <w:b/>
                <w:bCs/>
              </w:rPr>
              <w:t xml:space="preserve"> USD </w:t>
            </w:r>
          </w:p>
        </w:tc>
      </w:tr>
    </w:tbl>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p>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Send the specific documents above to:</w:t>
      </w:r>
    </w:p>
    <w:p w:rsidR="00EA47B2" w:rsidRDefault="00EA47B2" w:rsidP="00EA47B2">
      <w:pPr>
        <w:shd w:val="clear" w:color="auto" w:fill="FFFFFF"/>
        <w:spacing w:after="13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Procurement department.</w:t>
      </w:r>
    </w:p>
    <w:p w:rsidR="00541313" w:rsidRDefault="00541313" w:rsidP="00EA47B2">
      <w:pPr>
        <w:shd w:val="clear" w:color="auto" w:fill="FFFFFF"/>
        <w:spacing w:after="135" w:line="240" w:lineRule="auto"/>
        <w:rPr>
          <w:rFonts w:ascii="Times New Roman" w:eastAsia="Times New Roman" w:hAnsi="Times New Roman" w:cs="Times New Roman"/>
          <w:color w:val="000000" w:themeColor="text1"/>
          <w:sz w:val="24"/>
          <w:szCs w:val="24"/>
        </w:rPr>
      </w:pPr>
      <w:bookmarkStart w:id="0" w:name="_GoBack"/>
      <w:bookmarkEnd w:id="0"/>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DEADLINE:</w:t>
      </w:r>
    </w:p>
    <w:p w:rsidR="001D3DE0"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All proposals are expected to be submitted by </w:t>
      </w:r>
    </w:p>
    <w:p w:rsidR="00EA47B2" w:rsidRDefault="00EA47B2" w:rsidP="00EA47B2">
      <w:pPr>
        <w:shd w:val="clear" w:color="auto" w:fill="FFFFFF"/>
        <w:spacing w:after="135"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CONDITIONS:</w:t>
      </w:r>
    </w:p>
    <w:p w:rsidR="00EA47B2" w:rsidRDefault="00EA47B2" w:rsidP="00EA47B2">
      <w:pPr>
        <w:pStyle w:val="ListParagraph"/>
        <w:numPr>
          <w:ilvl w:val="0"/>
          <w:numId w:val="7"/>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SPSS reserves the right to accept or reject proposals </w:t>
      </w:r>
    </w:p>
    <w:p w:rsidR="00EA47B2" w:rsidRDefault="00EA47B2" w:rsidP="00EA47B2">
      <w:pPr>
        <w:pStyle w:val="ListParagraph"/>
        <w:numPr>
          <w:ilvl w:val="0"/>
          <w:numId w:val="7"/>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Only shortlisted candidates shall be contacted</w:t>
      </w:r>
    </w:p>
    <w:p w:rsidR="00EA47B2" w:rsidRDefault="00EA47B2" w:rsidP="00EA47B2">
      <w:pPr>
        <w:pStyle w:val="ListParagraph"/>
        <w:numPr>
          <w:ilvl w:val="0"/>
          <w:numId w:val="7"/>
        </w:numPr>
        <w:shd w:val="clear" w:color="auto" w:fill="FFFFFF"/>
        <w:spacing w:after="13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Full payment shall be upon completion</w:t>
      </w:r>
    </w:p>
    <w:p w:rsidR="00410D1C" w:rsidRDefault="00410D1C"/>
    <w:sectPr w:rsidR="00410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7323"/>
    <w:multiLevelType w:val="hybridMultilevel"/>
    <w:tmpl w:val="A2982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99664E9"/>
    <w:multiLevelType w:val="hybridMultilevel"/>
    <w:tmpl w:val="0A42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BC722F"/>
    <w:multiLevelType w:val="hybridMultilevel"/>
    <w:tmpl w:val="88A6C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944BEA"/>
    <w:multiLevelType w:val="hybridMultilevel"/>
    <w:tmpl w:val="2A3CC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8B14A23"/>
    <w:multiLevelType w:val="hybridMultilevel"/>
    <w:tmpl w:val="EA7294FA"/>
    <w:lvl w:ilvl="0" w:tplc="E8189D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B944C2"/>
    <w:multiLevelType w:val="hybridMultilevel"/>
    <w:tmpl w:val="40DA3B48"/>
    <w:lvl w:ilvl="0" w:tplc="B4BAE4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B56744"/>
    <w:multiLevelType w:val="hybridMultilevel"/>
    <w:tmpl w:val="83EEA120"/>
    <w:lvl w:ilvl="0" w:tplc="04090009">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B2"/>
    <w:rsid w:val="00162C30"/>
    <w:rsid w:val="001D3DE0"/>
    <w:rsid w:val="001E20C3"/>
    <w:rsid w:val="00274FD6"/>
    <w:rsid w:val="00293245"/>
    <w:rsid w:val="002F7816"/>
    <w:rsid w:val="00410D1C"/>
    <w:rsid w:val="00541313"/>
    <w:rsid w:val="005C79F6"/>
    <w:rsid w:val="009335FD"/>
    <w:rsid w:val="00A545F3"/>
    <w:rsid w:val="00C12B49"/>
    <w:rsid w:val="00EA47B2"/>
    <w:rsid w:val="00F6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0A2B"/>
  <w15:chartTrackingRefBased/>
  <w15:docId w15:val="{13D578F8-E129-43EE-8A31-C47AAD44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7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7B2"/>
    <w:rPr>
      <w:color w:val="0563C1"/>
      <w:u w:val="single"/>
    </w:rPr>
  </w:style>
  <w:style w:type="paragraph" w:styleId="NoSpacing">
    <w:name w:val="No Spacing"/>
    <w:uiPriority w:val="1"/>
    <w:qFormat/>
    <w:rsid w:val="00EA47B2"/>
    <w:pPr>
      <w:spacing w:after="0" w:line="240" w:lineRule="auto"/>
    </w:pPr>
  </w:style>
  <w:style w:type="paragraph" w:styleId="ListParagraph">
    <w:name w:val="List Paragraph"/>
    <w:basedOn w:val="Normal"/>
    <w:uiPriority w:val="34"/>
    <w:qFormat/>
    <w:rsid w:val="00EA47B2"/>
    <w:pPr>
      <w:ind w:left="720"/>
      <w:contextualSpacing/>
    </w:pPr>
  </w:style>
  <w:style w:type="table" w:styleId="TableGrid">
    <w:name w:val="Table Grid"/>
    <w:basedOn w:val="TableNormal"/>
    <w:uiPriority w:val="39"/>
    <w:rsid w:val="00EA47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Gideon, Diana</cp:lastModifiedBy>
  <cp:revision>4</cp:revision>
  <cp:lastPrinted>2024-08-09T13:21:00Z</cp:lastPrinted>
  <dcterms:created xsi:type="dcterms:W3CDTF">2023-11-13T08:51:00Z</dcterms:created>
  <dcterms:modified xsi:type="dcterms:W3CDTF">2024-08-09T14:29:00Z</dcterms:modified>
</cp:coreProperties>
</file>