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916" w:type="dxa"/>
        <w:tblInd w:w="-910" w:type="dxa"/>
        <w:tblCellMar>
          <w:left w:w="0" w:type="dxa"/>
          <w:right w:w="0" w:type="dxa"/>
        </w:tblCellMar>
        <w:tblLook w:val="04A0" w:firstRow="1" w:lastRow="0" w:firstColumn="1" w:lastColumn="0" w:noHBand="0" w:noVBand="1"/>
      </w:tblPr>
      <w:tblGrid>
        <w:gridCol w:w="672"/>
        <w:gridCol w:w="8667"/>
        <w:gridCol w:w="2614"/>
        <w:gridCol w:w="755"/>
        <w:gridCol w:w="1175"/>
        <w:gridCol w:w="988"/>
        <w:gridCol w:w="45"/>
      </w:tblGrid>
      <w:tr w:rsidR="00634CB5" w:rsidRPr="00FC0C4F" w14:paraId="1B75CDCC" w14:textId="77777777" w:rsidTr="00D70213">
        <w:trPr>
          <w:divId w:val="2030251616"/>
          <w:trHeight w:val="162"/>
        </w:trPr>
        <w:tc>
          <w:tcPr>
            <w:tcW w:w="672" w:type="dxa"/>
            <w:vMerge w:val="restart"/>
            <w:tcBorders>
              <w:top w:val="single" w:sz="8" w:space="0" w:color="auto"/>
              <w:left w:val="single" w:sz="8" w:space="0" w:color="auto"/>
              <w:right w:val="single" w:sz="4" w:space="0" w:color="auto"/>
            </w:tcBorders>
            <w:shd w:val="clear" w:color="auto" w:fill="auto"/>
            <w:noWrap/>
            <w:tcMar>
              <w:top w:w="15" w:type="dxa"/>
              <w:left w:w="15" w:type="dxa"/>
              <w:bottom w:w="0" w:type="dxa"/>
              <w:right w:w="15" w:type="dxa"/>
            </w:tcMar>
            <w:vAlign w:val="bottom"/>
            <w:hideMark/>
          </w:tcPr>
          <w:p w14:paraId="423EB51E" w14:textId="5766871E" w:rsidR="0071168D" w:rsidRPr="00FC0C4F" w:rsidRDefault="0071168D" w:rsidP="00F50FC0">
            <w:pPr>
              <w:pStyle w:val="NormalWeb"/>
              <w:shd w:val="clear" w:color="auto" w:fill="FFFFFF"/>
              <w:spacing w:after="150"/>
              <w:rPr>
                <w:rFonts w:ascii="Gill Sans MT" w:hAnsi="Gill Sans MT"/>
              </w:rPr>
            </w:pPr>
          </w:p>
        </w:tc>
        <w:tc>
          <w:tcPr>
            <w:tcW w:w="14199" w:type="dxa"/>
            <w:gridSpan w:val="5"/>
            <w:tcBorders>
              <w:top w:val="single" w:sz="8" w:space="0" w:color="auto"/>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24351BA" w14:textId="186DFD01" w:rsidR="0071168D" w:rsidRPr="00FC0C4F" w:rsidRDefault="0071168D" w:rsidP="0071168D">
            <w:pPr>
              <w:pStyle w:val="NormalWeb"/>
              <w:shd w:val="clear" w:color="auto" w:fill="FFFFFF"/>
              <w:spacing w:after="150"/>
              <w:rPr>
                <w:rFonts w:ascii="Gill Sans MT" w:hAnsi="Gill Sans MT"/>
              </w:rPr>
            </w:pPr>
            <w:r w:rsidRPr="00FC0C4F">
              <w:rPr>
                <w:rFonts w:ascii="Gill Sans MT" w:hAnsi="Gill Sans MT"/>
                <w:b/>
                <w:bCs/>
              </w:rPr>
              <w:t>Annex-1-BoQ-tender no-001</w:t>
            </w:r>
            <w:r w:rsidRPr="00FC0C4F">
              <w:rPr>
                <w:rFonts w:ascii="Gill Sans MT" w:hAnsi="Gill Sans MT"/>
              </w:rPr>
              <w:t> </w:t>
            </w:r>
          </w:p>
        </w:tc>
        <w:tc>
          <w:tcPr>
            <w:tcW w:w="45" w:type="dxa"/>
            <w:vMerge w:val="restart"/>
            <w:tcBorders>
              <w:top w:val="nil"/>
              <w:left w:val="nil"/>
              <w:right w:val="nil"/>
            </w:tcBorders>
            <w:shd w:val="clear" w:color="auto" w:fill="auto"/>
            <w:noWrap/>
            <w:tcMar>
              <w:top w:w="15" w:type="dxa"/>
              <w:left w:w="15" w:type="dxa"/>
              <w:bottom w:w="0" w:type="dxa"/>
              <w:right w:w="15" w:type="dxa"/>
            </w:tcMar>
            <w:vAlign w:val="bottom"/>
            <w:hideMark/>
          </w:tcPr>
          <w:p w14:paraId="5BA31BFE" w14:textId="30803850" w:rsidR="0071168D" w:rsidRPr="00FC0C4F" w:rsidRDefault="0071168D" w:rsidP="00F50FC0">
            <w:pPr>
              <w:pStyle w:val="NormalWeb"/>
              <w:shd w:val="clear" w:color="auto" w:fill="FFFFFF"/>
              <w:spacing w:after="150"/>
              <w:rPr>
                <w:rFonts w:ascii="Gill Sans MT" w:hAnsi="Gill Sans MT"/>
              </w:rPr>
            </w:pPr>
          </w:p>
        </w:tc>
      </w:tr>
      <w:tr w:rsidR="0071168D" w:rsidRPr="00FC0C4F" w14:paraId="06111B98" w14:textId="77777777" w:rsidTr="00D70213">
        <w:trPr>
          <w:divId w:val="2030251616"/>
          <w:trHeight w:val="210"/>
        </w:trPr>
        <w:tc>
          <w:tcPr>
            <w:tcW w:w="672" w:type="dxa"/>
            <w:vMerge/>
            <w:tcBorders>
              <w:left w:val="single" w:sz="8" w:space="0" w:color="auto"/>
              <w:right w:val="single" w:sz="4" w:space="0" w:color="auto"/>
            </w:tcBorders>
            <w:shd w:val="clear" w:color="auto" w:fill="auto"/>
            <w:noWrap/>
            <w:tcMar>
              <w:top w:w="15" w:type="dxa"/>
              <w:left w:w="15" w:type="dxa"/>
              <w:bottom w:w="0" w:type="dxa"/>
              <w:right w:w="15" w:type="dxa"/>
            </w:tcMar>
            <w:vAlign w:val="bottom"/>
            <w:hideMark/>
          </w:tcPr>
          <w:p w14:paraId="1164BB84" w14:textId="172C2D8E" w:rsidR="0071168D" w:rsidRPr="00FC0C4F" w:rsidRDefault="0071168D" w:rsidP="00F50FC0">
            <w:pPr>
              <w:pStyle w:val="NormalWeb"/>
              <w:shd w:val="clear" w:color="auto" w:fill="FFFFFF"/>
              <w:spacing w:after="150"/>
              <w:rPr>
                <w:rFonts w:ascii="Gill Sans MT" w:hAnsi="Gill Sans MT"/>
              </w:rPr>
            </w:pPr>
          </w:p>
        </w:tc>
        <w:tc>
          <w:tcPr>
            <w:tcW w:w="14199" w:type="dxa"/>
            <w:gridSpan w:val="5"/>
            <w:tcBorders>
              <w:top w:val="single" w:sz="4" w:space="0" w:color="auto"/>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B29D6DB" w14:textId="51060705" w:rsidR="0071168D" w:rsidRPr="00FC0C4F" w:rsidRDefault="0071168D" w:rsidP="0071168D">
            <w:pPr>
              <w:pStyle w:val="NormalWeb"/>
              <w:shd w:val="clear" w:color="auto" w:fill="FFFFFF"/>
              <w:spacing w:after="150"/>
              <w:rPr>
                <w:rFonts w:ascii="Gill Sans MT" w:hAnsi="Gill Sans MT"/>
              </w:rPr>
            </w:pPr>
            <w:r w:rsidRPr="00FC0C4F">
              <w:rPr>
                <w:rFonts w:ascii="Gill Sans MT" w:hAnsi="Gill Sans MT"/>
                <w:b/>
                <w:bCs/>
              </w:rPr>
              <w:t>NEAR EAST FOUNDATION</w:t>
            </w:r>
            <w:r w:rsidRPr="00FC0C4F">
              <w:rPr>
                <w:rFonts w:ascii="Gill Sans MT" w:hAnsi="Gill Sans MT"/>
              </w:rPr>
              <w:t> </w:t>
            </w:r>
          </w:p>
        </w:tc>
        <w:tc>
          <w:tcPr>
            <w:tcW w:w="45" w:type="dxa"/>
            <w:vMerge/>
            <w:tcBorders>
              <w:left w:val="nil"/>
              <w:right w:val="nil"/>
            </w:tcBorders>
            <w:shd w:val="clear" w:color="auto" w:fill="auto"/>
            <w:noWrap/>
            <w:tcMar>
              <w:top w:w="15" w:type="dxa"/>
              <w:left w:w="15" w:type="dxa"/>
              <w:bottom w:w="0" w:type="dxa"/>
              <w:right w:w="15" w:type="dxa"/>
            </w:tcMar>
            <w:vAlign w:val="bottom"/>
            <w:hideMark/>
          </w:tcPr>
          <w:p w14:paraId="0F247E61" w14:textId="66E21DC5" w:rsidR="0071168D" w:rsidRPr="00FC0C4F" w:rsidRDefault="0071168D" w:rsidP="00F50FC0">
            <w:pPr>
              <w:pStyle w:val="NormalWeb"/>
              <w:shd w:val="clear" w:color="auto" w:fill="FFFFFF"/>
              <w:spacing w:after="150"/>
              <w:rPr>
                <w:rFonts w:ascii="Gill Sans MT" w:hAnsi="Gill Sans MT"/>
              </w:rPr>
            </w:pPr>
          </w:p>
        </w:tc>
      </w:tr>
      <w:tr w:rsidR="0071168D" w:rsidRPr="00FC0C4F" w14:paraId="71AD2F65" w14:textId="77777777" w:rsidTr="00D70213">
        <w:trPr>
          <w:divId w:val="2030251616"/>
          <w:trHeight w:val="266"/>
        </w:trPr>
        <w:tc>
          <w:tcPr>
            <w:tcW w:w="672" w:type="dxa"/>
            <w:vMerge/>
            <w:tcBorders>
              <w:left w:val="single" w:sz="8" w:space="0" w:color="auto"/>
              <w:right w:val="single" w:sz="4" w:space="0" w:color="auto"/>
            </w:tcBorders>
            <w:shd w:val="clear" w:color="auto" w:fill="auto"/>
            <w:noWrap/>
            <w:tcMar>
              <w:top w:w="15" w:type="dxa"/>
              <w:left w:w="15" w:type="dxa"/>
              <w:bottom w:w="0" w:type="dxa"/>
              <w:right w:w="15" w:type="dxa"/>
            </w:tcMar>
            <w:vAlign w:val="bottom"/>
            <w:hideMark/>
          </w:tcPr>
          <w:p w14:paraId="595C4D37" w14:textId="2E834013" w:rsidR="0071168D" w:rsidRPr="00FC0C4F" w:rsidRDefault="0071168D" w:rsidP="00F50FC0">
            <w:pPr>
              <w:pStyle w:val="NormalWeb"/>
              <w:shd w:val="clear" w:color="auto" w:fill="FFFFFF"/>
              <w:spacing w:after="150"/>
              <w:rPr>
                <w:rFonts w:ascii="Gill Sans MT" w:hAnsi="Gill Sans MT"/>
              </w:rPr>
            </w:pPr>
          </w:p>
        </w:tc>
        <w:tc>
          <w:tcPr>
            <w:tcW w:w="14199" w:type="dxa"/>
            <w:gridSpan w:val="5"/>
            <w:tcBorders>
              <w:top w:val="nil"/>
              <w:left w:val="single" w:sz="4" w:space="0" w:color="auto"/>
              <w:bottom w:val="nil"/>
              <w:right w:val="single" w:sz="8" w:space="0" w:color="auto"/>
            </w:tcBorders>
            <w:shd w:val="clear" w:color="auto" w:fill="auto"/>
            <w:noWrap/>
            <w:tcMar>
              <w:top w:w="15" w:type="dxa"/>
              <w:left w:w="15" w:type="dxa"/>
              <w:bottom w:w="0" w:type="dxa"/>
              <w:right w:w="15" w:type="dxa"/>
            </w:tcMar>
            <w:vAlign w:val="bottom"/>
            <w:hideMark/>
          </w:tcPr>
          <w:p w14:paraId="5F46759B" w14:textId="77137D51" w:rsidR="0071168D" w:rsidRPr="00FC0C4F" w:rsidRDefault="0071168D" w:rsidP="0071168D">
            <w:pPr>
              <w:pStyle w:val="NormalWeb"/>
              <w:shd w:val="clear" w:color="auto" w:fill="FFFFFF"/>
              <w:spacing w:after="150"/>
              <w:rPr>
                <w:rFonts w:ascii="Gill Sans MT" w:hAnsi="Gill Sans MT"/>
              </w:rPr>
            </w:pPr>
            <w:r w:rsidRPr="00FC0C4F">
              <w:rPr>
                <w:rFonts w:ascii="Gill Sans MT" w:hAnsi="Gill Sans MT"/>
                <w:b/>
                <w:bCs/>
              </w:rPr>
              <w:t>MALEKNHOM 2, ABIENAJOK, JIIR PAYAM, RUMBEK COUNTY, LAKES, SOUTH SUDAN.</w:t>
            </w:r>
            <w:r w:rsidRPr="00FC0C4F">
              <w:rPr>
                <w:rFonts w:ascii="Gill Sans MT" w:hAnsi="Gill Sans MT"/>
              </w:rPr>
              <w:t> </w:t>
            </w:r>
          </w:p>
        </w:tc>
        <w:tc>
          <w:tcPr>
            <w:tcW w:w="45" w:type="dxa"/>
            <w:vMerge/>
            <w:tcBorders>
              <w:left w:val="nil"/>
              <w:right w:val="nil"/>
            </w:tcBorders>
            <w:shd w:val="clear" w:color="auto" w:fill="auto"/>
            <w:noWrap/>
            <w:tcMar>
              <w:top w:w="15" w:type="dxa"/>
              <w:left w:w="15" w:type="dxa"/>
              <w:bottom w:w="0" w:type="dxa"/>
              <w:right w:w="15" w:type="dxa"/>
            </w:tcMar>
            <w:vAlign w:val="bottom"/>
            <w:hideMark/>
          </w:tcPr>
          <w:p w14:paraId="2D1AA15D" w14:textId="1ACAB45F" w:rsidR="0071168D" w:rsidRPr="00FC0C4F" w:rsidRDefault="0071168D" w:rsidP="00F50FC0">
            <w:pPr>
              <w:pStyle w:val="NormalWeb"/>
              <w:shd w:val="clear" w:color="auto" w:fill="FFFFFF"/>
              <w:spacing w:after="150"/>
              <w:rPr>
                <w:rFonts w:ascii="Gill Sans MT" w:hAnsi="Gill Sans MT"/>
              </w:rPr>
            </w:pPr>
          </w:p>
        </w:tc>
      </w:tr>
      <w:tr w:rsidR="0071168D" w:rsidRPr="00FC0C4F" w14:paraId="0CBCE9BA" w14:textId="77777777" w:rsidTr="00D70213">
        <w:trPr>
          <w:divId w:val="2030251616"/>
          <w:trHeight w:val="322"/>
        </w:trPr>
        <w:tc>
          <w:tcPr>
            <w:tcW w:w="672" w:type="dxa"/>
            <w:vMerge/>
            <w:tcBorders>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14:paraId="1C0021E4" w14:textId="0C1E3314" w:rsidR="0071168D" w:rsidRPr="00FC0C4F" w:rsidRDefault="0071168D" w:rsidP="00F50FC0">
            <w:pPr>
              <w:pStyle w:val="NormalWeb"/>
              <w:shd w:val="clear" w:color="auto" w:fill="FFFFFF"/>
              <w:spacing w:after="150"/>
              <w:rPr>
                <w:rFonts w:ascii="Gill Sans MT" w:hAnsi="Gill Sans MT"/>
              </w:rPr>
            </w:pPr>
          </w:p>
        </w:tc>
        <w:tc>
          <w:tcPr>
            <w:tcW w:w="14199" w:type="dxa"/>
            <w:gridSpan w:val="5"/>
            <w:tcBorders>
              <w:top w:val="single" w:sz="4" w:space="0" w:color="auto"/>
              <w:left w:val="single" w:sz="4" w:space="0" w:color="auto"/>
              <w:bottom w:val="nil"/>
              <w:right w:val="single" w:sz="8" w:space="0" w:color="auto"/>
            </w:tcBorders>
            <w:shd w:val="clear" w:color="auto" w:fill="auto"/>
            <w:noWrap/>
            <w:tcMar>
              <w:top w:w="15" w:type="dxa"/>
              <w:left w:w="15" w:type="dxa"/>
              <w:bottom w:w="0" w:type="dxa"/>
              <w:right w:w="15" w:type="dxa"/>
            </w:tcMar>
            <w:vAlign w:val="bottom"/>
            <w:hideMark/>
          </w:tcPr>
          <w:p w14:paraId="35203DFD" w14:textId="41BB897B" w:rsidR="0071168D" w:rsidRPr="00FC0C4F" w:rsidRDefault="0071168D" w:rsidP="0071168D">
            <w:pPr>
              <w:pStyle w:val="NormalWeb"/>
              <w:shd w:val="clear" w:color="auto" w:fill="FFFFFF"/>
              <w:spacing w:after="150"/>
              <w:rPr>
                <w:rFonts w:ascii="Gill Sans MT" w:hAnsi="Gill Sans MT"/>
              </w:rPr>
            </w:pPr>
            <w:r w:rsidRPr="00FC0C4F">
              <w:rPr>
                <w:rFonts w:ascii="Gill Sans MT" w:hAnsi="Gill Sans MT"/>
                <w:b/>
                <w:bCs/>
              </w:rPr>
              <w:t>Project - Resilience and Recovery</w:t>
            </w:r>
            <w:r w:rsidRPr="00FC0C4F">
              <w:rPr>
                <w:rFonts w:ascii="Gill Sans MT" w:hAnsi="Gill Sans MT"/>
              </w:rPr>
              <w:t> </w:t>
            </w:r>
          </w:p>
        </w:tc>
        <w:tc>
          <w:tcPr>
            <w:tcW w:w="45" w:type="dxa"/>
            <w:vMerge/>
            <w:tcBorders>
              <w:left w:val="nil"/>
              <w:right w:val="nil"/>
            </w:tcBorders>
            <w:shd w:val="clear" w:color="auto" w:fill="auto"/>
            <w:noWrap/>
            <w:tcMar>
              <w:top w:w="15" w:type="dxa"/>
              <w:left w:w="15" w:type="dxa"/>
              <w:bottom w:w="0" w:type="dxa"/>
              <w:right w:w="15" w:type="dxa"/>
            </w:tcMar>
            <w:vAlign w:val="bottom"/>
            <w:hideMark/>
          </w:tcPr>
          <w:p w14:paraId="30F6F25F" w14:textId="4F42F6FB" w:rsidR="0071168D" w:rsidRPr="00FC0C4F" w:rsidRDefault="0071168D" w:rsidP="00F50FC0">
            <w:pPr>
              <w:pStyle w:val="NormalWeb"/>
              <w:shd w:val="clear" w:color="auto" w:fill="FFFFFF"/>
              <w:spacing w:after="150"/>
              <w:rPr>
                <w:rFonts w:ascii="Gill Sans MT" w:hAnsi="Gill Sans MT"/>
              </w:rPr>
            </w:pPr>
          </w:p>
        </w:tc>
      </w:tr>
      <w:tr w:rsidR="00D70213" w:rsidRPr="00FC0C4F" w14:paraId="581D3BEF" w14:textId="77777777" w:rsidTr="00D70213">
        <w:trPr>
          <w:divId w:val="2030251616"/>
          <w:trHeight w:val="322"/>
        </w:trPr>
        <w:tc>
          <w:tcPr>
            <w:tcW w:w="672"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676A2EA" w14:textId="77777777" w:rsidR="00D70213" w:rsidRPr="00FC0C4F" w:rsidRDefault="00D70213" w:rsidP="00F50FC0">
            <w:pPr>
              <w:pStyle w:val="NormalWeb"/>
              <w:shd w:val="clear" w:color="auto" w:fill="FFFFFF"/>
              <w:spacing w:after="150"/>
              <w:rPr>
                <w:rFonts w:ascii="Gill Sans MT" w:hAnsi="Gill Sans MT"/>
                <w:b/>
                <w:bCs/>
              </w:rPr>
            </w:pPr>
          </w:p>
        </w:tc>
        <w:tc>
          <w:tcPr>
            <w:tcW w:w="14199" w:type="dxa"/>
            <w:gridSpan w:val="5"/>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75E3DF28" w14:textId="03218A5C" w:rsidR="00D70213" w:rsidRDefault="00D70213" w:rsidP="00D70213">
            <w:pPr>
              <w:pStyle w:val="NormalWeb"/>
              <w:shd w:val="clear" w:color="auto" w:fill="FFFFFF"/>
              <w:spacing w:after="150"/>
              <w:jc w:val="both"/>
              <w:rPr>
                <w:rFonts w:ascii="Gill Sans MT" w:hAnsi="Gill Sans MT"/>
                <w:b/>
                <w:bCs/>
              </w:rPr>
            </w:pPr>
            <w:r w:rsidRPr="00D70213">
              <w:rPr>
                <w:rFonts w:ascii="Gill Sans MT" w:hAnsi="Gill Sans MT"/>
                <w:b/>
                <w:bCs/>
                <w:i/>
                <w:iCs/>
                <w:highlight w:val="yellow"/>
              </w:rPr>
              <w:t>Bidder Representative</w:t>
            </w:r>
            <w:r>
              <w:rPr>
                <w:rFonts w:ascii="Gill Sans MT" w:hAnsi="Gill Sans MT"/>
                <w:b/>
                <w:bCs/>
                <w:i/>
                <w:iCs/>
                <w:highlight w:val="yellow"/>
              </w:rPr>
              <w:t>/Vendor</w:t>
            </w:r>
            <w:r w:rsidRPr="00D70213">
              <w:rPr>
                <w:rFonts w:ascii="Gill Sans MT" w:hAnsi="Gill Sans MT"/>
                <w:b/>
                <w:bCs/>
                <w:i/>
                <w:iCs/>
                <w:highlight w:val="yellow"/>
              </w:rPr>
              <w:t xml:space="preserve"> Name</w:t>
            </w:r>
            <w:r w:rsidRPr="00D70213">
              <w:rPr>
                <w:rFonts w:ascii="Gill Sans MT" w:hAnsi="Gill Sans MT"/>
                <w:b/>
                <w:bCs/>
                <w:i/>
                <w:iCs/>
                <w:highlight w:val="yellow"/>
              </w:rPr>
              <w:t>:</w:t>
            </w:r>
          </w:p>
          <w:p w14:paraId="41F4EDA7" w14:textId="77777777" w:rsidR="00D70213" w:rsidRDefault="00D70213" w:rsidP="00D70213">
            <w:pPr>
              <w:pStyle w:val="NormalWeb"/>
              <w:shd w:val="clear" w:color="auto" w:fill="FFFFFF"/>
              <w:spacing w:after="150"/>
              <w:jc w:val="both"/>
              <w:rPr>
                <w:rFonts w:ascii="Gill Sans MT" w:hAnsi="Gill Sans MT"/>
                <w:b/>
                <w:bCs/>
              </w:rPr>
            </w:pPr>
          </w:p>
          <w:p w14:paraId="51C1B043" w14:textId="77777777" w:rsidR="00D70213" w:rsidRPr="00FC0C4F" w:rsidRDefault="00D70213" w:rsidP="00D70213">
            <w:pPr>
              <w:pStyle w:val="NormalWeb"/>
              <w:shd w:val="clear" w:color="auto" w:fill="FFFFFF"/>
              <w:spacing w:after="150"/>
              <w:jc w:val="both"/>
              <w:rPr>
                <w:rFonts w:ascii="Gill Sans MT" w:hAnsi="Gill Sans MT"/>
                <w:b/>
                <w:bCs/>
              </w:rPr>
            </w:pPr>
          </w:p>
        </w:tc>
        <w:tc>
          <w:tcPr>
            <w:tcW w:w="45" w:type="dxa"/>
            <w:vMerge/>
            <w:tcBorders>
              <w:left w:val="nil"/>
              <w:right w:val="nil"/>
            </w:tcBorders>
            <w:shd w:val="clear" w:color="000000" w:fill="D0CECE"/>
            <w:noWrap/>
            <w:tcMar>
              <w:top w:w="15" w:type="dxa"/>
              <w:left w:w="15" w:type="dxa"/>
              <w:bottom w:w="0" w:type="dxa"/>
              <w:right w:w="15" w:type="dxa"/>
            </w:tcMar>
            <w:vAlign w:val="bottom"/>
          </w:tcPr>
          <w:p w14:paraId="0E93D348" w14:textId="44AB9580" w:rsidR="00D70213" w:rsidRPr="00FC0C4F" w:rsidRDefault="00D70213" w:rsidP="00F50FC0">
            <w:pPr>
              <w:pStyle w:val="NormalWeb"/>
              <w:shd w:val="clear" w:color="auto" w:fill="FFFFFF"/>
              <w:spacing w:after="150"/>
              <w:rPr>
                <w:rFonts w:ascii="Gill Sans MT" w:hAnsi="Gill Sans MT"/>
                <w:b/>
                <w:bCs/>
              </w:rPr>
            </w:pPr>
          </w:p>
        </w:tc>
      </w:tr>
      <w:tr w:rsidR="00634CB5" w:rsidRPr="00FC0C4F" w14:paraId="30E6D615" w14:textId="77777777" w:rsidTr="00D70213">
        <w:trPr>
          <w:divId w:val="2030251616"/>
          <w:trHeight w:val="322"/>
        </w:trPr>
        <w:tc>
          <w:tcPr>
            <w:tcW w:w="672"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5F356C"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ITEM</w:t>
            </w:r>
          </w:p>
        </w:tc>
        <w:tc>
          <w:tcPr>
            <w:tcW w:w="86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915A8F" w14:textId="0D465565"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Item Description</w:t>
            </w:r>
          </w:p>
        </w:tc>
        <w:tc>
          <w:tcPr>
            <w:tcW w:w="261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4BF01F"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Unit</w:t>
            </w:r>
          </w:p>
        </w:tc>
        <w:tc>
          <w:tcPr>
            <w:tcW w:w="75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7BCBC"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QTY</w:t>
            </w:r>
          </w:p>
        </w:tc>
        <w:tc>
          <w:tcPr>
            <w:tcW w:w="11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07295"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 xml:space="preserve">Unit Cost </w:t>
            </w:r>
          </w:p>
        </w:tc>
        <w:tc>
          <w:tcPr>
            <w:tcW w:w="986"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ED88264"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Amount</w:t>
            </w:r>
          </w:p>
        </w:tc>
        <w:tc>
          <w:tcPr>
            <w:tcW w:w="45" w:type="dxa"/>
            <w:vMerge/>
            <w:tcBorders>
              <w:left w:val="nil"/>
              <w:right w:val="nil"/>
            </w:tcBorders>
            <w:shd w:val="clear" w:color="auto" w:fill="auto"/>
            <w:noWrap/>
            <w:tcMar>
              <w:top w:w="15" w:type="dxa"/>
              <w:left w:w="15" w:type="dxa"/>
              <w:bottom w:w="0" w:type="dxa"/>
              <w:right w:w="15" w:type="dxa"/>
            </w:tcMar>
            <w:vAlign w:val="bottom"/>
            <w:hideMark/>
          </w:tcPr>
          <w:p w14:paraId="430EFC03" w14:textId="12A9663C" w:rsidR="0071168D" w:rsidRPr="00FC0C4F" w:rsidRDefault="0071168D" w:rsidP="00F50FC0">
            <w:pPr>
              <w:pStyle w:val="NormalWeb"/>
              <w:shd w:val="clear" w:color="auto" w:fill="FFFFFF"/>
              <w:spacing w:after="150"/>
              <w:rPr>
                <w:rFonts w:ascii="Gill Sans MT" w:hAnsi="Gill Sans MT"/>
                <w:b/>
                <w:bCs/>
              </w:rPr>
            </w:pPr>
          </w:p>
        </w:tc>
      </w:tr>
      <w:tr w:rsidR="00634CB5" w:rsidRPr="00FC0C4F" w14:paraId="1535E5CA" w14:textId="77777777" w:rsidTr="00D70213">
        <w:trPr>
          <w:divId w:val="2030251616"/>
          <w:trHeight w:val="744"/>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FB90D"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 xml:space="preserve">BILL NO.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5ADDE5"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UPGRADING A BOREHOLE INTO 5 CUBIC METER STEEL STORAGE, 6 METERS HIGH TOWER WATER YARD-AT MALEKNHOM 2, RUMBEK CENTRE COUNTY </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FF808C"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 $                               -   </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F332FB"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7A2E5"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931119F"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45" w:type="dxa"/>
            <w:vMerge/>
            <w:tcBorders>
              <w:left w:val="nil"/>
              <w:right w:val="nil"/>
            </w:tcBorders>
            <w:shd w:val="clear" w:color="auto" w:fill="auto"/>
            <w:noWrap/>
            <w:tcMar>
              <w:top w:w="15" w:type="dxa"/>
              <w:left w:w="15" w:type="dxa"/>
              <w:bottom w:w="0" w:type="dxa"/>
              <w:right w:w="15" w:type="dxa"/>
            </w:tcMar>
            <w:vAlign w:val="bottom"/>
            <w:hideMark/>
          </w:tcPr>
          <w:p w14:paraId="0A7DBFDB" w14:textId="77777777" w:rsidR="0071168D" w:rsidRPr="00FC0C4F" w:rsidRDefault="0071168D" w:rsidP="00F50FC0">
            <w:pPr>
              <w:pStyle w:val="NormalWeb"/>
              <w:shd w:val="clear" w:color="auto" w:fill="FFFFFF"/>
              <w:spacing w:after="150"/>
              <w:rPr>
                <w:rFonts w:ascii="Gill Sans MT" w:hAnsi="Gill Sans MT"/>
              </w:rPr>
            </w:pPr>
          </w:p>
        </w:tc>
      </w:tr>
      <w:tr w:rsidR="00634CB5" w:rsidRPr="00FC0C4F" w14:paraId="27F75C27" w14:textId="77777777" w:rsidTr="00D70213">
        <w:trPr>
          <w:divId w:val="2030251616"/>
          <w:trHeight w:val="322"/>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D36D2"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ECF839"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Drawing, Handpump dismantle </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B65B2"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 </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791FFA"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 </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CC8A25"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6DC7C7D"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45" w:type="dxa"/>
            <w:vMerge/>
            <w:tcBorders>
              <w:left w:val="nil"/>
              <w:right w:val="nil"/>
            </w:tcBorders>
            <w:shd w:val="clear" w:color="auto" w:fill="auto"/>
            <w:noWrap/>
            <w:tcMar>
              <w:top w:w="15" w:type="dxa"/>
              <w:left w:w="15" w:type="dxa"/>
              <w:bottom w:w="0" w:type="dxa"/>
              <w:right w:w="15" w:type="dxa"/>
            </w:tcMar>
            <w:vAlign w:val="bottom"/>
            <w:hideMark/>
          </w:tcPr>
          <w:p w14:paraId="63A0B973" w14:textId="77777777" w:rsidR="0071168D" w:rsidRPr="00FC0C4F" w:rsidRDefault="0071168D" w:rsidP="00F50FC0">
            <w:pPr>
              <w:pStyle w:val="NormalWeb"/>
              <w:shd w:val="clear" w:color="auto" w:fill="FFFFFF"/>
              <w:spacing w:after="150"/>
              <w:rPr>
                <w:rFonts w:ascii="Gill Sans MT" w:hAnsi="Gill Sans MT"/>
              </w:rPr>
            </w:pPr>
          </w:p>
        </w:tc>
      </w:tr>
      <w:tr w:rsidR="00634CB5" w:rsidRPr="00FC0C4F" w14:paraId="0F60EE5B" w14:textId="77777777" w:rsidTr="00D70213">
        <w:trPr>
          <w:divId w:val="2030251616"/>
          <w:trHeight w:val="712"/>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9702CF"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539358" w14:textId="3032E202"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Design and submit drawing of the construction to WASH staff. Carefully di</w:t>
            </w:r>
            <w:r w:rsidR="00FC0C4F">
              <w:rPr>
                <w:rFonts w:ascii="Gill Sans MT" w:hAnsi="Gill Sans MT"/>
              </w:rPr>
              <w:t>s</w:t>
            </w:r>
            <w:r w:rsidRPr="00FC0C4F">
              <w:rPr>
                <w:rFonts w:ascii="Gill Sans MT" w:hAnsi="Gill Sans MT"/>
              </w:rPr>
              <w:t>mantle the existing handpump by removal of head assembly,</w:t>
            </w:r>
            <w:r w:rsidR="00FC0C4F">
              <w:rPr>
                <w:rFonts w:ascii="Gill Sans MT" w:hAnsi="Gill Sans MT"/>
              </w:rPr>
              <w:t xml:space="preserve"> </w:t>
            </w:r>
            <w:r w:rsidRPr="00FC0C4F">
              <w:rPr>
                <w:rFonts w:ascii="Gill Sans MT" w:hAnsi="Gill Sans MT"/>
              </w:rPr>
              <w:t xml:space="preserve">water tank </w:t>
            </w:r>
            <w:r w:rsidR="002B0355" w:rsidRPr="00FC0C4F">
              <w:rPr>
                <w:rFonts w:ascii="Gill Sans MT" w:hAnsi="Gill Sans MT"/>
              </w:rPr>
              <w:t>assembly, riser</w:t>
            </w:r>
            <w:r w:rsidRPr="00FC0C4F">
              <w:rPr>
                <w:rFonts w:ascii="Gill Sans MT" w:hAnsi="Gill Sans MT"/>
              </w:rPr>
              <w:t xml:space="preserve"> main pipes and connecting rods</w:t>
            </w:r>
            <w:r w:rsidR="002B0355">
              <w:rPr>
                <w:rFonts w:ascii="Gill Sans MT" w:hAnsi="Gill Sans MT"/>
              </w:rPr>
              <w:t xml:space="preserve">, </w:t>
            </w:r>
            <w:r w:rsidRPr="00FC0C4F">
              <w:rPr>
                <w:rFonts w:ascii="Gill Sans MT" w:hAnsi="Gill Sans MT"/>
              </w:rPr>
              <w:t xml:space="preserve">cylinder </w:t>
            </w:r>
            <w:r w:rsidR="002B0355" w:rsidRPr="00FC0C4F">
              <w:rPr>
                <w:rFonts w:ascii="Gill Sans MT" w:hAnsi="Gill Sans MT"/>
              </w:rPr>
              <w:t>assembly</w:t>
            </w:r>
            <w:r w:rsidRPr="00FC0C4F">
              <w:rPr>
                <w:rFonts w:ascii="Gill Sans MT" w:hAnsi="Gill Sans MT"/>
              </w:rPr>
              <w:t>.</w:t>
            </w:r>
            <w:r w:rsidR="00FC0C4F">
              <w:rPr>
                <w:rFonts w:ascii="Gill Sans MT" w:hAnsi="Gill Sans MT"/>
              </w:rPr>
              <w:t xml:space="preserve"> </w:t>
            </w:r>
            <w:r w:rsidRPr="00FC0C4F">
              <w:rPr>
                <w:rFonts w:ascii="Gill Sans MT" w:hAnsi="Gill Sans MT"/>
              </w:rPr>
              <w:t xml:space="preserve">handover to the local authority all the removed items in the presence of NEF staff . Supply riser main pipes, wires, </w:t>
            </w:r>
            <w:r w:rsidR="002B0355" w:rsidRPr="00FC0C4F">
              <w:rPr>
                <w:rFonts w:ascii="Gill Sans MT" w:hAnsi="Gill Sans MT"/>
              </w:rPr>
              <w:t>Grundfos</w:t>
            </w:r>
            <w:r w:rsidRPr="00FC0C4F">
              <w:rPr>
                <w:rFonts w:ascii="Gill Sans MT" w:hAnsi="Gill Sans MT"/>
              </w:rPr>
              <w:t xml:space="preserve"> submersible pump. </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87022"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LS</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2A809"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1</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F53962"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CA755D2"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vMerge/>
            <w:tcBorders>
              <w:left w:val="nil"/>
              <w:right w:val="nil"/>
            </w:tcBorders>
            <w:shd w:val="clear" w:color="auto" w:fill="auto"/>
            <w:noWrap/>
            <w:tcMar>
              <w:top w:w="15" w:type="dxa"/>
              <w:left w:w="15" w:type="dxa"/>
              <w:bottom w:w="0" w:type="dxa"/>
              <w:right w:w="15" w:type="dxa"/>
            </w:tcMar>
            <w:vAlign w:val="bottom"/>
            <w:hideMark/>
          </w:tcPr>
          <w:p w14:paraId="2A941E73" w14:textId="77777777" w:rsidR="0071168D" w:rsidRPr="00FC0C4F" w:rsidRDefault="0071168D" w:rsidP="00F50FC0">
            <w:pPr>
              <w:pStyle w:val="NormalWeb"/>
              <w:shd w:val="clear" w:color="auto" w:fill="FFFFFF"/>
              <w:spacing w:after="150"/>
              <w:rPr>
                <w:rFonts w:ascii="Gill Sans MT" w:hAnsi="Gill Sans MT"/>
              </w:rPr>
            </w:pPr>
          </w:p>
        </w:tc>
      </w:tr>
      <w:tr w:rsidR="00634CB5" w:rsidRPr="00FC0C4F" w14:paraId="38A210FC" w14:textId="77777777" w:rsidTr="00D70213">
        <w:trPr>
          <w:divId w:val="2030251616"/>
          <w:trHeight w:val="183"/>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A4E4F7"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4F08B49"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Pump testing </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1C21CB"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 </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496461"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 </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9CABFC"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07EDF15"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vMerge/>
            <w:tcBorders>
              <w:left w:val="nil"/>
              <w:right w:val="nil"/>
            </w:tcBorders>
            <w:shd w:val="clear" w:color="auto" w:fill="auto"/>
            <w:noWrap/>
            <w:tcMar>
              <w:top w:w="15" w:type="dxa"/>
              <w:left w:w="15" w:type="dxa"/>
              <w:bottom w:w="0" w:type="dxa"/>
              <w:right w:w="15" w:type="dxa"/>
            </w:tcMar>
            <w:vAlign w:val="bottom"/>
            <w:hideMark/>
          </w:tcPr>
          <w:p w14:paraId="1E40D7C3" w14:textId="77777777" w:rsidR="0071168D" w:rsidRPr="00FC0C4F" w:rsidRDefault="0071168D" w:rsidP="00F50FC0">
            <w:pPr>
              <w:pStyle w:val="NormalWeb"/>
              <w:shd w:val="clear" w:color="auto" w:fill="FFFFFF"/>
              <w:spacing w:after="150"/>
              <w:rPr>
                <w:rFonts w:ascii="Gill Sans MT" w:hAnsi="Gill Sans MT"/>
              </w:rPr>
            </w:pPr>
          </w:p>
        </w:tc>
      </w:tr>
      <w:tr w:rsidR="00634CB5" w:rsidRPr="00FC0C4F" w14:paraId="64404E35" w14:textId="77777777" w:rsidTr="00D70213">
        <w:trPr>
          <w:divId w:val="2030251616"/>
          <w:trHeight w:val="322"/>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725AEB"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16B08E" w14:textId="1526BF40" w:rsidR="0071168D" w:rsidRPr="00FC0C4F" w:rsidRDefault="002B0355" w:rsidP="00F50FC0">
            <w:pPr>
              <w:pStyle w:val="NormalWeb"/>
              <w:shd w:val="clear" w:color="auto" w:fill="FFFFFF"/>
              <w:spacing w:after="150"/>
              <w:rPr>
                <w:rFonts w:ascii="Gill Sans MT" w:hAnsi="Gill Sans MT"/>
              </w:rPr>
            </w:pPr>
            <w:r w:rsidRPr="00FC0C4F">
              <w:rPr>
                <w:rFonts w:ascii="Gill Sans MT" w:hAnsi="Gill Sans MT"/>
              </w:rPr>
              <w:t>conduct</w:t>
            </w:r>
            <w:r w:rsidR="0071168D" w:rsidRPr="00FC0C4F">
              <w:rPr>
                <w:rFonts w:ascii="Gill Sans MT" w:hAnsi="Gill Sans MT"/>
              </w:rPr>
              <w:t xml:space="preserve"> pump testing to check if the borehole </w:t>
            </w:r>
            <w:proofErr w:type="gramStart"/>
            <w:r w:rsidR="0071168D" w:rsidRPr="00FC0C4F">
              <w:rPr>
                <w:rFonts w:ascii="Gill Sans MT" w:hAnsi="Gill Sans MT"/>
              </w:rPr>
              <w:t>is able to</w:t>
            </w:r>
            <w:proofErr w:type="gramEnd"/>
            <w:r w:rsidR="0071168D" w:rsidRPr="00FC0C4F">
              <w:rPr>
                <w:rFonts w:ascii="Gill Sans MT" w:hAnsi="Gill Sans MT"/>
              </w:rPr>
              <w:t xml:space="preserve"> provide a yield of 3m3 /</w:t>
            </w:r>
            <w:r w:rsidRPr="00FC0C4F">
              <w:rPr>
                <w:rFonts w:ascii="Gill Sans MT" w:hAnsi="Gill Sans MT"/>
              </w:rPr>
              <w:t>hr.</w:t>
            </w:r>
            <w:r w:rsidR="0071168D" w:rsidRPr="00FC0C4F">
              <w:rPr>
                <w:rFonts w:ascii="Gill Sans MT" w:hAnsi="Gill Sans MT"/>
              </w:rPr>
              <w:t> </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0007E"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 </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9FB180"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 </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69392B"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4C2ECE8"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vMerge/>
            <w:tcBorders>
              <w:left w:val="nil"/>
              <w:right w:val="nil"/>
            </w:tcBorders>
            <w:shd w:val="clear" w:color="auto" w:fill="auto"/>
            <w:noWrap/>
            <w:tcMar>
              <w:top w:w="15" w:type="dxa"/>
              <w:left w:w="15" w:type="dxa"/>
              <w:bottom w:w="0" w:type="dxa"/>
              <w:right w:w="15" w:type="dxa"/>
            </w:tcMar>
            <w:vAlign w:val="bottom"/>
            <w:hideMark/>
          </w:tcPr>
          <w:p w14:paraId="65074DCB" w14:textId="77777777" w:rsidR="0071168D" w:rsidRPr="00FC0C4F" w:rsidRDefault="0071168D" w:rsidP="00F50FC0">
            <w:pPr>
              <w:pStyle w:val="NormalWeb"/>
              <w:shd w:val="clear" w:color="auto" w:fill="FFFFFF"/>
              <w:spacing w:after="150"/>
              <w:rPr>
                <w:rFonts w:ascii="Gill Sans MT" w:hAnsi="Gill Sans MT"/>
              </w:rPr>
            </w:pPr>
          </w:p>
        </w:tc>
      </w:tr>
      <w:tr w:rsidR="00634CB5" w:rsidRPr="00FC0C4F" w14:paraId="0D8AE305" w14:textId="77777777" w:rsidTr="00D70213">
        <w:trPr>
          <w:divId w:val="2030251616"/>
          <w:trHeight w:val="322"/>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05272A"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ABC3CEA"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xml:space="preserve">Conduct step drawdown and recovery test as per </w:t>
            </w:r>
            <w:proofErr w:type="spellStart"/>
            <w:r w:rsidRPr="00FC0C4F">
              <w:rPr>
                <w:rFonts w:ascii="Gill Sans MT" w:hAnsi="Gill Sans MT"/>
              </w:rPr>
              <w:t>ToR</w:t>
            </w:r>
            <w:proofErr w:type="spellEnd"/>
            <w:r w:rsidRPr="00FC0C4F">
              <w:rPr>
                <w:rFonts w:ascii="Gill Sans MT" w:hAnsi="Gill Sans MT"/>
              </w:rPr>
              <w:t xml:space="preserve"> specification.</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79C1DC" w14:textId="77777777" w:rsidR="0071168D" w:rsidRPr="00FC0C4F" w:rsidRDefault="0071168D" w:rsidP="00F50FC0">
            <w:pPr>
              <w:pStyle w:val="NormalWeb"/>
              <w:shd w:val="clear" w:color="auto" w:fill="FFFFFF"/>
              <w:spacing w:after="150"/>
              <w:rPr>
                <w:rFonts w:ascii="Gill Sans MT" w:hAnsi="Gill Sans MT"/>
              </w:rPr>
            </w:pPr>
            <w:proofErr w:type="spellStart"/>
            <w:r w:rsidRPr="00FC0C4F">
              <w:rPr>
                <w:rFonts w:ascii="Gill Sans MT" w:hAnsi="Gill Sans MT"/>
              </w:rPr>
              <w:t>hr</w:t>
            </w:r>
            <w:proofErr w:type="spellEnd"/>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0F017F"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8</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B9202D"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F1463A5"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vMerge/>
            <w:tcBorders>
              <w:left w:val="nil"/>
              <w:right w:val="nil"/>
            </w:tcBorders>
            <w:shd w:val="clear" w:color="auto" w:fill="auto"/>
            <w:noWrap/>
            <w:tcMar>
              <w:top w:w="15" w:type="dxa"/>
              <w:left w:w="15" w:type="dxa"/>
              <w:bottom w:w="0" w:type="dxa"/>
              <w:right w:w="15" w:type="dxa"/>
            </w:tcMar>
            <w:vAlign w:val="bottom"/>
            <w:hideMark/>
          </w:tcPr>
          <w:p w14:paraId="5C3F902D" w14:textId="77777777" w:rsidR="0071168D" w:rsidRPr="00FC0C4F" w:rsidRDefault="0071168D" w:rsidP="00F50FC0">
            <w:pPr>
              <w:pStyle w:val="NormalWeb"/>
              <w:shd w:val="clear" w:color="auto" w:fill="FFFFFF"/>
              <w:spacing w:after="150"/>
              <w:rPr>
                <w:rFonts w:ascii="Gill Sans MT" w:hAnsi="Gill Sans MT"/>
              </w:rPr>
            </w:pPr>
          </w:p>
        </w:tc>
      </w:tr>
      <w:tr w:rsidR="00634CB5" w:rsidRPr="00FC0C4F" w14:paraId="249631EF" w14:textId="77777777" w:rsidTr="00D70213">
        <w:trPr>
          <w:divId w:val="2030251616"/>
          <w:trHeight w:val="322"/>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33F409"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825C01A"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xml:space="preserve">Conduct constant rate and recovery test as per </w:t>
            </w:r>
            <w:proofErr w:type="spellStart"/>
            <w:r w:rsidRPr="00FC0C4F">
              <w:rPr>
                <w:rFonts w:ascii="Gill Sans MT" w:hAnsi="Gill Sans MT"/>
              </w:rPr>
              <w:t>ToR</w:t>
            </w:r>
            <w:proofErr w:type="spellEnd"/>
            <w:r w:rsidRPr="00FC0C4F">
              <w:rPr>
                <w:rFonts w:ascii="Gill Sans MT" w:hAnsi="Gill Sans MT"/>
              </w:rPr>
              <w:t xml:space="preserve"> specification.</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7A68C" w14:textId="77777777" w:rsidR="0071168D" w:rsidRPr="00FC0C4F" w:rsidRDefault="0071168D" w:rsidP="00F50FC0">
            <w:pPr>
              <w:pStyle w:val="NormalWeb"/>
              <w:shd w:val="clear" w:color="auto" w:fill="FFFFFF"/>
              <w:spacing w:after="150"/>
              <w:rPr>
                <w:rFonts w:ascii="Gill Sans MT" w:hAnsi="Gill Sans MT"/>
              </w:rPr>
            </w:pPr>
            <w:proofErr w:type="spellStart"/>
            <w:r w:rsidRPr="00FC0C4F">
              <w:rPr>
                <w:rFonts w:ascii="Gill Sans MT" w:hAnsi="Gill Sans MT"/>
              </w:rPr>
              <w:t>hr</w:t>
            </w:r>
            <w:proofErr w:type="spellEnd"/>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CD217F"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8</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8B00C4"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DA9542A"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vMerge/>
            <w:tcBorders>
              <w:left w:val="nil"/>
              <w:right w:val="nil"/>
            </w:tcBorders>
            <w:shd w:val="clear" w:color="auto" w:fill="auto"/>
            <w:noWrap/>
            <w:tcMar>
              <w:top w:w="15" w:type="dxa"/>
              <w:left w:w="15" w:type="dxa"/>
              <w:bottom w:w="0" w:type="dxa"/>
              <w:right w:w="15" w:type="dxa"/>
            </w:tcMar>
            <w:vAlign w:val="bottom"/>
            <w:hideMark/>
          </w:tcPr>
          <w:p w14:paraId="640EBDDA" w14:textId="77777777" w:rsidR="0071168D" w:rsidRPr="00FC0C4F" w:rsidRDefault="0071168D" w:rsidP="00F50FC0">
            <w:pPr>
              <w:pStyle w:val="NormalWeb"/>
              <w:shd w:val="clear" w:color="auto" w:fill="FFFFFF"/>
              <w:spacing w:after="150"/>
              <w:rPr>
                <w:rFonts w:ascii="Gill Sans MT" w:hAnsi="Gill Sans MT"/>
              </w:rPr>
            </w:pPr>
          </w:p>
        </w:tc>
      </w:tr>
      <w:tr w:rsidR="00634CB5" w:rsidRPr="00FC0C4F" w14:paraId="3254FD93" w14:textId="77777777" w:rsidTr="00D70213">
        <w:trPr>
          <w:divId w:val="2030251616"/>
          <w:trHeight w:val="322"/>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65A38"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BFD941"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Water quality analysis </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FE7451"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C1423B"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6C679"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AC8DF28"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vMerge/>
            <w:tcBorders>
              <w:left w:val="nil"/>
              <w:right w:val="nil"/>
            </w:tcBorders>
            <w:shd w:val="clear" w:color="auto" w:fill="auto"/>
            <w:noWrap/>
            <w:tcMar>
              <w:top w:w="15" w:type="dxa"/>
              <w:left w:w="15" w:type="dxa"/>
              <w:bottom w:w="0" w:type="dxa"/>
              <w:right w:w="15" w:type="dxa"/>
            </w:tcMar>
            <w:vAlign w:val="bottom"/>
            <w:hideMark/>
          </w:tcPr>
          <w:p w14:paraId="6725DB25" w14:textId="77777777" w:rsidR="0071168D" w:rsidRPr="00FC0C4F" w:rsidRDefault="0071168D" w:rsidP="00F50FC0">
            <w:pPr>
              <w:pStyle w:val="NormalWeb"/>
              <w:shd w:val="clear" w:color="auto" w:fill="FFFFFF"/>
              <w:spacing w:after="150"/>
              <w:rPr>
                <w:rFonts w:ascii="Gill Sans MT" w:hAnsi="Gill Sans MT"/>
              </w:rPr>
            </w:pPr>
          </w:p>
        </w:tc>
      </w:tr>
      <w:tr w:rsidR="00634CB5" w:rsidRPr="00FC0C4F" w14:paraId="4E4615FE" w14:textId="77777777" w:rsidTr="00D70213">
        <w:trPr>
          <w:divId w:val="2030251616"/>
          <w:trHeight w:val="570"/>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90AFCC"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6B4CBD9" w14:textId="7C4460DB"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xml:space="preserve">Collect 2 x 1 </w:t>
            </w:r>
            <w:r w:rsidR="002B0355" w:rsidRPr="00FC0C4F">
              <w:rPr>
                <w:rFonts w:ascii="Gill Sans MT" w:hAnsi="Gill Sans MT"/>
              </w:rPr>
              <w:t>liter</w:t>
            </w:r>
            <w:r w:rsidRPr="00FC0C4F">
              <w:rPr>
                <w:rFonts w:ascii="Gill Sans MT" w:hAnsi="Gill Sans MT"/>
              </w:rPr>
              <w:t xml:space="preserve"> water </w:t>
            </w:r>
            <w:proofErr w:type="gramStart"/>
            <w:r w:rsidRPr="00FC0C4F">
              <w:rPr>
                <w:rFonts w:ascii="Gill Sans MT" w:hAnsi="Gill Sans MT"/>
              </w:rPr>
              <w:t>samples, and</w:t>
            </w:r>
            <w:proofErr w:type="gramEnd"/>
            <w:r w:rsidRPr="00FC0C4F">
              <w:rPr>
                <w:rFonts w:ascii="Gill Sans MT" w:hAnsi="Gill Sans MT"/>
              </w:rPr>
              <w:t xml:space="preserve"> submit to an approved laboratory for analysis. Water quality shall comply with the minimum South Sudan quality standards and report shared to NEF/R&amp;R WASH infrastructure technical lead</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FD1A28"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LS</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E112BD"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1</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8A036"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3470026"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vMerge/>
            <w:tcBorders>
              <w:left w:val="nil"/>
              <w:right w:val="nil"/>
            </w:tcBorders>
            <w:shd w:val="clear" w:color="auto" w:fill="auto"/>
            <w:noWrap/>
            <w:tcMar>
              <w:top w:w="15" w:type="dxa"/>
              <w:left w:w="15" w:type="dxa"/>
              <w:bottom w:w="0" w:type="dxa"/>
              <w:right w:w="15" w:type="dxa"/>
            </w:tcMar>
            <w:vAlign w:val="bottom"/>
            <w:hideMark/>
          </w:tcPr>
          <w:p w14:paraId="75DD850C" w14:textId="77777777" w:rsidR="0071168D" w:rsidRPr="00FC0C4F" w:rsidRDefault="0071168D" w:rsidP="00F50FC0">
            <w:pPr>
              <w:pStyle w:val="NormalWeb"/>
              <w:shd w:val="clear" w:color="auto" w:fill="FFFFFF"/>
              <w:spacing w:after="150"/>
              <w:rPr>
                <w:rFonts w:ascii="Gill Sans MT" w:hAnsi="Gill Sans MT"/>
              </w:rPr>
            </w:pPr>
          </w:p>
        </w:tc>
      </w:tr>
      <w:tr w:rsidR="00634CB5" w:rsidRPr="00FC0C4F" w14:paraId="190AE970" w14:textId="77777777" w:rsidTr="00D70213">
        <w:trPr>
          <w:divId w:val="2030251616"/>
          <w:trHeight w:val="644"/>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C69C32"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lastRenderedPageBreak/>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630BB8"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Conduct field testing using portable water quality testing equipment for EC, TDS, Temperature, PH and Turbidity.</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C57EDD"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LS</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0C937"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1</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541028"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AFCABD1"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vMerge/>
            <w:tcBorders>
              <w:left w:val="nil"/>
              <w:right w:val="nil"/>
            </w:tcBorders>
            <w:shd w:val="clear" w:color="auto" w:fill="auto"/>
            <w:noWrap/>
            <w:tcMar>
              <w:top w:w="15" w:type="dxa"/>
              <w:left w:w="15" w:type="dxa"/>
              <w:bottom w:w="0" w:type="dxa"/>
              <w:right w:w="15" w:type="dxa"/>
            </w:tcMar>
            <w:vAlign w:val="bottom"/>
            <w:hideMark/>
          </w:tcPr>
          <w:p w14:paraId="2A58503C" w14:textId="77777777" w:rsidR="0071168D" w:rsidRPr="00FC0C4F" w:rsidRDefault="0071168D" w:rsidP="00F50FC0">
            <w:pPr>
              <w:pStyle w:val="NormalWeb"/>
              <w:shd w:val="clear" w:color="auto" w:fill="FFFFFF"/>
              <w:spacing w:after="150"/>
              <w:rPr>
                <w:rFonts w:ascii="Gill Sans MT" w:hAnsi="Gill Sans MT"/>
              </w:rPr>
            </w:pPr>
          </w:p>
        </w:tc>
      </w:tr>
      <w:tr w:rsidR="00634CB5" w:rsidRPr="00FC0C4F" w14:paraId="6EB88515" w14:textId="77777777" w:rsidTr="00D70213">
        <w:trPr>
          <w:divId w:val="2030251616"/>
          <w:trHeight w:val="322"/>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A26C8"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9EB03A"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xml:space="preserve">Clean and disinfect the borehole as per </w:t>
            </w:r>
            <w:proofErr w:type="spellStart"/>
            <w:r w:rsidRPr="00FC0C4F">
              <w:rPr>
                <w:rFonts w:ascii="Gill Sans MT" w:hAnsi="Gill Sans MT"/>
              </w:rPr>
              <w:t>ToR</w:t>
            </w:r>
            <w:proofErr w:type="spellEnd"/>
            <w:r w:rsidRPr="00FC0C4F">
              <w:rPr>
                <w:rFonts w:ascii="Gill Sans MT" w:hAnsi="Gill Sans MT"/>
              </w:rPr>
              <w:t>.</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DB9EA7"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LS</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6230A1"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1</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F060AA"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FB91ADF"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vMerge/>
            <w:tcBorders>
              <w:left w:val="nil"/>
              <w:right w:val="nil"/>
            </w:tcBorders>
            <w:shd w:val="clear" w:color="auto" w:fill="auto"/>
            <w:noWrap/>
            <w:tcMar>
              <w:top w:w="15" w:type="dxa"/>
              <w:left w:w="15" w:type="dxa"/>
              <w:bottom w:w="0" w:type="dxa"/>
              <w:right w:w="15" w:type="dxa"/>
            </w:tcMar>
            <w:vAlign w:val="bottom"/>
            <w:hideMark/>
          </w:tcPr>
          <w:p w14:paraId="3B48B0EF" w14:textId="77777777" w:rsidR="0071168D" w:rsidRPr="00FC0C4F" w:rsidRDefault="0071168D" w:rsidP="00F50FC0">
            <w:pPr>
              <w:pStyle w:val="NormalWeb"/>
              <w:shd w:val="clear" w:color="auto" w:fill="FFFFFF"/>
              <w:spacing w:after="150"/>
              <w:rPr>
                <w:rFonts w:ascii="Gill Sans MT" w:hAnsi="Gill Sans MT"/>
              </w:rPr>
            </w:pPr>
          </w:p>
        </w:tc>
      </w:tr>
      <w:tr w:rsidR="00634CB5" w:rsidRPr="00FC0C4F" w14:paraId="3EB0C413" w14:textId="77777777" w:rsidTr="00D70213">
        <w:trPr>
          <w:divId w:val="2030251616"/>
          <w:trHeight w:val="364"/>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662AD"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945DFD"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xml:space="preserve">Submit well completion report as per NEF/R&amp;R requirements including results of water quality analysis as per the </w:t>
            </w:r>
            <w:proofErr w:type="spellStart"/>
            <w:r w:rsidRPr="00FC0C4F">
              <w:rPr>
                <w:rFonts w:ascii="Gill Sans MT" w:hAnsi="Gill Sans MT"/>
              </w:rPr>
              <w:t>ToR</w:t>
            </w:r>
            <w:proofErr w:type="spellEnd"/>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E69643"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LS</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1F82FF"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1</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F157D0"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1C2A4F8"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vMerge/>
            <w:tcBorders>
              <w:left w:val="nil"/>
              <w:right w:val="nil"/>
            </w:tcBorders>
            <w:shd w:val="clear" w:color="auto" w:fill="auto"/>
            <w:noWrap/>
            <w:tcMar>
              <w:top w:w="15" w:type="dxa"/>
              <w:left w:w="15" w:type="dxa"/>
              <w:bottom w:w="0" w:type="dxa"/>
              <w:right w:w="15" w:type="dxa"/>
            </w:tcMar>
            <w:vAlign w:val="bottom"/>
            <w:hideMark/>
          </w:tcPr>
          <w:p w14:paraId="033FB934" w14:textId="77777777" w:rsidR="0071168D" w:rsidRPr="00FC0C4F" w:rsidRDefault="0071168D" w:rsidP="00F50FC0">
            <w:pPr>
              <w:pStyle w:val="NormalWeb"/>
              <w:shd w:val="clear" w:color="auto" w:fill="FFFFFF"/>
              <w:spacing w:after="150"/>
              <w:rPr>
                <w:rFonts w:ascii="Gill Sans MT" w:hAnsi="Gill Sans MT"/>
              </w:rPr>
            </w:pPr>
          </w:p>
        </w:tc>
      </w:tr>
      <w:tr w:rsidR="00634CB5" w:rsidRPr="00FC0C4F" w14:paraId="03025EC0" w14:textId="77777777" w:rsidTr="00D70213">
        <w:trPr>
          <w:divId w:val="2030251616"/>
          <w:trHeight w:val="167"/>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5EF1FC"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761C4D"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Installation of submersible pump and solar system </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881F3"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 </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0E2829"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 </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278169"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E9C9527"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vMerge/>
            <w:tcBorders>
              <w:left w:val="nil"/>
              <w:right w:val="nil"/>
            </w:tcBorders>
            <w:shd w:val="clear" w:color="auto" w:fill="auto"/>
            <w:noWrap/>
            <w:tcMar>
              <w:top w:w="15" w:type="dxa"/>
              <w:left w:w="15" w:type="dxa"/>
              <w:bottom w:w="0" w:type="dxa"/>
              <w:right w:w="15" w:type="dxa"/>
            </w:tcMar>
            <w:vAlign w:val="bottom"/>
            <w:hideMark/>
          </w:tcPr>
          <w:p w14:paraId="7812C451" w14:textId="77777777" w:rsidR="0071168D" w:rsidRPr="00FC0C4F" w:rsidRDefault="0071168D" w:rsidP="00F50FC0">
            <w:pPr>
              <w:pStyle w:val="NormalWeb"/>
              <w:shd w:val="clear" w:color="auto" w:fill="FFFFFF"/>
              <w:spacing w:after="150"/>
              <w:rPr>
                <w:rFonts w:ascii="Gill Sans MT" w:hAnsi="Gill Sans MT"/>
              </w:rPr>
            </w:pPr>
          </w:p>
        </w:tc>
      </w:tr>
      <w:tr w:rsidR="00634CB5" w:rsidRPr="00FC0C4F" w14:paraId="6A215C56" w14:textId="77777777" w:rsidTr="00D70213">
        <w:trPr>
          <w:divId w:val="2030251616"/>
          <w:trHeight w:val="231"/>
        </w:trPr>
        <w:tc>
          <w:tcPr>
            <w:tcW w:w="672" w:type="dxa"/>
            <w:vMerge w:val="restar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F9A107"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FA342A4" w14:textId="77777777" w:rsidR="0071168D" w:rsidRPr="00FC0C4F" w:rsidRDefault="0071168D" w:rsidP="00F50FC0">
            <w:pPr>
              <w:pStyle w:val="NormalWeb"/>
              <w:shd w:val="clear" w:color="auto" w:fill="FFFFFF"/>
              <w:spacing w:after="150"/>
              <w:rPr>
                <w:rFonts w:ascii="Gill Sans MT" w:hAnsi="Gill Sans MT"/>
                <w:b/>
                <w:bCs/>
              </w:rPr>
            </w:pPr>
            <w:r w:rsidRPr="00FC0C4F">
              <w:rPr>
                <w:rFonts w:ascii="Gill Sans MT" w:hAnsi="Gill Sans MT"/>
                <w:b/>
                <w:bCs/>
              </w:rPr>
              <w:t>IMPORTANT NOTES: </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4067C9"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DA48E2"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2AEF26"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92577F8"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vMerge/>
            <w:tcBorders>
              <w:left w:val="nil"/>
              <w:right w:val="nil"/>
            </w:tcBorders>
            <w:shd w:val="clear" w:color="auto" w:fill="auto"/>
            <w:noWrap/>
            <w:tcMar>
              <w:top w:w="15" w:type="dxa"/>
              <w:left w:w="15" w:type="dxa"/>
              <w:bottom w:w="0" w:type="dxa"/>
              <w:right w:w="15" w:type="dxa"/>
            </w:tcMar>
            <w:vAlign w:val="bottom"/>
            <w:hideMark/>
          </w:tcPr>
          <w:p w14:paraId="5D7845F9" w14:textId="77777777" w:rsidR="0071168D" w:rsidRPr="00FC0C4F" w:rsidRDefault="0071168D" w:rsidP="00F50FC0">
            <w:pPr>
              <w:pStyle w:val="NormalWeb"/>
              <w:shd w:val="clear" w:color="auto" w:fill="FFFFFF"/>
              <w:spacing w:after="150"/>
              <w:rPr>
                <w:rFonts w:ascii="Gill Sans MT" w:hAnsi="Gill Sans MT"/>
              </w:rPr>
            </w:pPr>
          </w:p>
        </w:tc>
      </w:tr>
      <w:tr w:rsidR="00634CB5" w:rsidRPr="00FC0C4F" w14:paraId="006D0C25" w14:textId="77777777" w:rsidTr="00D70213">
        <w:trPr>
          <w:divId w:val="2030251616"/>
          <w:trHeight w:val="412"/>
        </w:trPr>
        <w:tc>
          <w:tcPr>
            <w:tcW w:w="672" w:type="dxa"/>
            <w:vMerge/>
            <w:tcBorders>
              <w:top w:val="nil"/>
              <w:left w:val="single" w:sz="8" w:space="0" w:color="auto"/>
              <w:bottom w:val="single" w:sz="4" w:space="0" w:color="auto"/>
              <w:right w:val="single" w:sz="4" w:space="0" w:color="auto"/>
            </w:tcBorders>
            <w:vAlign w:val="center"/>
            <w:hideMark/>
          </w:tcPr>
          <w:p w14:paraId="1CE04B40" w14:textId="77777777" w:rsidR="0071168D" w:rsidRPr="00FC0C4F" w:rsidRDefault="0071168D" w:rsidP="00F50FC0">
            <w:pPr>
              <w:pStyle w:val="NormalWeb"/>
              <w:shd w:val="clear" w:color="auto" w:fill="FFFFFF"/>
              <w:spacing w:after="150"/>
              <w:rPr>
                <w:rFonts w:ascii="Gill Sans MT" w:hAnsi="Gill Sans MT"/>
              </w:rPr>
            </w:pP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B3A154" w14:textId="7EF3B13E" w:rsidR="0071168D" w:rsidRPr="002B0355" w:rsidRDefault="0071168D" w:rsidP="00F50FC0">
            <w:pPr>
              <w:pStyle w:val="NormalWeb"/>
              <w:shd w:val="clear" w:color="auto" w:fill="FFFFFF"/>
              <w:spacing w:after="150"/>
              <w:rPr>
                <w:rFonts w:ascii="Gill Sans MT" w:hAnsi="Gill Sans MT"/>
              </w:rPr>
            </w:pPr>
            <w:r w:rsidRPr="002B0355">
              <w:rPr>
                <w:rFonts w:ascii="Gill Sans MT" w:hAnsi="Gill Sans MT"/>
              </w:rPr>
              <w:t xml:space="preserve">1- Solar based water pumping schemes- Contractual Responsibility of Bidder is design, procurement, installation, commissioning and </w:t>
            </w:r>
            <w:r w:rsidR="00634CB5" w:rsidRPr="002B0355">
              <w:rPr>
                <w:rFonts w:ascii="Gill Sans MT" w:hAnsi="Gill Sans MT"/>
              </w:rPr>
              <w:t>full-service</w:t>
            </w:r>
            <w:r w:rsidRPr="002B0355">
              <w:rPr>
                <w:rFonts w:ascii="Gill Sans MT" w:hAnsi="Gill Sans MT"/>
              </w:rPr>
              <w:t xml:space="preserve"> warranty of minimum 1 year.</w:t>
            </w:r>
          </w:p>
        </w:tc>
        <w:tc>
          <w:tcPr>
            <w:tcW w:w="26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D40ED80"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7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E44D79"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11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7CEC1A"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E7A96C8"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vMerge/>
            <w:tcBorders>
              <w:left w:val="nil"/>
              <w:right w:val="nil"/>
            </w:tcBorders>
            <w:shd w:val="clear" w:color="auto" w:fill="auto"/>
            <w:tcMar>
              <w:top w:w="15" w:type="dxa"/>
              <w:left w:w="15" w:type="dxa"/>
              <w:bottom w:w="0" w:type="dxa"/>
              <w:right w:w="15" w:type="dxa"/>
            </w:tcMar>
            <w:vAlign w:val="bottom"/>
            <w:hideMark/>
          </w:tcPr>
          <w:p w14:paraId="6FF761BA" w14:textId="77777777" w:rsidR="0071168D" w:rsidRPr="00FC0C4F" w:rsidRDefault="0071168D" w:rsidP="00F50FC0">
            <w:pPr>
              <w:pStyle w:val="NormalWeb"/>
              <w:shd w:val="clear" w:color="auto" w:fill="FFFFFF"/>
              <w:spacing w:after="150"/>
              <w:rPr>
                <w:rFonts w:ascii="Gill Sans MT" w:hAnsi="Gill Sans MT"/>
              </w:rPr>
            </w:pPr>
          </w:p>
        </w:tc>
      </w:tr>
      <w:tr w:rsidR="00634CB5" w:rsidRPr="00FC0C4F" w14:paraId="7C6C69B6" w14:textId="77777777" w:rsidTr="00D70213">
        <w:trPr>
          <w:divId w:val="2030251616"/>
          <w:trHeight w:val="468"/>
        </w:trPr>
        <w:tc>
          <w:tcPr>
            <w:tcW w:w="672" w:type="dxa"/>
            <w:vMerge/>
            <w:tcBorders>
              <w:top w:val="nil"/>
              <w:left w:val="single" w:sz="8" w:space="0" w:color="auto"/>
              <w:bottom w:val="single" w:sz="4" w:space="0" w:color="auto"/>
              <w:right w:val="single" w:sz="4" w:space="0" w:color="auto"/>
            </w:tcBorders>
            <w:vAlign w:val="center"/>
            <w:hideMark/>
          </w:tcPr>
          <w:p w14:paraId="72778662" w14:textId="77777777" w:rsidR="0071168D" w:rsidRPr="00FC0C4F" w:rsidRDefault="0071168D" w:rsidP="00F50FC0">
            <w:pPr>
              <w:pStyle w:val="NormalWeb"/>
              <w:shd w:val="clear" w:color="auto" w:fill="FFFFFF"/>
              <w:spacing w:after="150"/>
              <w:rPr>
                <w:rFonts w:ascii="Gill Sans MT" w:hAnsi="Gill Sans MT"/>
              </w:rPr>
            </w:pP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6B5E7A" w14:textId="77777777" w:rsidR="0071168D" w:rsidRPr="002B0355" w:rsidRDefault="0071168D" w:rsidP="00F50FC0">
            <w:pPr>
              <w:pStyle w:val="NormalWeb"/>
              <w:shd w:val="clear" w:color="auto" w:fill="FFFFFF"/>
              <w:spacing w:after="150"/>
              <w:rPr>
                <w:rFonts w:ascii="Gill Sans MT" w:hAnsi="Gill Sans MT"/>
              </w:rPr>
            </w:pPr>
            <w:r w:rsidRPr="002B0355">
              <w:rPr>
                <w:rFonts w:ascii="Gill Sans MT" w:hAnsi="Gill Sans MT"/>
              </w:rPr>
              <w:t>2- Bidder shall submit full technical proposal with design and all related documents as per the needs. Details of model brands and quantities shall be provided.</w:t>
            </w:r>
          </w:p>
        </w:tc>
        <w:tc>
          <w:tcPr>
            <w:tcW w:w="26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1463E2"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7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48AECB"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11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C66657B"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F500152" w14:textId="77777777" w:rsidR="0071168D" w:rsidRPr="00FC0C4F" w:rsidRDefault="0071168D"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vMerge/>
            <w:tcBorders>
              <w:left w:val="nil"/>
              <w:bottom w:val="nil"/>
              <w:right w:val="nil"/>
            </w:tcBorders>
            <w:shd w:val="clear" w:color="auto" w:fill="auto"/>
            <w:tcMar>
              <w:top w:w="15" w:type="dxa"/>
              <w:left w:w="15" w:type="dxa"/>
              <w:bottom w:w="0" w:type="dxa"/>
              <w:right w:w="15" w:type="dxa"/>
            </w:tcMar>
            <w:vAlign w:val="bottom"/>
            <w:hideMark/>
          </w:tcPr>
          <w:p w14:paraId="0B4F4DE8" w14:textId="77777777" w:rsidR="0071168D" w:rsidRPr="00FC0C4F" w:rsidRDefault="0071168D" w:rsidP="00F50FC0">
            <w:pPr>
              <w:pStyle w:val="NormalWeb"/>
              <w:shd w:val="clear" w:color="auto" w:fill="FFFFFF"/>
              <w:spacing w:after="150"/>
              <w:rPr>
                <w:rFonts w:ascii="Gill Sans MT" w:hAnsi="Gill Sans MT"/>
              </w:rPr>
            </w:pPr>
          </w:p>
        </w:tc>
      </w:tr>
      <w:tr w:rsidR="00634CB5" w:rsidRPr="00FC0C4F" w14:paraId="613B374C" w14:textId="77777777" w:rsidTr="00D70213">
        <w:trPr>
          <w:divId w:val="2030251616"/>
          <w:trHeight w:val="143"/>
        </w:trPr>
        <w:tc>
          <w:tcPr>
            <w:tcW w:w="672" w:type="dxa"/>
            <w:vMerge/>
            <w:tcBorders>
              <w:top w:val="nil"/>
              <w:left w:val="single" w:sz="8" w:space="0" w:color="auto"/>
              <w:bottom w:val="single" w:sz="4" w:space="0" w:color="auto"/>
              <w:right w:val="single" w:sz="4" w:space="0" w:color="auto"/>
            </w:tcBorders>
            <w:vAlign w:val="center"/>
            <w:hideMark/>
          </w:tcPr>
          <w:p w14:paraId="6620604E" w14:textId="77777777" w:rsidR="00F50FC0" w:rsidRPr="00FC0C4F" w:rsidRDefault="00F50FC0" w:rsidP="00F50FC0">
            <w:pPr>
              <w:pStyle w:val="NormalWeb"/>
              <w:shd w:val="clear" w:color="auto" w:fill="FFFFFF"/>
              <w:spacing w:after="150"/>
              <w:rPr>
                <w:rFonts w:ascii="Gill Sans MT" w:hAnsi="Gill Sans MT"/>
              </w:rPr>
            </w:pP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31B6D7A" w14:textId="77777777" w:rsidR="00F50FC0" w:rsidRPr="002B0355" w:rsidRDefault="00F50FC0" w:rsidP="00F50FC0">
            <w:pPr>
              <w:pStyle w:val="NormalWeb"/>
              <w:shd w:val="clear" w:color="auto" w:fill="FFFFFF"/>
              <w:spacing w:after="150"/>
              <w:rPr>
                <w:rFonts w:ascii="Gill Sans MT" w:hAnsi="Gill Sans MT"/>
              </w:rPr>
            </w:pPr>
            <w:r w:rsidRPr="002B0355">
              <w:rPr>
                <w:rFonts w:ascii="Gill Sans MT" w:hAnsi="Gill Sans MT"/>
              </w:rPr>
              <w:t>3- Items include all related necessaries.</w:t>
            </w:r>
          </w:p>
        </w:tc>
        <w:tc>
          <w:tcPr>
            <w:tcW w:w="26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438C54"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7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6B5667"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11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0DE5668"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CA594F7"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tcBorders>
              <w:top w:val="nil"/>
              <w:left w:val="nil"/>
              <w:bottom w:val="nil"/>
              <w:right w:val="nil"/>
            </w:tcBorders>
            <w:shd w:val="clear" w:color="auto" w:fill="auto"/>
            <w:tcMar>
              <w:top w:w="15" w:type="dxa"/>
              <w:left w:w="15" w:type="dxa"/>
              <w:bottom w:w="0" w:type="dxa"/>
              <w:right w:w="15" w:type="dxa"/>
            </w:tcMar>
            <w:vAlign w:val="bottom"/>
            <w:hideMark/>
          </w:tcPr>
          <w:p w14:paraId="2750C8FC" w14:textId="77777777" w:rsidR="00F50FC0" w:rsidRPr="00FC0C4F" w:rsidRDefault="00F50FC0" w:rsidP="00F50FC0">
            <w:pPr>
              <w:pStyle w:val="NormalWeb"/>
              <w:shd w:val="clear" w:color="auto" w:fill="FFFFFF"/>
              <w:spacing w:after="150"/>
              <w:rPr>
                <w:rFonts w:ascii="Gill Sans MT" w:hAnsi="Gill Sans MT"/>
              </w:rPr>
            </w:pPr>
          </w:p>
        </w:tc>
      </w:tr>
      <w:tr w:rsidR="00634CB5" w:rsidRPr="00FC0C4F" w14:paraId="525B7DE5" w14:textId="77777777" w:rsidTr="00D70213">
        <w:trPr>
          <w:divId w:val="2030251616"/>
          <w:trHeight w:val="523"/>
        </w:trPr>
        <w:tc>
          <w:tcPr>
            <w:tcW w:w="672" w:type="dxa"/>
            <w:vMerge/>
            <w:tcBorders>
              <w:top w:val="nil"/>
              <w:left w:val="single" w:sz="8" w:space="0" w:color="auto"/>
              <w:bottom w:val="single" w:sz="4" w:space="0" w:color="auto"/>
              <w:right w:val="single" w:sz="4" w:space="0" w:color="auto"/>
            </w:tcBorders>
            <w:vAlign w:val="center"/>
            <w:hideMark/>
          </w:tcPr>
          <w:p w14:paraId="37C550F3" w14:textId="77777777" w:rsidR="00F50FC0" w:rsidRPr="00FC0C4F" w:rsidRDefault="00F50FC0" w:rsidP="00F50FC0">
            <w:pPr>
              <w:pStyle w:val="NormalWeb"/>
              <w:shd w:val="clear" w:color="auto" w:fill="FFFFFF"/>
              <w:spacing w:after="150"/>
              <w:rPr>
                <w:rFonts w:ascii="Gill Sans MT" w:hAnsi="Gill Sans MT"/>
              </w:rPr>
            </w:pP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BF5B29" w14:textId="77777777" w:rsidR="00F50FC0" w:rsidRPr="002B0355" w:rsidRDefault="00F50FC0" w:rsidP="00F50FC0">
            <w:pPr>
              <w:pStyle w:val="NormalWeb"/>
              <w:shd w:val="clear" w:color="auto" w:fill="FFFFFF"/>
              <w:spacing w:after="150"/>
              <w:rPr>
                <w:rFonts w:ascii="Gill Sans MT" w:hAnsi="Gill Sans MT"/>
              </w:rPr>
            </w:pPr>
            <w:r w:rsidRPr="002B0355">
              <w:rPr>
                <w:rFonts w:ascii="Gill Sans MT" w:hAnsi="Gill Sans MT"/>
              </w:rPr>
              <w:t>4- Sizing of system to be reviewed and agreed following pump tests. Payment to be as per Actual executed quantities</w:t>
            </w:r>
          </w:p>
        </w:tc>
        <w:tc>
          <w:tcPr>
            <w:tcW w:w="26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3190869"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7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264A027"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11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60C353"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03201BF"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tcBorders>
              <w:top w:val="nil"/>
              <w:left w:val="nil"/>
              <w:bottom w:val="nil"/>
              <w:right w:val="nil"/>
            </w:tcBorders>
            <w:shd w:val="clear" w:color="auto" w:fill="auto"/>
            <w:tcMar>
              <w:top w:w="15" w:type="dxa"/>
              <w:left w:w="15" w:type="dxa"/>
              <w:bottom w:w="0" w:type="dxa"/>
              <w:right w:w="15" w:type="dxa"/>
            </w:tcMar>
            <w:vAlign w:val="bottom"/>
            <w:hideMark/>
          </w:tcPr>
          <w:p w14:paraId="7979D7DF" w14:textId="77777777" w:rsidR="00F50FC0" w:rsidRPr="00FC0C4F" w:rsidRDefault="00F50FC0" w:rsidP="00F50FC0">
            <w:pPr>
              <w:pStyle w:val="NormalWeb"/>
              <w:shd w:val="clear" w:color="auto" w:fill="FFFFFF"/>
              <w:spacing w:after="150"/>
              <w:rPr>
                <w:rFonts w:ascii="Gill Sans MT" w:hAnsi="Gill Sans MT"/>
              </w:rPr>
            </w:pPr>
          </w:p>
        </w:tc>
      </w:tr>
      <w:tr w:rsidR="00634CB5" w:rsidRPr="00FC0C4F" w14:paraId="3B50C8D3" w14:textId="77777777" w:rsidTr="00D70213">
        <w:trPr>
          <w:divId w:val="2030251616"/>
          <w:trHeight w:val="1386"/>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F9AC03"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489F31" w14:textId="4BABE605"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xml:space="preserve">Design, Supply and install a </w:t>
            </w:r>
            <w:proofErr w:type="spellStart"/>
            <w:r w:rsidRPr="00FC0C4F">
              <w:rPr>
                <w:rFonts w:ascii="Gill Sans MT" w:hAnsi="Gill Sans MT"/>
              </w:rPr>
              <w:t>Dayliff</w:t>
            </w:r>
            <w:proofErr w:type="spellEnd"/>
            <w:r w:rsidRPr="00FC0C4F">
              <w:rPr>
                <w:rFonts w:ascii="Gill Sans MT" w:hAnsi="Gill Sans MT"/>
              </w:rPr>
              <w:t xml:space="preserve">, </w:t>
            </w:r>
            <w:r w:rsidR="0071168D" w:rsidRPr="00FC0C4F">
              <w:rPr>
                <w:rFonts w:ascii="Gill Sans MT" w:hAnsi="Gill Sans MT"/>
              </w:rPr>
              <w:t>Grundfos</w:t>
            </w:r>
            <w:r w:rsidRPr="00FC0C4F">
              <w:rPr>
                <w:rFonts w:ascii="Gill Sans MT" w:hAnsi="Gill Sans MT"/>
              </w:rPr>
              <w:t xml:space="preserve"> or Lorentz solar system providing at least 36m3/day considering the peak </w:t>
            </w:r>
            <w:r w:rsidR="0071168D" w:rsidRPr="00FC0C4F">
              <w:rPr>
                <w:rFonts w:ascii="Gill Sans MT" w:hAnsi="Gill Sans MT"/>
              </w:rPr>
              <w:t>sun hours</w:t>
            </w:r>
            <w:r w:rsidRPr="00FC0C4F">
              <w:rPr>
                <w:rFonts w:ascii="Gill Sans MT" w:hAnsi="Gill Sans MT"/>
              </w:rPr>
              <w:t xml:space="preserve"> of sunshine per day. The submersible pump size shall be decided after the test pumping results and designing the water supply solar system in which case a VO may be issued. The system shall comprise of </w:t>
            </w:r>
            <w:r w:rsidR="002B0355" w:rsidRPr="00FC0C4F">
              <w:rPr>
                <w:rFonts w:ascii="Gill Sans MT" w:hAnsi="Gill Sans MT"/>
              </w:rPr>
              <w:t>a submersible</w:t>
            </w:r>
            <w:r w:rsidRPr="00FC0C4F">
              <w:rPr>
                <w:rFonts w:ascii="Gill Sans MT" w:hAnsi="Gill Sans MT"/>
              </w:rPr>
              <w:t xml:space="preserve"> pump and well </w:t>
            </w:r>
            <w:r w:rsidR="00634CB5" w:rsidRPr="00FC0C4F">
              <w:rPr>
                <w:rFonts w:ascii="Gill Sans MT" w:hAnsi="Gill Sans MT"/>
              </w:rPr>
              <w:t>probe, (</w:t>
            </w:r>
            <w:r w:rsidRPr="00FC0C4F">
              <w:rPr>
                <w:rFonts w:ascii="Gill Sans MT" w:hAnsi="Gill Sans MT"/>
              </w:rPr>
              <w:t xml:space="preserve"> borehole </w:t>
            </w:r>
            <w:r w:rsidR="0071168D" w:rsidRPr="00FC0C4F">
              <w:rPr>
                <w:rFonts w:ascii="Gill Sans MT" w:hAnsi="Gill Sans MT"/>
              </w:rPr>
              <w:t>pressure</w:t>
            </w:r>
            <w:r w:rsidRPr="00FC0C4F">
              <w:rPr>
                <w:rFonts w:ascii="Gill Sans MT" w:hAnsi="Gill Sans MT"/>
              </w:rPr>
              <w:t xml:space="preserve"> sensor) float switch, smart PSU with wireless data connect, PV Disconnect, surge protector and lighting arrestor with a minimum of 1 piece of 8</w:t>
            </w:r>
            <w:r w:rsidRPr="00FC0C4F">
              <w:rPr>
                <w:rFonts w:ascii="Cambria Math" w:hAnsi="Cambria Math" w:cs="Cambria Math"/>
              </w:rPr>
              <w:t>‐</w:t>
            </w:r>
            <w:r w:rsidRPr="00FC0C4F">
              <w:rPr>
                <w:rFonts w:ascii="Gill Sans MT" w:hAnsi="Gill Sans MT"/>
              </w:rPr>
              <w:t>foot copper</w:t>
            </w:r>
            <w:r w:rsidRPr="00FC0C4F">
              <w:rPr>
                <w:rFonts w:ascii="Cambria Math" w:hAnsi="Cambria Math" w:cs="Cambria Math"/>
              </w:rPr>
              <w:t>‐</w:t>
            </w:r>
            <w:r w:rsidRPr="00FC0C4F">
              <w:rPr>
                <w:rFonts w:ascii="Gill Sans MT" w:hAnsi="Gill Sans MT"/>
              </w:rPr>
              <w:t>plated grounding rod. Design of the solar system needs to be inspected and validated by NEF staff prior to procurement and installation.</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100C2B"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LS</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FA0B7"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1</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B5772E"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2A9EC5D"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3BDD7EA8" w14:textId="77777777" w:rsidR="00F50FC0" w:rsidRPr="00FC0C4F" w:rsidRDefault="00F50FC0" w:rsidP="00F50FC0">
            <w:pPr>
              <w:pStyle w:val="NormalWeb"/>
              <w:shd w:val="clear" w:color="auto" w:fill="FFFFFF"/>
              <w:spacing w:after="150"/>
              <w:rPr>
                <w:rFonts w:ascii="Gill Sans MT" w:hAnsi="Gill Sans MT"/>
              </w:rPr>
            </w:pPr>
          </w:p>
        </w:tc>
      </w:tr>
      <w:tr w:rsidR="00634CB5" w:rsidRPr="00FC0C4F" w14:paraId="742A79D6" w14:textId="77777777" w:rsidTr="00D70213">
        <w:trPr>
          <w:divId w:val="2030251616"/>
          <w:trHeight w:val="1052"/>
        </w:trPr>
        <w:tc>
          <w:tcPr>
            <w:tcW w:w="672"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351FAB"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20CB4DF" w14:textId="4A4E32D3"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xml:space="preserve">Supply and install a parallel series solar </w:t>
            </w:r>
            <w:r w:rsidR="00FC0C4F" w:rsidRPr="00FC0C4F">
              <w:rPr>
                <w:rFonts w:ascii="Gill Sans MT" w:hAnsi="Gill Sans MT"/>
              </w:rPr>
              <w:t>panels</w:t>
            </w:r>
            <w:r w:rsidRPr="00FC0C4F">
              <w:rPr>
                <w:rFonts w:ascii="Gill Sans MT" w:hAnsi="Gill Sans MT"/>
              </w:rPr>
              <w:t xml:space="preserve"> certified to ISO, IEC 61215 and 61730 (TÜV </w:t>
            </w:r>
            <w:proofErr w:type="spellStart"/>
            <w:r w:rsidRPr="00FC0C4F">
              <w:rPr>
                <w:rFonts w:ascii="Gill Sans MT" w:hAnsi="Gill Sans MT"/>
              </w:rPr>
              <w:t>Rheinland</w:t>
            </w:r>
            <w:proofErr w:type="spellEnd"/>
            <w:r w:rsidRPr="00FC0C4F">
              <w:rPr>
                <w:rFonts w:ascii="Gill Sans MT" w:hAnsi="Gill Sans MT"/>
              </w:rPr>
              <w:t xml:space="preserve">) and CE oversized by 1.2 to 1.3 times the motor size. The solar panels shall be mounted facing </w:t>
            </w:r>
            <w:r w:rsidR="00FC0C4F" w:rsidRPr="00FC0C4F">
              <w:rPr>
                <w:rFonts w:ascii="Gill Sans MT" w:hAnsi="Gill Sans MT"/>
              </w:rPr>
              <w:t>south and</w:t>
            </w:r>
            <w:r w:rsidRPr="00FC0C4F">
              <w:rPr>
                <w:rFonts w:ascii="Gill Sans MT" w:hAnsi="Gill Sans MT"/>
              </w:rPr>
              <w:t xml:space="preserve"> a tilt angle of  not less than 7deg and not exceeding 15 </w:t>
            </w:r>
            <w:proofErr w:type="gramStart"/>
            <w:r w:rsidRPr="00FC0C4F">
              <w:rPr>
                <w:rFonts w:ascii="Gill Sans MT" w:hAnsi="Gill Sans MT"/>
              </w:rPr>
              <w:t>degree</w:t>
            </w:r>
            <w:proofErr w:type="gramEnd"/>
            <w:r w:rsidRPr="00FC0C4F">
              <w:rPr>
                <w:rFonts w:ascii="Gill Sans MT" w:hAnsi="Gill Sans MT"/>
              </w:rPr>
              <w:t>, mounted onto a fabricated frame above the storage tanks. NB:</w:t>
            </w:r>
            <w:r w:rsidR="00FC0C4F">
              <w:rPr>
                <w:rFonts w:ascii="Gill Sans MT" w:hAnsi="Gill Sans MT"/>
              </w:rPr>
              <w:t xml:space="preserve"> </w:t>
            </w:r>
            <w:r w:rsidRPr="00FC0C4F">
              <w:rPr>
                <w:rFonts w:ascii="Gill Sans MT" w:hAnsi="Gill Sans MT"/>
              </w:rPr>
              <w:t xml:space="preserve">The actual configuration of the </w:t>
            </w:r>
            <w:r w:rsidR="00FC0C4F" w:rsidRPr="00FC0C4F">
              <w:rPr>
                <w:rFonts w:ascii="Gill Sans MT" w:hAnsi="Gill Sans MT"/>
              </w:rPr>
              <w:t>solar</w:t>
            </w:r>
            <w:r w:rsidRPr="00FC0C4F">
              <w:rPr>
                <w:rFonts w:ascii="Gill Sans MT" w:hAnsi="Gill Sans MT"/>
              </w:rPr>
              <w:t xml:space="preserve"> shall be decided after the water supply solar system design in which case a VO may be issued.</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38902"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LS</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BDBD6"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1</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9D5D83"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E1929FB"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366C4F49" w14:textId="77777777" w:rsidR="00F50FC0" w:rsidRPr="00FC0C4F" w:rsidRDefault="00F50FC0" w:rsidP="00F50FC0">
            <w:pPr>
              <w:pStyle w:val="NormalWeb"/>
              <w:shd w:val="clear" w:color="auto" w:fill="FFFFFF"/>
              <w:spacing w:after="150"/>
              <w:rPr>
                <w:rFonts w:ascii="Gill Sans MT" w:hAnsi="Gill Sans MT"/>
              </w:rPr>
            </w:pPr>
          </w:p>
        </w:tc>
      </w:tr>
      <w:tr w:rsidR="00634CB5" w:rsidRPr="00FC0C4F" w14:paraId="1ECD79AE" w14:textId="77777777" w:rsidTr="00D70213">
        <w:trPr>
          <w:divId w:val="2030251616"/>
          <w:trHeight w:val="322"/>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90EA2D"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747552"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Horizontal installation of 2 flow meters, 1 at the inlet of the storage, and 1 per water kiosk.</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5B4BD"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pcs</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B38A81"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2</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D55A84"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4FE6A1F"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6F39FDE0" w14:textId="77777777" w:rsidR="00F50FC0" w:rsidRPr="00FC0C4F" w:rsidRDefault="00F50FC0" w:rsidP="00F50FC0">
            <w:pPr>
              <w:pStyle w:val="NormalWeb"/>
              <w:shd w:val="clear" w:color="auto" w:fill="FFFFFF"/>
              <w:spacing w:after="150"/>
              <w:rPr>
                <w:rFonts w:ascii="Gill Sans MT" w:hAnsi="Gill Sans MT"/>
              </w:rPr>
            </w:pPr>
          </w:p>
        </w:tc>
      </w:tr>
      <w:tr w:rsidR="00634CB5" w:rsidRPr="00FC0C4F" w14:paraId="5CDAA2DA" w14:textId="77777777" w:rsidTr="00D70213">
        <w:trPr>
          <w:divId w:val="2030251616"/>
          <w:trHeight w:val="1815"/>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C1D310"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lastRenderedPageBreak/>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046B55" w14:textId="77777777" w:rsidR="00FC0C4F" w:rsidRDefault="00F50FC0" w:rsidP="00FC0C4F">
            <w:pPr>
              <w:pStyle w:val="NormalWeb"/>
              <w:shd w:val="clear" w:color="auto" w:fill="FFFFFF"/>
              <w:spacing w:before="0" w:beforeAutospacing="0" w:after="0" w:afterAutospacing="0"/>
              <w:rPr>
                <w:rFonts w:ascii="Gill Sans MT" w:hAnsi="Gill Sans MT"/>
              </w:rPr>
            </w:pPr>
            <w:r w:rsidRPr="00FC0C4F">
              <w:rPr>
                <w:rFonts w:ascii="Gill Sans MT" w:hAnsi="Gill Sans MT"/>
              </w:rPr>
              <w:t xml:space="preserve">Supply and installation </w:t>
            </w:r>
            <w:r w:rsidR="00FC0C4F" w:rsidRPr="00FC0C4F">
              <w:rPr>
                <w:rFonts w:ascii="Gill Sans MT" w:hAnsi="Gill Sans MT"/>
              </w:rPr>
              <w:t>of 6.0-meter-high</w:t>
            </w:r>
            <w:r w:rsidRPr="00FC0C4F">
              <w:rPr>
                <w:rFonts w:ascii="Gill Sans MT" w:hAnsi="Gill Sans MT"/>
              </w:rPr>
              <w:t xml:space="preserve"> </w:t>
            </w:r>
            <w:r w:rsidR="00FC0C4F" w:rsidRPr="00FC0C4F">
              <w:rPr>
                <w:rFonts w:ascii="Gill Sans MT" w:hAnsi="Gill Sans MT"/>
              </w:rPr>
              <w:t>metallic</w:t>
            </w:r>
            <w:r w:rsidRPr="00FC0C4F">
              <w:rPr>
                <w:rFonts w:ascii="Gill Sans MT" w:hAnsi="Gill Sans MT"/>
              </w:rPr>
              <w:t xml:space="preserve"> stand tower for tank, evenly coated with a layer of anti-oxide paint and overlayed with an additional coating of grey/silver paint and fitted with a hooped cat-ladder, top walkways of 2.1mm thickness and safety hand railings.                </w:t>
            </w:r>
          </w:p>
          <w:p w14:paraId="29E3FD5F" w14:textId="77777777" w:rsidR="00FC0C4F" w:rsidRDefault="00F50FC0" w:rsidP="00FC0C4F">
            <w:pPr>
              <w:pStyle w:val="NormalWeb"/>
              <w:shd w:val="clear" w:color="auto" w:fill="FFFFFF"/>
              <w:spacing w:before="0" w:beforeAutospacing="0" w:after="0" w:afterAutospacing="0"/>
              <w:rPr>
                <w:rFonts w:ascii="Gill Sans MT" w:hAnsi="Gill Sans MT"/>
              </w:rPr>
            </w:pPr>
            <w:r w:rsidRPr="00FC0C4F">
              <w:rPr>
                <w:rFonts w:ascii="Gill Sans MT" w:hAnsi="Gill Sans MT"/>
              </w:rPr>
              <w:t xml:space="preserve">Tower to comply to manufacturing </w:t>
            </w:r>
            <w:r w:rsidR="00FC0C4F" w:rsidRPr="00FC0C4F">
              <w:rPr>
                <w:rFonts w:ascii="Gill Sans MT" w:hAnsi="Gill Sans MT"/>
              </w:rPr>
              <w:t xml:space="preserve">standards: </w:t>
            </w:r>
          </w:p>
          <w:p w14:paraId="53494469" w14:textId="77777777" w:rsidR="00FC0C4F" w:rsidRDefault="00FC0C4F" w:rsidP="00FC0C4F">
            <w:pPr>
              <w:pStyle w:val="NormalWeb"/>
              <w:shd w:val="clear" w:color="auto" w:fill="FFFFFF"/>
              <w:spacing w:before="0" w:beforeAutospacing="0" w:after="0" w:afterAutospacing="0"/>
              <w:rPr>
                <w:rFonts w:ascii="Gill Sans MT" w:hAnsi="Gill Sans MT"/>
              </w:rPr>
            </w:pPr>
            <w:r w:rsidRPr="00FC0C4F">
              <w:rPr>
                <w:rFonts w:ascii="Gill Sans MT" w:hAnsi="Gill Sans MT"/>
              </w:rPr>
              <w:t>Dead</w:t>
            </w:r>
            <w:r w:rsidR="00F50FC0" w:rsidRPr="00FC0C4F">
              <w:rPr>
                <w:rFonts w:ascii="Gill Sans MT" w:hAnsi="Gill Sans MT"/>
              </w:rPr>
              <w:t>/Live load analysis to BS</w:t>
            </w:r>
            <w:r>
              <w:rPr>
                <w:rFonts w:ascii="Gill Sans MT" w:hAnsi="Gill Sans MT"/>
              </w:rPr>
              <w:t xml:space="preserve"> </w:t>
            </w:r>
            <w:r w:rsidR="00F50FC0" w:rsidRPr="00FC0C4F">
              <w:rPr>
                <w:rFonts w:ascii="Gill Sans MT" w:hAnsi="Gill Sans MT"/>
              </w:rPr>
              <w:t>399.</w:t>
            </w:r>
          </w:p>
          <w:p w14:paraId="380E3E48" w14:textId="77777777" w:rsidR="00FC0C4F" w:rsidRDefault="00F50FC0" w:rsidP="00FC0C4F">
            <w:pPr>
              <w:pStyle w:val="NormalWeb"/>
              <w:shd w:val="clear" w:color="auto" w:fill="FFFFFF"/>
              <w:spacing w:before="0" w:beforeAutospacing="0" w:after="0" w:afterAutospacing="0"/>
              <w:rPr>
                <w:rFonts w:ascii="Gill Sans MT" w:hAnsi="Gill Sans MT"/>
              </w:rPr>
            </w:pPr>
            <w:r w:rsidRPr="00FC0C4F">
              <w:rPr>
                <w:rFonts w:ascii="Gill Sans MT" w:hAnsi="Gill Sans MT"/>
              </w:rPr>
              <w:t xml:space="preserve">Wind load analysis to CP3 </w:t>
            </w:r>
            <w:proofErr w:type="spellStart"/>
            <w:r w:rsidRPr="00FC0C4F">
              <w:rPr>
                <w:rFonts w:ascii="Gill Sans MT" w:hAnsi="Gill Sans MT"/>
              </w:rPr>
              <w:t>ch</w:t>
            </w:r>
            <w:proofErr w:type="spellEnd"/>
            <w:r w:rsidRPr="00FC0C4F">
              <w:rPr>
                <w:rFonts w:ascii="Gill Sans MT" w:hAnsi="Gill Sans MT"/>
              </w:rPr>
              <w:t xml:space="preserve"> V 1972.</w:t>
            </w:r>
          </w:p>
          <w:p w14:paraId="65CAF842" w14:textId="31B641FC" w:rsidR="00F50FC0" w:rsidRPr="00FC0C4F" w:rsidRDefault="00F50FC0" w:rsidP="00FC0C4F">
            <w:pPr>
              <w:pStyle w:val="NormalWeb"/>
              <w:shd w:val="clear" w:color="auto" w:fill="FFFFFF"/>
              <w:spacing w:before="0" w:beforeAutospacing="0" w:after="0" w:afterAutospacing="0"/>
              <w:rPr>
                <w:rFonts w:ascii="Gill Sans MT" w:hAnsi="Gill Sans MT"/>
              </w:rPr>
            </w:pPr>
            <w:r w:rsidRPr="00FC0C4F">
              <w:rPr>
                <w:rFonts w:ascii="Gill Sans MT" w:hAnsi="Gill Sans MT"/>
              </w:rPr>
              <w:t>Structural steel work to BS 5950 Part 1 1990.</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2E7F3"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LS</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9254E"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1</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08D483"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3CD81C0"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3DF78CA0" w14:textId="77777777" w:rsidR="00F50FC0" w:rsidRPr="00FC0C4F" w:rsidRDefault="00F50FC0" w:rsidP="00F50FC0">
            <w:pPr>
              <w:pStyle w:val="NormalWeb"/>
              <w:shd w:val="clear" w:color="auto" w:fill="FFFFFF"/>
              <w:spacing w:after="150"/>
              <w:rPr>
                <w:rFonts w:ascii="Gill Sans MT" w:hAnsi="Gill Sans MT"/>
              </w:rPr>
            </w:pPr>
          </w:p>
        </w:tc>
      </w:tr>
      <w:tr w:rsidR="00634CB5" w:rsidRPr="00FC0C4F" w14:paraId="4D0A97AA" w14:textId="77777777" w:rsidTr="00D70213">
        <w:trPr>
          <w:divId w:val="2030251616"/>
          <w:trHeight w:val="1749"/>
        </w:trPr>
        <w:tc>
          <w:tcPr>
            <w:tcW w:w="672"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65F09"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98ADF0" w14:textId="24E2EBBC"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xml:space="preserve">Supply and installation of 5 Cubic meter steel tank with a free boat of 300mm. The tank shall be constructed of mild steel pressed panels of 6mm thick for the bottom, first layer of panels and 5mm thickness for the top layer of panels and include internal bracings, brackets and a calibrated level indicator with a 1.5mm thick mild steel roof cover, thermo-resistant sealant, coated with 2 layers of black bituminous paint on the inside, a single layer of zinc phosphate primer on the outside covered with a single layer of silver </w:t>
            </w:r>
            <w:r w:rsidR="002B0355" w:rsidRPr="00FC0C4F">
              <w:rPr>
                <w:rFonts w:ascii="Gill Sans MT" w:hAnsi="Gill Sans MT"/>
              </w:rPr>
              <w:t>Aluminum</w:t>
            </w:r>
            <w:r w:rsidRPr="00FC0C4F">
              <w:rPr>
                <w:rFonts w:ascii="Gill Sans MT" w:hAnsi="Gill Sans MT"/>
              </w:rPr>
              <w:t xml:space="preserve"> paint. NB: The tank capacity and material may be changed after pumping test results and water quality analysis results in which case a VO may be issued.</w:t>
            </w:r>
            <w:r w:rsidR="002B0355">
              <w:rPr>
                <w:rFonts w:ascii="Gill Sans MT" w:hAnsi="Gill Sans MT"/>
              </w:rPr>
              <w:t xml:space="preserve"> </w:t>
            </w:r>
            <w:r w:rsidRPr="00FC0C4F">
              <w:rPr>
                <w:rFonts w:ascii="Gill Sans MT" w:hAnsi="Gill Sans MT"/>
              </w:rPr>
              <w:t xml:space="preserve">For subprojects located in deep field locations it may </w:t>
            </w:r>
            <w:r w:rsidR="002B0355" w:rsidRPr="00FC0C4F">
              <w:rPr>
                <w:rFonts w:ascii="Gill Sans MT" w:hAnsi="Gill Sans MT"/>
              </w:rPr>
              <w:t>inconvenience</w:t>
            </w:r>
            <w:r w:rsidRPr="00FC0C4F">
              <w:rPr>
                <w:rFonts w:ascii="Gill Sans MT" w:hAnsi="Gill Sans MT"/>
              </w:rPr>
              <w:t xml:space="preserve"> the contractor in</w:t>
            </w:r>
            <w:r w:rsidR="002B0355">
              <w:rPr>
                <w:rFonts w:ascii="Gill Sans MT" w:hAnsi="Gill Sans MT"/>
              </w:rPr>
              <w:t xml:space="preserve"> </w:t>
            </w:r>
            <w:r w:rsidRPr="00FC0C4F">
              <w:rPr>
                <w:rFonts w:ascii="Gill Sans MT" w:hAnsi="Gill Sans MT"/>
              </w:rPr>
              <w:t>terms of mobilization</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55CFF0"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LS</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71EDB"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1</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763EB"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7690F639"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3242F054" w14:textId="77777777" w:rsidR="00F50FC0" w:rsidRPr="00FC0C4F" w:rsidRDefault="00F50FC0" w:rsidP="00F50FC0">
            <w:pPr>
              <w:pStyle w:val="NormalWeb"/>
              <w:shd w:val="clear" w:color="auto" w:fill="FFFFFF"/>
              <w:spacing w:after="150"/>
              <w:rPr>
                <w:rFonts w:ascii="Gill Sans MT" w:hAnsi="Gill Sans MT"/>
              </w:rPr>
            </w:pPr>
          </w:p>
        </w:tc>
      </w:tr>
      <w:tr w:rsidR="00634CB5" w:rsidRPr="00FC0C4F" w14:paraId="1391451C" w14:textId="77777777" w:rsidTr="00D70213">
        <w:trPr>
          <w:divId w:val="2030251616"/>
          <w:trHeight w:val="711"/>
        </w:trPr>
        <w:tc>
          <w:tcPr>
            <w:tcW w:w="672" w:type="dxa"/>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6923BC"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E8CA802"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Supply and install 2-1/2'' HDPE underground distribution and uPVC, PPR class 10 above ground pipeline and fittings including GI pipe for the tank outlet/ back wash and overflow. NB: The pipe size may also be changed after the water supply solar system design in which case a VO may be issued.</w:t>
            </w:r>
          </w:p>
        </w:tc>
        <w:tc>
          <w:tcPr>
            <w:tcW w:w="261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161DDC"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m</w:t>
            </w:r>
          </w:p>
        </w:tc>
        <w:tc>
          <w:tcPr>
            <w:tcW w:w="75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843F31"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50</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78EC1A"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2068F37"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30B10ECB" w14:textId="77777777" w:rsidR="00F50FC0" w:rsidRPr="00FC0C4F" w:rsidRDefault="00F50FC0" w:rsidP="00F50FC0">
            <w:pPr>
              <w:pStyle w:val="NormalWeb"/>
              <w:shd w:val="clear" w:color="auto" w:fill="FFFFFF"/>
              <w:spacing w:after="150"/>
              <w:rPr>
                <w:rFonts w:ascii="Gill Sans MT" w:hAnsi="Gill Sans MT"/>
              </w:rPr>
            </w:pPr>
          </w:p>
        </w:tc>
      </w:tr>
      <w:tr w:rsidR="00634CB5" w:rsidRPr="00FC0C4F" w14:paraId="5950F29D" w14:textId="77777777" w:rsidTr="00D70213">
        <w:trPr>
          <w:divId w:val="2030251616"/>
          <w:trHeight w:val="322"/>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1501F6" w14:textId="77777777" w:rsidR="00F50FC0" w:rsidRPr="00FC0C4F" w:rsidRDefault="00F50FC0" w:rsidP="00F50FC0">
            <w:pPr>
              <w:pStyle w:val="NormalWeb"/>
              <w:shd w:val="clear" w:color="auto" w:fill="FFFFFF"/>
              <w:spacing w:after="150"/>
              <w:rPr>
                <w:rFonts w:ascii="Gill Sans MT" w:hAnsi="Gill Sans MT"/>
                <w:b/>
                <w:bCs/>
              </w:rPr>
            </w:pPr>
            <w:r w:rsidRPr="00FC0C4F">
              <w:rPr>
                <w:rFonts w:ascii="Gill Sans MT" w:hAnsi="Gill Sans MT"/>
                <w:b/>
                <w:bCs/>
              </w:rPr>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BF91C74" w14:textId="77777777" w:rsidR="00F50FC0" w:rsidRPr="00FC0C4F" w:rsidRDefault="00F50FC0" w:rsidP="00F50FC0">
            <w:pPr>
              <w:pStyle w:val="NormalWeb"/>
              <w:shd w:val="clear" w:color="auto" w:fill="FFFFFF"/>
              <w:spacing w:after="150"/>
              <w:rPr>
                <w:rFonts w:ascii="Gill Sans MT" w:hAnsi="Gill Sans MT"/>
                <w:b/>
                <w:bCs/>
              </w:rPr>
            </w:pPr>
            <w:r w:rsidRPr="00FC0C4F">
              <w:rPr>
                <w:rFonts w:ascii="Gill Sans MT" w:hAnsi="Gill Sans MT"/>
                <w:b/>
                <w:bCs/>
              </w:rPr>
              <w:t>WATER YARD SITE LAYOUT</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538B3" w14:textId="77777777" w:rsidR="00F50FC0" w:rsidRPr="00FC0C4F" w:rsidRDefault="00F50FC0" w:rsidP="00F50FC0">
            <w:pPr>
              <w:pStyle w:val="NormalWeb"/>
              <w:shd w:val="clear" w:color="auto" w:fill="FFFFFF"/>
              <w:spacing w:after="150"/>
              <w:rPr>
                <w:rFonts w:ascii="Gill Sans MT" w:hAnsi="Gill Sans MT"/>
                <w:b/>
                <w:bCs/>
              </w:rPr>
            </w:pPr>
            <w:r w:rsidRPr="00FC0C4F">
              <w:rPr>
                <w:rFonts w:ascii="Gill Sans MT" w:hAnsi="Gill Sans MT"/>
                <w:b/>
                <w:bCs/>
              </w:rPr>
              <w:t> </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1D0B76" w14:textId="77777777" w:rsidR="00F50FC0" w:rsidRPr="00FC0C4F" w:rsidRDefault="00F50FC0" w:rsidP="00F50FC0">
            <w:pPr>
              <w:pStyle w:val="NormalWeb"/>
              <w:shd w:val="clear" w:color="auto" w:fill="FFFFFF"/>
              <w:spacing w:after="150"/>
              <w:rPr>
                <w:rFonts w:ascii="Gill Sans MT" w:hAnsi="Gill Sans MT"/>
                <w:b/>
                <w:bCs/>
              </w:rPr>
            </w:pPr>
            <w:r w:rsidRPr="00FC0C4F">
              <w:rPr>
                <w:rFonts w:ascii="Gill Sans MT" w:hAnsi="Gill Sans MT"/>
                <w:b/>
                <w:bCs/>
              </w:rPr>
              <w:t> </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D7F04"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00E8B6E"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1907BFAC" w14:textId="77777777" w:rsidR="00F50FC0" w:rsidRPr="00FC0C4F" w:rsidRDefault="00F50FC0" w:rsidP="00F50FC0">
            <w:pPr>
              <w:pStyle w:val="NormalWeb"/>
              <w:shd w:val="clear" w:color="auto" w:fill="FFFFFF"/>
              <w:spacing w:after="150"/>
              <w:rPr>
                <w:rFonts w:ascii="Gill Sans MT" w:hAnsi="Gill Sans MT"/>
              </w:rPr>
            </w:pPr>
          </w:p>
        </w:tc>
      </w:tr>
      <w:tr w:rsidR="00634CB5" w:rsidRPr="00FC0C4F" w14:paraId="70BAB6B4" w14:textId="77777777" w:rsidTr="00D70213">
        <w:trPr>
          <w:divId w:val="2030251616"/>
          <w:trHeight w:val="491"/>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7855AB"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7B326C"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xml:space="preserve">The borehole shall be fitted with a well head casted in a concrete platform of minimum 0.3m height and protected by a </w:t>
            </w:r>
            <w:proofErr w:type="gramStart"/>
            <w:r w:rsidRPr="00FC0C4F">
              <w:rPr>
                <w:rFonts w:ascii="Gill Sans MT" w:hAnsi="Gill Sans MT"/>
              </w:rPr>
              <w:t>man hole</w:t>
            </w:r>
            <w:proofErr w:type="gramEnd"/>
            <w:r w:rsidRPr="00FC0C4F">
              <w:rPr>
                <w:rFonts w:ascii="Gill Sans MT" w:hAnsi="Gill Sans MT"/>
              </w:rPr>
              <w:t xml:space="preserve"> height not less than 800mm </w:t>
            </w:r>
            <w:proofErr w:type="spellStart"/>
            <w:r w:rsidRPr="00FC0C4F">
              <w:rPr>
                <w:rFonts w:ascii="Gill Sans MT" w:hAnsi="Gill Sans MT"/>
              </w:rPr>
              <w:t>ms</w:t>
            </w:r>
            <w:proofErr w:type="spellEnd"/>
            <w:r w:rsidRPr="00FC0C4F">
              <w:rPr>
                <w:rFonts w:ascii="Gill Sans MT" w:hAnsi="Gill Sans MT"/>
              </w:rPr>
              <w:t xml:space="preserve"> with a cast iron trap fitted with a lockable system.</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A4702"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LS</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92CF2D"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1</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22B4B5"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E7B68E8"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3F746E5D" w14:textId="77777777" w:rsidR="00F50FC0" w:rsidRPr="00FC0C4F" w:rsidRDefault="00F50FC0" w:rsidP="00F50FC0">
            <w:pPr>
              <w:pStyle w:val="NormalWeb"/>
              <w:shd w:val="clear" w:color="auto" w:fill="FFFFFF"/>
              <w:spacing w:after="150"/>
              <w:rPr>
                <w:rFonts w:ascii="Gill Sans MT" w:hAnsi="Gill Sans MT"/>
              </w:rPr>
            </w:pPr>
          </w:p>
        </w:tc>
      </w:tr>
      <w:tr w:rsidR="00634CB5" w:rsidRPr="00FC0C4F" w14:paraId="0BB23644" w14:textId="77777777" w:rsidTr="00D70213">
        <w:trPr>
          <w:divId w:val="2030251616"/>
          <w:trHeight w:val="532"/>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01E30"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D92E897" w14:textId="7D2F40FB"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xml:space="preserve">600mm x 600mm </w:t>
            </w:r>
            <w:proofErr w:type="gramStart"/>
            <w:r w:rsidRPr="00FC0C4F">
              <w:rPr>
                <w:rFonts w:ascii="Gill Sans MT" w:hAnsi="Gill Sans MT"/>
              </w:rPr>
              <w:t>man hole</w:t>
            </w:r>
            <w:proofErr w:type="gramEnd"/>
            <w:r w:rsidRPr="00FC0C4F">
              <w:rPr>
                <w:rFonts w:ascii="Gill Sans MT" w:hAnsi="Gill Sans MT"/>
              </w:rPr>
              <w:t xml:space="preserve"> of height not less than 800mm off setting by 200mm above ground level with a lockable steel cover shall be constructed to enclose,</w:t>
            </w:r>
            <w:r w:rsidR="002B0355">
              <w:rPr>
                <w:rFonts w:ascii="Gill Sans MT" w:hAnsi="Gill Sans MT"/>
              </w:rPr>
              <w:t xml:space="preserve"> </w:t>
            </w:r>
            <w:r w:rsidRPr="00FC0C4F">
              <w:rPr>
                <w:rFonts w:ascii="Gill Sans MT" w:hAnsi="Gill Sans MT"/>
              </w:rPr>
              <w:t>protect and ease monitoring of flow meter. </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F19177"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No</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666D4D"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1</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C1278"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7DD43DC"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0E812697" w14:textId="77777777" w:rsidR="00F50FC0" w:rsidRPr="00FC0C4F" w:rsidRDefault="00F50FC0" w:rsidP="00F50FC0">
            <w:pPr>
              <w:pStyle w:val="NormalWeb"/>
              <w:shd w:val="clear" w:color="auto" w:fill="FFFFFF"/>
              <w:spacing w:after="150"/>
              <w:rPr>
                <w:rFonts w:ascii="Gill Sans MT" w:hAnsi="Gill Sans MT"/>
              </w:rPr>
            </w:pPr>
          </w:p>
        </w:tc>
      </w:tr>
      <w:tr w:rsidR="00634CB5" w:rsidRPr="00FC0C4F" w14:paraId="246A2A50" w14:textId="77777777" w:rsidTr="00D70213">
        <w:trPr>
          <w:divId w:val="2030251616"/>
          <w:trHeight w:val="644"/>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D88626"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lastRenderedPageBreak/>
              <w:t> </w:t>
            </w:r>
          </w:p>
        </w:tc>
        <w:tc>
          <w:tcPr>
            <w:tcW w:w="86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9F4987"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Levelling of the site and laying a 300mm thickness well compacted murram of 60% minimum aggregate approved by the IOM Supervisor prior to installation.</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D4A532"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LS</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2513F"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1</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83AEE3"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1D8FB82"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7C3550D0" w14:textId="77777777" w:rsidR="00F50FC0" w:rsidRPr="00FC0C4F" w:rsidRDefault="00F50FC0" w:rsidP="00F50FC0">
            <w:pPr>
              <w:pStyle w:val="NormalWeb"/>
              <w:shd w:val="clear" w:color="auto" w:fill="FFFFFF"/>
              <w:spacing w:after="150"/>
              <w:rPr>
                <w:rFonts w:ascii="Gill Sans MT" w:hAnsi="Gill Sans MT"/>
              </w:rPr>
            </w:pPr>
          </w:p>
        </w:tc>
      </w:tr>
      <w:tr w:rsidR="00634CB5" w:rsidRPr="00FC0C4F" w14:paraId="235B777C" w14:textId="77777777" w:rsidTr="00D70213">
        <w:trPr>
          <w:divId w:val="2030251616"/>
          <w:trHeight w:val="322"/>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5F517" w14:textId="77777777" w:rsidR="00F50FC0" w:rsidRPr="00FC0C4F" w:rsidRDefault="00F50FC0" w:rsidP="00F50FC0">
            <w:pPr>
              <w:pStyle w:val="NormalWeb"/>
              <w:shd w:val="clear" w:color="auto" w:fill="FFFFFF"/>
              <w:spacing w:after="150"/>
              <w:rPr>
                <w:rFonts w:ascii="Gill Sans MT" w:hAnsi="Gill Sans MT"/>
                <w:b/>
                <w:bCs/>
              </w:rPr>
            </w:pPr>
            <w:r w:rsidRPr="00FC0C4F">
              <w:rPr>
                <w:rFonts w:ascii="Gill Sans MT" w:hAnsi="Gill Sans MT"/>
                <w:b/>
                <w:bCs/>
              </w:rPr>
              <w:t> </w:t>
            </w:r>
          </w:p>
        </w:tc>
        <w:tc>
          <w:tcPr>
            <w:tcW w:w="86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82568" w14:textId="77777777" w:rsidR="00F50FC0" w:rsidRPr="00FC0C4F" w:rsidRDefault="00F50FC0" w:rsidP="00F50FC0">
            <w:pPr>
              <w:pStyle w:val="NormalWeb"/>
              <w:shd w:val="clear" w:color="auto" w:fill="FFFFFF"/>
              <w:spacing w:after="150"/>
              <w:rPr>
                <w:rFonts w:ascii="Gill Sans MT" w:hAnsi="Gill Sans MT"/>
                <w:b/>
                <w:bCs/>
              </w:rPr>
            </w:pPr>
            <w:r w:rsidRPr="00FC0C4F">
              <w:rPr>
                <w:rFonts w:ascii="Gill Sans MT" w:hAnsi="Gill Sans MT"/>
                <w:b/>
                <w:bCs/>
              </w:rPr>
              <w:t>WATER YARD FENCE</w:t>
            </w:r>
          </w:p>
        </w:tc>
        <w:tc>
          <w:tcPr>
            <w:tcW w:w="26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FED82" w14:textId="77777777" w:rsidR="00F50FC0" w:rsidRPr="00FC0C4F" w:rsidRDefault="00F50FC0" w:rsidP="00F50FC0">
            <w:pPr>
              <w:pStyle w:val="NormalWeb"/>
              <w:shd w:val="clear" w:color="auto" w:fill="FFFFFF"/>
              <w:spacing w:after="150"/>
              <w:rPr>
                <w:rFonts w:ascii="Gill Sans MT" w:hAnsi="Gill Sans MT"/>
                <w:b/>
                <w:bCs/>
              </w:rPr>
            </w:pPr>
            <w:r w:rsidRPr="00FC0C4F">
              <w:rPr>
                <w:rFonts w:ascii="Gill Sans MT" w:hAnsi="Gill Sans MT"/>
                <w:b/>
                <w:bCs/>
              </w:rPr>
              <w:t> </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076F44" w14:textId="77777777" w:rsidR="00F50FC0" w:rsidRPr="00FC0C4F" w:rsidRDefault="00F50FC0" w:rsidP="00F50FC0">
            <w:pPr>
              <w:pStyle w:val="NormalWeb"/>
              <w:shd w:val="clear" w:color="auto" w:fill="FFFFFF"/>
              <w:spacing w:after="150"/>
              <w:rPr>
                <w:rFonts w:ascii="Gill Sans MT" w:hAnsi="Gill Sans MT"/>
                <w:b/>
                <w:bCs/>
              </w:rPr>
            </w:pPr>
            <w:r w:rsidRPr="00FC0C4F">
              <w:rPr>
                <w:rFonts w:ascii="Gill Sans MT" w:hAnsi="Gill Sans MT"/>
                <w:b/>
                <w:bCs/>
              </w:rPr>
              <w:t> </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4451C8"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B022379"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2C17AD2E" w14:textId="77777777" w:rsidR="00F50FC0" w:rsidRPr="00FC0C4F" w:rsidRDefault="00F50FC0" w:rsidP="00F50FC0">
            <w:pPr>
              <w:pStyle w:val="NormalWeb"/>
              <w:shd w:val="clear" w:color="auto" w:fill="FFFFFF"/>
              <w:spacing w:after="150"/>
              <w:rPr>
                <w:rFonts w:ascii="Gill Sans MT" w:hAnsi="Gill Sans MT"/>
              </w:rPr>
            </w:pPr>
          </w:p>
        </w:tc>
      </w:tr>
      <w:tr w:rsidR="00634CB5" w:rsidRPr="00FC0C4F" w14:paraId="7A38DAA0" w14:textId="77777777" w:rsidTr="00D70213">
        <w:trPr>
          <w:divId w:val="2030251616"/>
          <w:trHeight w:val="967"/>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038540"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D1B9A61"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xml:space="preserve">Supply and install with all structural accessories 10 x 10-meter Chain-link fence all around the water yard area - Approx. 40metres perimeter as stated in detail in the drawing, BOQ and TOR to enclose elevated tower and well connection. </w:t>
            </w:r>
          </w:p>
        </w:tc>
        <w:tc>
          <w:tcPr>
            <w:tcW w:w="26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E4293"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xml:space="preserve">m </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CB1E2"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40</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50F296"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C7722E8"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618303E2" w14:textId="77777777" w:rsidR="00F50FC0" w:rsidRPr="00FC0C4F" w:rsidRDefault="00F50FC0" w:rsidP="00F50FC0">
            <w:pPr>
              <w:pStyle w:val="NormalWeb"/>
              <w:shd w:val="clear" w:color="auto" w:fill="FFFFFF"/>
              <w:spacing w:after="150"/>
              <w:rPr>
                <w:rFonts w:ascii="Gill Sans MT" w:hAnsi="Gill Sans MT"/>
              </w:rPr>
            </w:pPr>
          </w:p>
        </w:tc>
      </w:tr>
      <w:tr w:rsidR="00634CB5" w:rsidRPr="00FC0C4F" w14:paraId="78EDAE12" w14:textId="77777777" w:rsidTr="00D70213">
        <w:trPr>
          <w:divId w:val="2030251616"/>
          <w:trHeight w:val="554"/>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28310C"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AEE7C32"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xml:space="preserve">Supply and install for access to the fencing Single leaf gate overall size 1200x2000mm high; comprising heavy duty slide bolt assembled with 4mm thick steel hasp and padlock as described in TOR. </w:t>
            </w:r>
          </w:p>
        </w:tc>
        <w:tc>
          <w:tcPr>
            <w:tcW w:w="26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1F2DC0"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LS</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2B29AB"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1</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EA55F8"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3F0E48E"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2B7D1725" w14:textId="77777777" w:rsidR="00F50FC0" w:rsidRPr="00FC0C4F" w:rsidRDefault="00F50FC0" w:rsidP="00F50FC0">
            <w:pPr>
              <w:pStyle w:val="NormalWeb"/>
              <w:shd w:val="clear" w:color="auto" w:fill="FFFFFF"/>
              <w:spacing w:after="150"/>
              <w:rPr>
                <w:rFonts w:ascii="Gill Sans MT" w:hAnsi="Gill Sans MT"/>
              </w:rPr>
            </w:pPr>
          </w:p>
        </w:tc>
      </w:tr>
      <w:tr w:rsidR="00634CB5" w:rsidRPr="00FC0C4F" w14:paraId="7AF837EA" w14:textId="77777777" w:rsidTr="00D70213">
        <w:trPr>
          <w:divId w:val="2030251616"/>
          <w:trHeight w:val="644"/>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3BDB41"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0572A0E"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xml:space="preserve">700mm high Razor wire mounted on top of gate using and including 40x40x3mm steel angle bars welded at 1500mm centers to coping bar over chain-link fence. </w:t>
            </w:r>
          </w:p>
        </w:tc>
        <w:tc>
          <w:tcPr>
            <w:tcW w:w="26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4FB9B"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LS</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653CB5"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1</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D6B3FC"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0C3A849"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0D1BB4EA" w14:textId="77777777" w:rsidR="00F50FC0" w:rsidRPr="00FC0C4F" w:rsidRDefault="00F50FC0" w:rsidP="00F50FC0">
            <w:pPr>
              <w:pStyle w:val="NormalWeb"/>
              <w:shd w:val="clear" w:color="auto" w:fill="FFFFFF"/>
              <w:spacing w:after="150"/>
              <w:rPr>
                <w:rFonts w:ascii="Gill Sans MT" w:hAnsi="Gill Sans MT"/>
              </w:rPr>
            </w:pPr>
          </w:p>
        </w:tc>
      </w:tr>
      <w:tr w:rsidR="00634CB5" w:rsidRPr="00FC0C4F" w14:paraId="68AFC3B3" w14:textId="77777777" w:rsidTr="00D70213">
        <w:trPr>
          <w:divId w:val="2030251616"/>
          <w:trHeight w:val="322"/>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61414"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75BD17B5" w14:textId="77777777" w:rsidR="00F50FC0" w:rsidRPr="00FC0C4F" w:rsidRDefault="00F50FC0" w:rsidP="00F50FC0">
            <w:pPr>
              <w:pStyle w:val="NormalWeb"/>
              <w:shd w:val="clear" w:color="auto" w:fill="FFFFFF"/>
              <w:spacing w:after="150"/>
              <w:rPr>
                <w:rFonts w:ascii="Gill Sans MT" w:hAnsi="Gill Sans MT"/>
                <w:b/>
                <w:bCs/>
              </w:rPr>
            </w:pPr>
            <w:r w:rsidRPr="00FC0C4F">
              <w:rPr>
                <w:rFonts w:ascii="Gill Sans MT" w:hAnsi="Gill Sans MT"/>
                <w:b/>
                <w:bCs/>
              </w:rPr>
              <w:t xml:space="preserve">WATER KIOSK AND COLLECTION POINT CONSTRUCTION. </w:t>
            </w:r>
          </w:p>
        </w:tc>
        <w:tc>
          <w:tcPr>
            <w:tcW w:w="26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436FCA"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248E19"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6C1658"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EA20FD4"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7A45F408" w14:textId="77777777" w:rsidR="00F50FC0" w:rsidRPr="00FC0C4F" w:rsidRDefault="00F50FC0" w:rsidP="00F50FC0">
            <w:pPr>
              <w:pStyle w:val="NormalWeb"/>
              <w:shd w:val="clear" w:color="auto" w:fill="FFFFFF"/>
              <w:spacing w:after="150"/>
              <w:rPr>
                <w:rFonts w:ascii="Gill Sans MT" w:hAnsi="Gill Sans MT"/>
              </w:rPr>
            </w:pPr>
          </w:p>
        </w:tc>
      </w:tr>
      <w:tr w:rsidR="00634CB5" w:rsidRPr="00FC0C4F" w14:paraId="28E5EF24" w14:textId="77777777" w:rsidTr="00D70213">
        <w:trPr>
          <w:divId w:val="2030251616"/>
          <w:trHeight w:val="1290"/>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F3A057"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525AFC2D"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xml:space="preserve">  Construct within the facility /institution neighborhood at approximate distance of max 100m from elevated tower a water kiosk with 4 talbot </w:t>
            </w:r>
            <w:proofErr w:type="spellStart"/>
            <w:r w:rsidRPr="00FC0C4F">
              <w:rPr>
                <w:rFonts w:ascii="Gill Sans MT" w:hAnsi="Gill Sans MT"/>
              </w:rPr>
              <w:t>Talflow</w:t>
            </w:r>
            <w:proofErr w:type="spellEnd"/>
            <w:r w:rsidRPr="00FC0C4F">
              <w:rPr>
                <w:rFonts w:ascii="Gill Sans MT" w:hAnsi="Gill Sans MT"/>
              </w:rPr>
              <w:t xml:space="preserve"> self-closing taps each in hollow block and concrete masonry, soak way system for wastewater collection as described in detailed in the BOQ and engineering drawing. </w:t>
            </w:r>
          </w:p>
        </w:tc>
        <w:tc>
          <w:tcPr>
            <w:tcW w:w="26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892AA2"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354BFD"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B0F928"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F5361FA"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4CE283C5" w14:textId="77777777" w:rsidR="00F50FC0" w:rsidRPr="00FC0C4F" w:rsidRDefault="00F50FC0" w:rsidP="00F50FC0">
            <w:pPr>
              <w:pStyle w:val="NormalWeb"/>
              <w:shd w:val="clear" w:color="auto" w:fill="FFFFFF"/>
              <w:spacing w:after="150"/>
              <w:rPr>
                <w:rFonts w:ascii="Gill Sans MT" w:hAnsi="Gill Sans MT"/>
              </w:rPr>
            </w:pPr>
          </w:p>
        </w:tc>
      </w:tr>
      <w:tr w:rsidR="00634CB5" w:rsidRPr="00FC0C4F" w14:paraId="73F865DF" w14:textId="77777777" w:rsidTr="00D70213">
        <w:trPr>
          <w:divId w:val="2030251616"/>
          <w:trHeight w:val="1290"/>
        </w:trPr>
        <w:tc>
          <w:tcPr>
            <w:tcW w:w="672"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13F200"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5037AD23"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xml:space="preserve">Construct within the facility /institution premises at approximate distance of max 50m from elevated tower a water collection point with 4 talbot </w:t>
            </w:r>
            <w:proofErr w:type="spellStart"/>
            <w:r w:rsidRPr="00FC0C4F">
              <w:rPr>
                <w:rFonts w:ascii="Gill Sans MT" w:hAnsi="Gill Sans MT"/>
              </w:rPr>
              <w:t>Talflow</w:t>
            </w:r>
            <w:proofErr w:type="spellEnd"/>
            <w:r w:rsidRPr="00FC0C4F">
              <w:rPr>
                <w:rFonts w:ascii="Gill Sans MT" w:hAnsi="Gill Sans MT"/>
              </w:rPr>
              <w:t xml:space="preserve"> self-closing taps each in hollow block and concrete masonry, soak way system for wastewater collection as described in detailed in the BOQ and engineering drawing. </w:t>
            </w:r>
          </w:p>
        </w:tc>
        <w:tc>
          <w:tcPr>
            <w:tcW w:w="261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F9E7F8"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7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44B6D0"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11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26195E"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98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3A7E06C"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0</w:t>
            </w: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1A596EB2" w14:textId="77777777" w:rsidR="00F50FC0" w:rsidRPr="00FC0C4F" w:rsidRDefault="00F50FC0" w:rsidP="00F50FC0">
            <w:pPr>
              <w:pStyle w:val="NormalWeb"/>
              <w:shd w:val="clear" w:color="auto" w:fill="FFFFFF"/>
              <w:spacing w:after="150"/>
              <w:rPr>
                <w:rFonts w:ascii="Gill Sans MT" w:hAnsi="Gill Sans MT"/>
              </w:rPr>
            </w:pPr>
          </w:p>
        </w:tc>
      </w:tr>
      <w:tr w:rsidR="00634CB5" w:rsidRPr="00FC0C4F" w14:paraId="18B51BE2" w14:textId="77777777" w:rsidTr="00D70213">
        <w:trPr>
          <w:divId w:val="2030251616"/>
          <w:trHeight w:val="332"/>
        </w:trPr>
        <w:tc>
          <w:tcPr>
            <w:tcW w:w="672"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1B691998" w14:textId="77777777" w:rsidR="00F50FC0" w:rsidRPr="00FC0C4F" w:rsidRDefault="00F50FC0" w:rsidP="00F50FC0">
            <w:pPr>
              <w:pStyle w:val="NormalWeb"/>
              <w:shd w:val="clear" w:color="auto" w:fill="FFFFFF"/>
              <w:spacing w:after="150"/>
              <w:rPr>
                <w:rFonts w:ascii="Gill Sans MT" w:hAnsi="Gill Sans MT"/>
              </w:rPr>
            </w:pPr>
            <w:r w:rsidRPr="00FC0C4F">
              <w:rPr>
                <w:rFonts w:ascii="Gill Sans MT" w:hAnsi="Gill Sans MT"/>
              </w:rPr>
              <w:t> </w:t>
            </w:r>
          </w:p>
        </w:tc>
        <w:tc>
          <w:tcPr>
            <w:tcW w:w="8667"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2A07A02E" w14:textId="77777777" w:rsidR="00F50FC0" w:rsidRPr="00FC0C4F" w:rsidRDefault="00F50FC0" w:rsidP="00F50FC0">
            <w:pPr>
              <w:rPr>
                <w:rFonts w:ascii="Gill Sans MT" w:hAnsi="Gill Sans MT" w:cs="Calibri"/>
                <w:b/>
                <w:bCs/>
                <w:color w:val="000000"/>
              </w:rPr>
            </w:pPr>
            <w:r w:rsidRPr="00FC0C4F">
              <w:rPr>
                <w:rFonts w:ascii="Gill Sans MT" w:eastAsia="Times New Roman" w:hAnsi="Gill Sans MT" w:cs="Times New Roman"/>
                <w:b/>
                <w:bCs/>
                <w:sz w:val="24"/>
                <w:szCs w:val="24"/>
              </w:rPr>
              <w:t xml:space="preserve">GRANT </w:t>
            </w:r>
            <w:r w:rsidRPr="00FC0C4F">
              <w:rPr>
                <w:rFonts w:ascii="Gill Sans MT" w:hAnsi="Gill Sans MT" w:cs="Calibri"/>
                <w:b/>
                <w:bCs/>
                <w:color w:val="000000"/>
              </w:rPr>
              <w:t>TOTAL</w:t>
            </w:r>
          </w:p>
        </w:tc>
        <w:tc>
          <w:tcPr>
            <w:tcW w:w="261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0198D4E3" w14:textId="77777777" w:rsidR="00F50FC0" w:rsidRPr="00FC0C4F" w:rsidRDefault="00F50FC0">
            <w:pPr>
              <w:rPr>
                <w:rFonts w:ascii="Gill Sans MT" w:hAnsi="Gill Sans MT" w:cs="Calibri"/>
                <w:color w:val="000000"/>
              </w:rPr>
            </w:pPr>
            <w:r w:rsidRPr="00FC0C4F">
              <w:rPr>
                <w:rFonts w:ascii="Gill Sans MT" w:hAnsi="Gill Sans MT" w:cs="Calibri"/>
                <w:color w:val="000000"/>
              </w:rPr>
              <w:t> </w:t>
            </w:r>
          </w:p>
        </w:tc>
        <w:tc>
          <w:tcPr>
            <w:tcW w:w="755"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5F2BC993" w14:textId="77777777" w:rsidR="00F50FC0" w:rsidRPr="00FC0C4F" w:rsidRDefault="00F50FC0">
            <w:pPr>
              <w:rPr>
                <w:rFonts w:ascii="Gill Sans MT" w:hAnsi="Gill Sans MT" w:cs="Calibri"/>
                <w:color w:val="000000"/>
              </w:rPr>
            </w:pPr>
            <w:r w:rsidRPr="00FC0C4F">
              <w:rPr>
                <w:rFonts w:ascii="Gill Sans MT" w:hAnsi="Gill Sans MT" w:cs="Calibri"/>
                <w:color w:val="000000"/>
              </w:rPr>
              <w:t> </w:t>
            </w:r>
          </w:p>
        </w:tc>
        <w:tc>
          <w:tcPr>
            <w:tcW w:w="1175"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2DE106B0" w14:textId="77777777" w:rsidR="00F50FC0" w:rsidRPr="00FC0C4F" w:rsidRDefault="00F50FC0">
            <w:pPr>
              <w:rPr>
                <w:rFonts w:ascii="Gill Sans MT" w:hAnsi="Gill Sans MT" w:cs="Calibri"/>
                <w:color w:val="000000"/>
              </w:rPr>
            </w:pPr>
            <w:r w:rsidRPr="00FC0C4F">
              <w:rPr>
                <w:rFonts w:ascii="Gill Sans MT" w:hAnsi="Gill Sans MT" w:cs="Calibri"/>
                <w:color w:val="000000"/>
              </w:rPr>
              <w:t> </w:t>
            </w:r>
          </w:p>
        </w:tc>
        <w:tc>
          <w:tcPr>
            <w:tcW w:w="98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CCA5DAA" w14:textId="77777777" w:rsidR="00F50FC0" w:rsidRPr="00FC0C4F" w:rsidRDefault="00F50FC0">
            <w:pPr>
              <w:rPr>
                <w:rFonts w:ascii="Gill Sans MT" w:hAnsi="Gill Sans MT" w:cs="Calibri"/>
                <w:color w:val="000000"/>
              </w:rPr>
            </w:pPr>
            <w:r w:rsidRPr="00FC0C4F">
              <w:rPr>
                <w:rFonts w:ascii="Gill Sans MT" w:hAnsi="Gill Sans MT" w:cs="Calibri"/>
                <w:color w:val="000000"/>
              </w:rPr>
              <w:t> </w:t>
            </w: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6A78006C" w14:textId="77777777" w:rsidR="00F50FC0" w:rsidRPr="00FC0C4F" w:rsidRDefault="00F50FC0">
            <w:pPr>
              <w:rPr>
                <w:rFonts w:ascii="Gill Sans MT" w:hAnsi="Gill Sans MT" w:cs="Calibri"/>
                <w:color w:val="000000"/>
              </w:rPr>
            </w:pPr>
          </w:p>
        </w:tc>
      </w:tr>
      <w:tr w:rsidR="00634CB5" w:rsidRPr="00FC0C4F" w14:paraId="0F3DD0A2" w14:textId="77777777" w:rsidTr="00D70213">
        <w:trPr>
          <w:divId w:val="2030251616"/>
          <w:trHeight w:val="322"/>
        </w:trPr>
        <w:tc>
          <w:tcPr>
            <w:tcW w:w="672" w:type="dxa"/>
            <w:tcBorders>
              <w:top w:val="nil"/>
              <w:left w:val="nil"/>
              <w:bottom w:val="nil"/>
              <w:right w:val="nil"/>
            </w:tcBorders>
            <w:shd w:val="clear" w:color="auto" w:fill="auto"/>
            <w:noWrap/>
            <w:tcMar>
              <w:top w:w="15" w:type="dxa"/>
              <w:left w:w="15" w:type="dxa"/>
              <w:bottom w:w="0" w:type="dxa"/>
              <w:right w:w="15" w:type="dxa"/>
            </w:tcMar>
            <w:vAlign w:val="bottom"/>
            <w:hideMark/>
          </w:tcPr>
          <w:p w14:paraId="76FB6F1C" w14:textId="77777777" w:rsidR="00F50FC0" w:rsidRPr="00FC0C4F" w:rsidRDefault="00F50FC0">
            <w:pPr>
              <w:rPr>
                <w:rFonts w:ascii="Gill Sans MT" w:hAnsi="Gill Sans MT"/>
                <w:sz w:val="20"/>
                <w:szCs w:val="20"/>
              </w:rPr>
            </w:pPr>
          </w:p>
        </w:tc>
        <w:tc>
          <w:tcPr>
            <w:tcW w:w="8667" w:type="dxa"/>
            <w:tcBorders>
              <w:top w:val="nil"/>
              <w:left w:val="nil"/>
              <w:bottom w:val="nil"/>
              <w:right w:val="nil"/>
            </w:tcBorders>
            <w:shd w:val="clear" w:color="auto" w:fill="auto"/>
            <w:noWrap/>
            <w:tcMar>
              <w:top w:w="15" w:type="dxa"/>
              <w:left w:w="15" w:type="dxa"/>
              <w:bottom w:w="0" w:type="dxa"/>
              <w:right w:w="15" w:type="dxa"/>
            </w:tcMar>
            <w:vAlign w:val="bottom"/>
            <w:hideMark/>
          </w:tcPr>
          <w:p w14:paraId="26E2865A" w14:textId="77777777" w:rsidR="00F50FC0" w:rsidRPr="00FC0C4F" w:rsidRDefault="00F50FC0">
            <w:pPr>
              <w:rPr>
                <w:rFonts w:ascii="Gill Sans MT" w:hAnsi="Gill Sans MT"/>
                <w:sz w:val="20"/>
                <w:szCs w:val="20"/>
              </w:rPr>
            </w:pPr>
          </w:p>
        </w:tc>
        <w:tc>
          <w:tcPr>
            <w:tcW w:w="2614" w:type="dxa"/>
            <w:tcBorders>
              <w:top w:val="nil"/>
              <w:left w:val="nil"/>
              <w:bottom w:val="nil"/>
              <w:right w:val="nil"/>
            </w:tcBorders>
            <w:shd w:val="clear" w:color="auto" w:fill="auto"/>
            <w:noWrap/>
            <w:tcMar>
              <w:top w:w="15" w:type="dxa"/>
              <w:left w:w="15" w:type="dxa"/>
              <w:bottom w:w="0" w:type="dxa"/>
              <w:right w:w="15" w:type="dxa"/>
            </w:tcMar>
            <w:vAlign w:val="bottom"/>
            <w:hideMark/>
          </w:tcPr>
          <w:p w14:paraId="5B48E3DD" w14:textId="77777777" w:rsidR="00F50FC0" w:rsidRPr="00FC0C4F" w:rsidRDefault="00F50FC0">
            <w:pPr>
              <w:rPr>
                <w:rFonts w:ascii="Gill Sans MT" w:hAnsi="Gill Sans MT"/>
                <w:sz w:val="20"/>
                <w:szCs w:val="20"/>
              </w:rPr>
            </w:pPr>
          </w:p>
        </w:tc>
        <w:tc>
          <w:tcPr>
            <w:tcW w:w="755" w:type="dxa"/>
            <w:tcBorders>
              <w:top w:val="nil"/>
              <w:left w:val="nil"/>
              <w:bottom w:val="nil"/>
              <w:right w:val="nil"/>
            </w:tcBorders>
            <w:shd w:val="clear" w:color="auto" w:fill="auto"/>
            <w:noWrap/>
            <w:tcMar>
              <w:top w:w="15" w:type="dxa"/>
              <w:left w:w="15" w:type="dxa"/>
              <w:bottom w:w="0" w:type="dxa"/>
              <w:right w:w="15" w:type="dxa"/>
            </w:tcMar>
            <w:vAlign w:val="bottom"/>
            <w:hideMark/>
          </w:tcPr>
          <w:p w14:paraId="165A85D5" w14:textId="77777777" w:rsidR="00F50FC0" w:rsidRPr="00FC0C4F" w:rsidRDefault="00F50FC0">
            <w:pPr>
              <w:rPr>
                <w:rFonts w:ascii="Gill Sans MT" w:hAnsi="Gill Sans MT"/>
                <w:sz w:val="20"/>
                <w:szCs w:val="20"/>
              </w:rPr>
            </w:pPr>
          </w:p>
        </w:tc>
        <w:tc>
          <w:tcPr>
            <w:tcW w:w="1175" w:type="dxa"/>
            <w:tcBorders>
              <w:top w:val="nil"/>
              <w:left w:val="nil"/>
              <w:bottom w:val="nil"/>
              <w:right w:val="nil"/>
            </w:tcBorders>
            <w:shd w:val="clear" w:color="auto" w:fill="auto"/>
            <w:noWrap/>
            <w:tcMar>
              <w:top w:w="15" w:type="dxa"/>
              <w:left w:w="15" w:type="dxa"/>
              <w:bottom w:w="0" w:type="dxa"/>
              <w:right w:w="15" w:type="dxa"/>
            </w:tcMar>
            <w:vAlign w:val="bottom"/>
            <w:hideMark/>
          </w:tcPr>
          <w:p w14:paraId="29CCE91D" w14:textId="77777777" w:rsidR="00F50FC0" w:rsidRPr="00FC0C4F" w:rsidRDefault="00F50FC0">
            <w:pPr>
              <w:rPr>
                <w:rFonts w:ascii="Gill Sans MT" w:hAnsi="Gill Sans MT"/>
                <w:sz w:val="20"/>
                <w:szCs w:val="20"/>
              </w:rPr>
            </w:pPr>
          </w:p>
        </w:tc>
        <w:tc>
          <w:tcPr>
            <w:tcW w:w="986" w:type="dxa"/>
            <w:tcBorders>
              <w:top w:val="nil"/>
              <w:left w:val="nil"/>
              <w:bottom w:val="nil"/>
              <w:right w:val="nil"/>
            </w:tcBorders>
            <w:shd w:val="clear" w:color="auto" w:fill="auto"/>
            <w:noWrap/>
            <w:tcMar>
              <w:top w:w="15" w:type="dxa"/>
              <w:left w:w="15" w:type="dxa"/>
              <w:bottom w:w="0" w:type="dxa"/>
              <w:right w:w="15" w:type="dxa"/>
            </w:tcMar>
            <w:vAlign w:val="bottom"/>
            <w:hideMark/>
          </w:tcPr>
          <w:p w14:paraId="3517C1DF" w14:textId="77777777" w:rsidR="00F50FC0" w:rsidRPr="00FC0C4F" w:rsidRDefault="00F50FC0">
            <w:pPr>
              <w:rPr>
                <w:rFonts w:ascii="Gill Sans MT" w:hAnsi="Gill Sans MT"/>
                <w:sz w:val="20"/>
                <w:szCs w:val="20"/>
              </w:rPr>
            </w:pP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6B7554A9" w14:textId="77777777" w:rsidR="00F50FC0" w:rsidRPr="00FC0C4F" w:rsidRDefault="00F50FC0">
            <w:pPr>
              <w:rPr>
                <w:rFonts w:ascii="Gill Sans MT" w:hAnsi="Gill Sans MT"/>
                <w:sz w:val="20"/>
                <w:szCs w:val="20"/>
              </w:rPr>
            </w:pPr>
          </w:p>
        </w:tc>
      </w:tr>
      <w:tr w:rsidR="00634CB5" w:rsidRPr="00FC0C4F" w14:paraId="6969524B" w14:textId="77777777" w:rsidTr="00D70213">
        <w:trPr>
          <w:divId w:val="2030251616"/>
          <w:trHeight w:val="322"/>
        </w:trPr>
        <w:tc>
          <w:tcPr>
            <w:tcW w:w="672" w:type="dxa"/>
            <w:tcBorders>
              <w:top w:val="nil"/>
              <w:left w:val="nil"/>
              <w:bottom w:val="nil"/>
              <w:right w:val="nil"/>
            </w:tcBorders>
            <w:shd w:val="clear" w:color="auto" w:fill="auto"/>
            <w:noWrap/>
            <w:tcMar>
              <w:top w:w="15" w:type="dxa"/>
              <w:left w:w="15" w:type="dxa"/>
              <w:bottom w:w="0" w:type="dxa"/>
              <w:right w:w="15" w:type="dxa"/>
            </w:tcMar>
            <w:vAlign w:val="bottom"/>
            <w:hideMark/>
          </w:tcPr>
          <w:p w14:paraId="5179866E" w14:textId="77777777" w:rsidR="00F50FC0" w:rsidRPr="00FC0C4F" w:rsidRDefault="00F50FC0">
            <w:pPr>
              <w:rPr>
                <w:rFonts w:ascii="Gill Sans MT" w:hAnsi="Gill Sans MT"/>
                <w:sz w:val="20"/>
                <w:szCs w:val="20"/>
              </w:rPr>
            </w:pPr>
          </w:p>
        </w:tc>
        <w:tc>
          <w:tcPr>
            <w:tcW w:w="8667" w:type="dxa"/>
            <w:tcBorders>
              <w:top w:val="nil"/>
              <w:left w:val="nil"/>
              <w:bottom w:val="nil"/>
              <w:right w:val="nil"/>
            </w:tcBorders>
            <w:shd w:val="clear" w:color="auto" w:fill="auto"/>
            <w:noWrap/>
            <w:tcMar>
              <w:top w:w="15" w:type="dxa"/>
              <w:left w:w="15" w:type="dxa"/>
              <w:bottom w:w="0" w:type="dxa"/>
              <w:right w:w="15" w:type="dxa"/>
            </w:tcMar>
            <w:vAlign w:val="bottom"/>
            <w:hideMark/>
          </w:tcPr>
          <w:p w14:paraId="3E2710EA" w14:textId="77777777" w:rsidR="00F50FC0" w:rsidRPr="00FC0C4F" w:rsidRDefault="00F50FC0">
            <w:pPr>
              <w:rPr>
                <w:rFonts w:ascii="Gill Sans MT" w:hAnsi="Gill Sans MT"/>
                <w:sz w:val="20"/>
                <w:szCs w:val="20"/>
              </w:rPr>
            </w:pPr>
          </w:p>
        </w:tc>
        <w:tc>
          <w:tcPr>
            <w:tcW w:w="2614" w:type="dxa"/>
            <w:tcBorders>
              <w:top w:val="nil"/>
              <w:left w:val="nil"/>
              <w:bottom w:val="nil"/>
              <w:right w:val="nil"/>
            </w:tcBorders>
            <w:shd w:val="clear" w:color="auto" w:fill="auto"/>
            <w:noWrap/>
            <w:tcMar>
              <w:top w:w="15" w:type="dxa"/>
              <w:left w:w="15" w:type="dxa"/>
              <w:bottom w:w="0" w:type="dxa"/>
              <w:right w:w="15" w:type="dxa"/>
            </w:tcMar>
            <w:vAlign w:val="bottom"/>
            <w:hideMark/>
          </w:tcPr>
          <w:p w14:paraId="7BC0AA82" w14:textId="77777777" w:rsidR="00F50FC0" w:rsidRPr="00FC0C4F" w:rsidRDefault="00F50FC0">
            <w:pPr>
              <w:rPr>
                <w:rFonts w:ascii="Gill Sans MT" w:hAnsi="Gill Sans MT"/>
                <w:sz w:val="20"/>
                <w:szCs w:val="20"/>
              </w:rPr>
            </w:pPr>
          </w:p>
        </w:tc>
        <w:tc>
          <w:tcPr>
            <w:tcW w:w="755" w:type="dxa"/>
            <w:tcBorders>
              <w:top w:val="nil"/>
              <w:left w:val="nil"/>
              <w:bottom w:val="nil"/>
              <w:right w:val="nil"/>
            </w:tcBorders>
            <w:shd w:val="clear" w:color="auto" w:fill="auto"/>
            <w:noWrap/>
            <w:tcMar>
              <w:top w:w="15" w:type="dxa"/>
              <w:left w:w="15" w:type="dxa"/>
              <w:bottom w:w="0" w:type="dxa"/>
              <w:right w:w="15" w:type="dxa"/>
            </w:tcMar>
            <w:vAlign w:val="bottom"/>
            <w:hideMark/>
          </w:tcPr>
          <w:p w14:paraId="295A44B3" w14:textId="77777777" w:rsidR="00F50FC0" w:rsidRPr="00FC0C4F" w:rsidRDefault="00F50FC0">
            <w:pPr>
              <w:rPr>
                <w:rFonts w:ascii="Gill Sans MT" w:hAnsi="Gill Sans MT"/>
                <w:sz w:val="20"/>
                <w:szCs w:val="20"/>
              </w:rPr>
            </w:pPr>
          </w:p>
        </w:tc>
        <w:tc>
          <w:tcPr>
            <w:tcW w:w="1175" w:type="dxa"/>
            <w:tcBorders>
              <w:top w:val="nil"/>
              <w:left w:val="nil"/>
              <w:bottom w:val="nil"/>
              <w:right w:val="nil"/>
            </w:tcBorders>
            <w:shd w:val="clear" w:color="auto" w:fill="auto"/>
            <w:noWrap/>
            <w:tcMar>
              <w:top w:w="15" w:type="dxa"/>
              <w:left w:w="15" w:type="dxa"/>
              <w:bottom w:w="0" w:type="dxa"/>
              <w:right w:w="15" w:type="dxa"/>
            </w:tcMar>
            <w:vAlign w:val="bottom"/>
            <w:hideMark/>
          </w:tcPr>
          <w:p w14:paraId="070A4A18" w14:textId="77777777" w:rsidR="00F50FC0" w:rsidRPr="00FC0C4F" w:rsidRDefault="00F50FC0">
            <w:pPr>
              <w:rPr>
                <w:rFonts w:ascii="Gill Sans MT" w:hAnsi="Gill Sans MT"/>
                <w:sz w:val="20"/>
                <w:szCs w:val="20"/>
              </w:rPr>
            </w:pPr>
          </w:p>
        </w:tc>
        <w:tc>
          <w:tcPr>
            <w:tcW w:w="986" w:type="dxa"/>
            <w:tcBorders>
              <w:top w:val="nil"/>
              <w:left w:val="nil"/>
              <w:bottom w:val="nil"/>
              <w:right w:val="nil"/>
            </w:tcBorders>
            <w:shd w:val="clear" w:color="auto" w:fill="auto"/>
            <w:noWrap/>
            <w:tcMar>
              <w:top w:w="15" w:type="dxa"/>
              <w:left w:w="15" w:type="dxa"/>
              <w:bottom w:w="0" w:type="dxa"/>
              <w:right w:w="15" w:type="dxa"/>
            </w:tcMar>
            <w:vAlign w:val="bottom"/>
            <w:hideMark/>
          </w:tcPr>
          <w:p w14:paraId="30C91DA3" w14:textId="77777777" w:rsidR="00F50FC0" w:rsidRPr="00FC0C4F" w:rsidRDefault="00F50FC0">
            <w:pPr>
              <w:rPr>
                <w:rFonts w:ascii="Gill Sans MT" w:hAnsi="Gill Sans MT"/>
                <w:sz w:val="20"/>
                <w:szCs w:val="20"/>
              </w:rPr>
            </w:pPr>
          </w:p>
        </w:tc>
        <w:tc>
          <w:tcPr>
            <w:tcW w:w="45" w:type="dxa"/>
            <w:tcBorders>
              <w:top w:val="nil"/>
              <w:left w:val="nil"/>
              <w:bottom w:val="nil"/>
              <w:right w:val="nil"/>
            </w:tcBorders>
            <w:shd w:val="clear" w:color="auto" w:fill="auto"/>
            <w:noWrap/>
            <w:tcMar>
              <w:top w:w="15" w:type="dxa"/>
              <w:left w:w="15" w:type="dxa"/>
              <w:bottom w:w="0" w:type="dxa"/>
              <w:right w:w="15" w:type="dxa"/>
            </w:tcMar>
            <w:vAlign w:val="bottom"/>
            <w:hideMark/>
          </w:tcPr>
          <w:p w14:paraId="2E82C26B" w14:textId="77777777" w:rsidR="00F50FC0" w:rsidRPr="00FC0C4F" w:rsidRDefault="00F50FC0">
            <w:pPr>
              <w:rPr>
                <w:rFonts w:ascii="Gill Sans MT" w:hAnsi="Gill Sans MT"/>
                <w:sz w:val="20"/>
                <w:szCs w:val="20"/>
              </w:rPr>
            </w:pPr>
          </w:p>
        </w:tc>
      </w:tr>
    </w:tbl>
    <w:p w14:paraId="222CC9BF" w14:textId="231F6CCC" w:rsidR="006C7205" w:rsidRPr="006706ED" w:rsidRDefault="006C7205" w:rsidP="00D70213">
      <w:pPr>
        <w:pStyle w:val="NormalWeb"/>
        <w:shd w:val="clear" w:color="auto" w:fill="FFFFFF"/>
        <w:spacing w:before="0" w:beforeAutospacing="0" w:after="150" w:afterAutospacing="0"/>
        <w:rPr>
          <w:rFonts w:asciiTheme="majorBidi" w:hAnsiTheme="majorBidi" w:cstheme="majorBidi"/>
          <w:b/>
          <w:bCs/>
        </w:rPr>
      </w:pPr>
    </w:p>
    <w:sectPr w:rsidR="006C7205" w:rsidRPr="006706ED" w:rsidSect="006C7205">
      <w:headerReference w:type="default" r:id="rId7"/>
      <w:headerReference w:type="first" r:id="rId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296C2" w14:textId="77777777" w:rsidR="00E93DE8" w:rsidRDefault="00E93DE8" w:rsidP="00BC3794">
      <w:pPr>
        <w:spacing w:after="0" w:line="240" w:lineRule="auto"/>
      </w:pPr>
      <w:r>
        <w:separator/>
      </w:r>
    </w:p>
  </w:endnote>
  <w:endnote w:type="continuationSeparator" w:id="0">
    <w:p w14:paraId="4FEFFDB5" w14:textId="77777777" w:rsidR="00E93DE8" w:rsidRDefault="00E93DE8" w:rsidP="00BC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EB320" w14:textId="77777777" w:rsidR="00E93DE8" w:rsidRDefault="00E93DE8" w:rsidP="00BC3794">
      <w:pPr>
        <w:spacing w:after="0" w:line="240" w:lineRule="auto"/>
      </w:pPr>
      <w:r>
        <w:separator/>
      </w:r>
    </w:p>
  </w:footnote>
  <w:footnote w:type="continuationSeparator" w:id="0">
    <w:p w14:paraId="5BB5F43B" w14:textId="77777777" w:rsidR="00E93DE8" w:rsidRDefault="00E93DE8" w:rsidP="00BC3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722FB" w14:textId="1F357A74" w:rsidR="00D36F42" w:rsidRDefault="00BC3794" w:rsidP="00D36F42">
    <w:r w:rsidRPr="00A570FA">
      <w:rPr>
        <w:rFonts w:ascii="Garamond" w:hAnsi="Garamond"/>
        <w:noProof/>
      </w:rPr>
      <w:drawing>
        <wp:anchor distT="0" distB="0" distL="114300" distR="114300" simplePos="0" relativeHeight="251658240" behindDoc="0" locked="0" layoutInCell="1" allowOverlap="1" wp14:anchorId="5CB76513" wp14:editId="6CD725CA">
          <wp:simplePos x="0" y="0"/>
          <wp:positionH relativeFrom="column">
            <wp:posOffset>0</wp:posOffset>
          </wp:positionH>
          <wp:positionV relativeFrom="paragraph">
            <wp:posOffset>-152400</wp:posOffset>
          </wp:positionV>
          <wp:extent cx="920750" cy="876300"/>
          <wp:effectExtent l="0" t="0" r="0" b="0"/>
          <wp:wrapThrough wrapText="bothSides">
            <wp:wrapPolygon edited="0">
              <wp:start x="0" y="0"/>
              <wp:lineTo x="0" y="21130"/>
              <wp:lineTo x="21004" y="21130"/>
              <wp:lineTo x="2100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876300"/>
                  </a:xfrm>
                  <a:prstGeom prst="rect">
                    <a:avLst/>
                  </a:prstGeom>
                  <a:noFill/>
                  <a:ln>
                    <a:noFill/>
                  </a:ln>
                </pic:spPr>
              </pic:pic>
            </a:graphicData>
          </a:graphic>
        </wp:anchor>
      </w:drawing>
    </w:r>
    <w:r w:rsidR="00D36F42">
      <w:tab/>
      <w:t xml:space="preserve">                                                              </w:t>
    </w:r>
  </w:p>
  <w:p w14:paraId="228F50D3" w14:textId="24079A16" w:rsidR="00D36F42" w:rsidRPr="00486DEB" w:rsidRDefault="00D36F42" w:rsidP="00D36F42">
    <w:pPr>
      <w:rPr>
        <w:rFonts w:ascii="Garamond" w:hAnsi="Garamond"/>
        <w:color w:val="66676C"/>
      </w:rPr>
    </w:pPr>
    <w:r>
      <w:tab/>
    </w:r>
  </w:p>
  <w:p w14:paraId="3D5F18AB" w14:textId="6F1C75C2" w:rsidR="00BC3794" w:rsidRDefault="00BC3794" w:rsidP="00D36F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1FD3A" w14:textId="376519B8" w:rsidR="00D36F42" w:rsidRPr="00854B68" w:rsidRDefault="0075655A" w:rsidP="0075655A">
    <w:pPr>
      <w:spacing w:line="240" w:lineRule="auto"/>
      <w:rPr>
        <w:rFonts w:ascii="Garamond" w:hAnsi="Garamond"/>
        <w:b/>
        <w:color w:val="29366C"/>
      </w:rPr>
    </w:pPr>
    <w:r w:rsidRPr="00A570FA">
      <w:rPr>
        <w:rFonts w:ascii="Garamond" w:hAnsi="Garamond"/>
        <w:noProof/>
      </w:rPr>
      <w:drawing>
        <wp:anchor distT="0" distB="0" distL="114300" distR="114300" simplePos="0" relativeHeight="251660288" behindDoc="1" locked="0" layoutInCell="1" allowOverlap="1" wp14:anchorId="1F6F9DDD" wp14:editId="5630A906">
          <wp:simplePos x="0" y="0"/>
          <wp:positionH relativeFrom="column">
            <wp:posOffset>45720</wp:posOffset>
          </wp:positionH>
          <wp:positionV relativeFrom="paragraph">
            <wp:posOffset>-106680</wp:posOffset>
          </wp:positionV>
          <wp:extent cx="920750" cy="876300"/>
          <wp:effectExtent l="0" t="0" r="0" b="0"/>
          <wp:wrapThrough wrapText="bothSides">
            <wp:wrapPolygon edited="0">
              <wp:start x="0" y="0"/>
              <wp:lineTo x="0" y="21130"/>
              <wp:lineTo x="21004" y="21130"/>
              <wp:lineTo x="2100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876300"/>
                  </a:xfrm>
                  <a:prstGeom prst="rect">
                    <a:avLst/>
                  </a:prstGeom>
                  <a:noFill/>
                  <a:ln>
                    <a:noFill/>
                  </a:ln>
                </pic:spPr>
              </pic:pic>
            </a:graphicData>
          </a:graphic>
        </wp:anchor>
      </w:drawing>
    </w:r>
    <w:r w:rsidR="00D36F42">
      <w:rPr>
        <w:rFonts w:ascii="Garamond" w:hAnsi="Garamond"/>
        <w:b/>
        <w:color w:val="29366C"/>
      </w:rPr>
      <w:t xml:space="preserve">                                                                  </w:t>
    </w:r>
  </w:p>
  <w:p w14:paraId="27AC58A3" w14:textId="354E84EC" w:rsidR="00D36F42" w:rsidRPr="00854B68" w:rsidRDefault="00D36F42" w:rsidP="0075655A">
    <w:pPr>
      <w:spacing w:line="240" w:lineRule="auto"/>
      <w:jc w:val="right"/>
      <w:rPr>
        <w:rFonts w:ascii="Garamond" w:hAnsi="Garamond"/>
        <w:color w:val="66676C"/>
      </w:rPr>
    </w:pPr>
    <w:r>
      <w:rPr>
        <w:rFonts w:ascii="Garamond" w:hAnsi="Garamond"/>
        <w:color w:val="66676C"/>
      </w:rPr>
      <w:t xml:space="preserve">    </w:t>
    </w:r>
    <w:r w:rsidR="0075655A">
      <w:rPr>
        <w:rFonts w:ascii="Garamond" w:hAnsi="Garamond"/>
        <w:color w:val="66676C"/>
      </w:rPr>
      <w:t xml:space="preserve">  </w:t>
    </w:r>
  </w:p>
  <w:p w14:paraId="19D13265" w14:textId="78A13838" w:rsidR="00D36F42" w:rsidRPr="00486DEB" w:rsidRDefault="00D36F42" w:rsidP="0075655A">
    <w:pPr>
      <w:spacing w:line="240" w:lineRule="auto"/>
      <w:jc w:val="center"/>
      <w:rPr>
        <w:rFonts w:ascii="Garamond" w:hAnsi="Garamond"/>
        <w:color w:val="66676C"/>
      </w:rPr>
    </w:pPr>
    <w:r>
      <w:rPr>
        <w:rFonts w:ascii="Garamond" w:hAnsi="Garamond"/>
        <w:color w:val="66676C"/>
      </w:rPr>
      <w:t xml:space="preserve">                                       </w:t>
    </w:r>
    <w:r w:rsidR="0075655A">
      <w:rPr>
        <w:rFonts w:ascii="Garamond" w:hAnsi="Garamond"/>
        <w:color w:val="66676C"/>
      </w:rPr>
      <w:t xml:space="preserve"> </w:t>
    </w:r>
    <w:r>
      <w:tab/>
    </w:r>
  </w:p>
  <w:p w14:paraId="1AE8D098" w14:textId="77777777" w:rsidR="00D36F42" w:rsidRDefault="00D36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40F1"/>
    <w:multiLevelType w:val="multilevel"/>
    <w:tmpl w:val="E4B8E8A6"/>
    <w:lvl w:ilvl="0">
      <w:start w:val="1"/>
      <w:numFmt w:val="lowerLetter"/>
      <w:lvlText w:val="%1)"/>
      <w:lvlJc w:val="left"/>
      <w:pPr>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69A6CF0"/>
    <w:multiLevelType w:val="multilevel"/>
    <w:tmpl w:val="3B1E5766"/>
    <w:lvl w:ilvl="0">
      <w:start w:val="1"/>
      <w:numFmt w:val="decimal"/>
      <w:lvlText w:val="%1."/>
      <w:lvlJc w:val="left"/>
      <w:pPr>
        <w:tabs>
          <w:tab w:val="num" w:pos="720"/>
        </w:tabs>
        <w:ind w:left="720" w:hanging="360"/>
      </w:pPr>
    </w:lvl>
    <w:lvl w:ilvl="1">
      <w:start w:val="1"/>
      <w:numFmt w:val="lowerLetter"/>
      <w:lvlText w:val="%2)"/>
      <w:lvlJc w:val="left"/>
      <w:pPr>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804FBA"/>
    <w:multiLevelType w:val="multilevel"/>
    <w:tmpl w:val="E4B8E8A6"/>
    <w:lvl w:ilvl="0">
      <w:start w:val="1"/>
      <w:numFmt w:val="lowerLetter"/>
      <w:lvlText w:val="%1)"/>
      <w:lvlJc w:val="left"/>
      <w:pPr>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3" w15:restartNumberingAfterBreak="0">
    <w:nsid w:val="2BDB1982"/>
    <w:multiLevelType w:val="hybridMultilevel"/>
    <w:tmpl w:val="89DA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57D10"/>
    <w:multiLevelType w:val="hybridMultilevel"/>
    <w:tmpl w:val="5CB2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A56F6"/>
    <w:multiLevelType w:val="hybridMultilevel"/>
    <w:tmpl w:val="B902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11F33"/>
    <w:multiLevelType w:val="hybridMultilevel"/>
    <w:tmpl w:val="FDE62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F0383A"/>
    <w:multiLevelType w:val="hybridMultilevel"/>
    <w:tmpl w:val="80D4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520AA"/>
    <w:multiLevelType w:val="hybridMultilevel"/>
    <w:tmpl w:val="0F301F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4F0514"/>
    <w:multiLevelType w:val="hybridMultilevel"/>
    <w:tmpl w:val="EA1A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417E21"/>
    <w:multiLevelType w:val="multilevel"/>
    <w:tmpl w:val="E4B8E8A6"/>
    <w:lvl w:ilvl="0">
      <w:start w:val="1"/>
      <w:numFmt w:val="lowerLetter"/>
      <w:lvlText w:val="%1)"/>
      <w:lvlJc w:val="left"/>
      <w:pPr>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E8E7F01"/>
    <w:multiLevelType w:val="hybridMultilevel"/>
    <w:tmpl w:val="581E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F2439"/>
    <w:multiLevelType w:val="hybridMultilevel"/>
    <w:tmpl w:val="AC90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92F77"/>
    <w:multiLevelType w:val="multilevel"/>
    <w:tmpl w:val="3AFC526A"/>
    <w:lvl w:ilvl="0">
      <w:start w:val="1"/>
      <w:numFmt w:val="lowerLetter"/>
      <w:lvlText w:val="%1)"/>
      <w:lvlJc w:val="left"/>
      <w:pPr>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A71036B"/>
    <w:multiLevelType w:val="hybridMultilevel"/>
    <w:tmpl w:val="8ABA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16B17"/>
    <w:multiLevelType w:val="hybridMultilevel"/>
    <w:tmpl w:val="202CACA6"/>
    <w:lvl w:ilvl="0" w:tplc="1E504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3708A"/>
    <w:multiLevelType w:val="hybridMultilevel"/>
    <w:tmpl w:val="695E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C05A9"/>
    <w:multiLevelType w:val="hybridMultilevel"/>
    <w:tmpl w:val="96FE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A4BB3"/>
    <w:multiLevelType w:val="hybridMultilevel"/>
    <w:tmpl w:val="C4FE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B7094"/>
    <w:multiLevelType w:val="multilevel"/>
    <w:tmpl w:val="84183646"/>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757218959">
    <w:abstractNumId w:val="17"/>
  </w:num>
  <w:num w:numId="2" w16cid:durableId="802120971">
    <w:abstractNumId w:val="10"/>
  </w:num>
  <w:num w:numId="3" w16cid:durableId="2070033461">
    <w:abstractNumId w:val="6"/>
  </w:num>
  <w:num w:numId="4" w16cid:durableId="1853186084">
    <w:abstractNumId w:val="8"/>
  </w:num>
  <w:num w:numId="5" w16cid:durableId="2099475266">
    <w:abstractNumId w:val="9"/>
  </w:num>
  <w:num w:numId="6" w16cid:durableId="1039667361">
    <w:abstractNumId w:val="4"/>
  </w:num>
  <w:num w:numId="7" w16cid:durableId="285308948">
    <w:abstractNumId w:val="3"/>
  </w:num>
  <w:num w:numId="8" w16cid:durableId="1974553060">
    <w:abstractNumId w:val="18"/>
  </w:num>
  <w:num w:numId="9" w16cid:durableId="908921527">
    <w:abstractNumId w:val="12"/>
  </w:num>
  <w:num w:numId="10" w16cid:durableId="47846368">
    <w:abstractNumId w:val="15"/>
  </w:num>
  <w:num w:numId="11" w16cid:durableId="170872604">
    <w:abstractNumId w:val="7"/>
  </w:num>
  <w:num w:numId="12" w16cid:durableId="281805930">
    <w:abstractNumId w:val="19"/>
  </w:num>
  <w:num w:numId="13" w16cid:durableId="1537279532">
    <w:abstractNumId w:val="5"/>
  </w:num>
  <w:num w:numId="14" w16cid:durableId="1217667522">
    <w:abstractNumId w:val="13"/>
  </w:num>
  <w:num w:numId="15" w16cid:durableId="1849369675">
    <w:abstractNumId w:val="16"/>
  </w:num>
  <w:num w:numId="16" w16cid:durableId="623190839">
    <w:abstractNumId w:val="20"/>
  </w:num>
  <w:num w:numId="17" w16cid:durableId="55007314">
    <w:abstractNumId w:val="1"/>
  </w:num>
  <w:num w:numId="18" w16cid:durableId="379717409">
    <w:abstractNumId w:val="14"/>
  </w:num>
  <w:num w:numId="19" w16cid:durableId="1321927188">
    <w:abstractNumId w:val="2"/>
  </w:num>
  <w:num w:numId="20" w16cid:durableId="1473908607">
    <w:abstractNumId w:val="11"/>
  </w:num>
  <w:num w:numId="21" w16cid:durableId="284121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94"/>
    <w:rsid w:val="000028A5"/>
    <w:rsid w:val="00022090"/>
    <w:rsid w:val="00037874"/>
    <w:rsid w:val="00042B63"/>
    <w:rsid w:val="00065831"/>
    <w:rsid w:val="00074560"/>
    <w:rsid w:val="00085335"/>
    <w:rsid w:val="000A3AB4"/>
    <w:rsid w:val="000B17A5"/>
    <w:rsid w:val="000F3C18"/>
    <w:rsid w:val="00107B5D"/>
    <w:rsid w:val="0013653E"/>
    <w:rsid w:val="001665CF"/>
    <w:rsid w:val="00174143"/>
    <w:rsid w:val="001855E4"/>
    <w:rsid w:val="001A1AE5"/>
    <w:rsid w:val="001C34BD"/>
    <w:rsid w:val="001D0B0F"/>
    <w:rsid w:val="001D7404"/>
    <w:rsid w:val="00221E3C"/>
    <w:rsid w:val="0022557D"/>
    <w:rsid w:val="00273B5B"/>
    <w:rsid w:val="00277DA3"/>
    <w:rsid w:val="002B0355"/>
    <w:rsid w:val="002C5F6D"/>
    <w:rsid w:val="00373BAD"/>
    <w:rsid w:val="00381444"/>
    <w:rsid w:val="003A02EF"/>
    <w:rsid w:val="003A53A7"/>
    <w:rsid w:val="003E441B"/>
    <w:rsid w:val="00461BB6"/>
    <w:rsid w:val="00466EC4"/>
    <w:rsid w:val="00466FCD"/>
    <w:rsid w:val="00470D91"/>
    <w:rsid w:val="004776C1"/>
    <w:rsid w:val="004A7522"/>
    <w:rsid w:val="00507706"/>
    <w:rsid w:val="00521786"/>
    <w:rsid w:val="00542822"/>
    <w:rsid w:val="005457C7"/>
    <w:rsid w:val="00556D98"/>
    <w:rsid w:val="00570640"/>
    <w:rsid w:val="005831E5"/>
    <w:rsid w:val="0058653A"/>
    <w:rsid w:val="00596120"/>
    <w:rsid w:val="005C1239"/>
    <w:rsid w:val="0060174E"/>
    <w:rsid w:val="00634CB5"/>
    <w:rsid w:val="0065046A"/>
    <w:rsid w:val="006706ED"/>
    <w:rsid w:val="00684E19"/>
    <w:rsid w:val="00690971"/>
    <w:rsid w:val="006A2208"/>
    <w:rsid w:val="006A3410"/>
    <w:rsid w:val="006B2D0B"/>
    <w:rsid w:val="006C7205"/>
    <w:rsid w:val="0071168D"/>
    <w:rsid w:val="0075655A"/>
    <w:rsid w:val="007956E2"/>
    <w:rsid w:val="007A7C0A"/>
    <w:rsid w:val="007C5AEB"/>
    <w:rsid w:val="00816655"/>
    <w:rsid w:val="00854BCC"/>
    <w:rsid w:val="00870E0A"/>
    <w:rsid w:val="008729EB"/>
    <w:rsid w:val="00897A36"/>
    <w:rsid w:val="008F2C52"/>
    <w:rsid w:val="00982404"/>
    <w:rsid w:val="009826FC"/>
    <w:rsid w:val="009B0630"/>
    <w:rsid w:val="009C3D19"/>
    <w:rsid w:val="009E1012"/>
    <w:rsid w:val="009F46B1"/>
    <w:rsid w:val="00A85EAB"/>
    <w:rsid w:val="00A94517"/>
    <w:rsid w:val="00AA5A32"/>
    <w:rsid w:val="00AB0261"/>
    <w:rsid w:val="00AE3800"/>
    <w:rsid w:val="00B111DF"/>
    <w:rsid w:val="00B1422E"/>
    <w:rsid w:val="00B438F7"/>
    <w:rsid w:val="00B92F7F"/>
    <w:rsid w:val="00BA3A9F"/>
    <w:rsid w:val="00BA549F"/>
    <w:rsid w:val="00BC3794"/>
    <w:rsid w:val="00C56042"/>
    <w:rsid w:val="00C57480"/>
    <w:rsid w:val="00C641E3"/>
    <w:rsid w:val="00CA1E46"/>
    <w:rsid w:val="00CB5BB1"/>
    <w:rsid w:val="00D07F7C"/>
    <w:rsid w:val="00D36F42"/>
    <w:rsid w:val="00D70213"/>
    <w:rsid w:val="00D7044E"/>
    <w:rsid w:val="00D83938"/>
    <w:rsid w:val="00D85235"/>
    <w:rsid w:val="00DC09A2"/>
    <w:rsid w:val="00DE63E1"/>
    <w:rsid w:val="00E06810"/>
    <w:rsid w:val="00E26766"/>
    <w:rsid w:val="00E54828"/>
    <w:rsid w:val="00E653E7"/>
    <w:rsid w:val="00E71C41"/>
    <w:rsid w:val="00E83896"/>
    <w:rsid w:val="00E93DE8"/>
    <w:rsid w:val="00EB3C1B"/>
    <w:rsid w:val="00F00F9E"/>
    <w:rsid w:val="00F12784"/>
    <w:rsid w:val="00F41316"/>
    <w:rsid w:val="00F420BF"/>
    <w:rsid w:val="00F50FC0"/>
    <w:rsid w:val="00FB1DA6"/>
    <w:rsid w:val="00FC0C4F"/>
    <w:rsid w:val="00FF17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DC83A"/>
  <w15:chartTrackingRefBased/>
  <w15:docId w15:val="{266718BB-0958-4E31-B16C-9F6F1264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7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3794"/>
    <w:pPr>
      <w:ind w:left="720"/>
      <w:contextualSpacing/>
    </w:pPr>
  </w:style>
  <w:style w:type="character" w:customStyle="1" w:styleId="ListParagraphChar">
    <w:name w:val="List Paragraph Char"/>
    <w:basedOn w:val="DefaultParagraphFont"/>
    <w:link w:val="ListParagraph"/>
    <w:uiPriority w:val="34"/>
    <w:locked/>
    <w:rsid w:val="00BC3794"/>
  </w:style>
  <w:style w:type="character" w:styleId="Hyperlink">
    <w:name w:val="Hyperlink"/>
    <w:basedOn w:val="DefaultParagraphFont"/>
    <w:uiPriority w:val="99"/>
    <w:unhideWhenUsed/>
    <w:rsid w:val="00BC3794"/>
    <w:rPr>
      <w:color w:val="0563C1" w:themeColor="hyperlink"/>
      <w:u w:val="single"/>
    </w:rPr>
  </w:style>
  <w:style w:type="paragraph" w:styleId="NormalWeb">
    <w:name w:val="Normal (Web)"/>
    <w:basedOn w:val="Normal"/>
    <w:uiPriority w:val="99"/>
    <w:unhideWhenUsed/>
    <w:rsid w:val="00BC379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3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794"/>
  </w:style>
  <w:style w:type="paragraph" w:styleId="Footer">
    <w:name w:val="footer"/>
    <w:basedOn w:val="Normal"/>
    <w:link w:val="FooterChar"/>
    <w:uiPriority w:val="99"/>
    <w:unhideWhenUsed/>
    <w:rsid w:val="00BC3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794"/>
  </w:style>
  <w:style w:type="paragraph" w:styleId="BalloonText">
    <w:name w:val="Balloon Text"/>
    <w:basedOn w:val="Normal"/>
    <w:link w:val="BalloonTextChar"/>
    <w:uiPriority w:val="99"/>
    <w:semiHidden/>
    <w:unhideWhenUsed/>
    <w:rsid w:val="00BC3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794"/>
    <w:rPr>
      <w:rFonts w:ascii="Segoe UI" w:hAnsi="Segoe UI" w:cs="Segoe UI"/>
      <w:sz w:val="18"/>
      <w:szCs w:val="18"/>
    </w:rPr>
  </w:style>
  <w:style w:type="table" w:styleId="TableGrid">
    <w:name w:val="Table Grid"/>
    <w:basedOn w:val="TableNormal"/>
    <w:uiPriority w:val="39"/>
    <w:rsid w:val="00FF1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41E3"/>
    <w:rPr>
      <w:sz w:val="16"/>
      <w:szCs w:val="16"/>
    </w:rPr>
  </w:style>
  <w:style w:type="paragraph" w:styleId="CommentText">
    <w:name w:val="annotation text"/>
    <w:basedOn w:val="Normal"/>
    <w:link w:val="CommentTextChar"/>
    <w:uiPriority w:val="99"/>
    <w:semiHidden/>
    <w:unhideWhenUsed/>
    <w:rsid w:val="00C641E3"/>
    <w:pPr>
      <w:spacing w:line="240" w:lineRule="auto"/>
    </w:pPr>
    <w:rPr>
      <w:sz w:val="20"/>
      <w:szCs w:val="20"/>
    </w:rPr>
  </w:style>
  <w:style w:type="character" w:customStyle="1" w:styleId="CommentTextChar">
    <w:name w:val="Comment Text Char"/>
    <w:basedOn w:val="DefaultParagraphFont"/>
    <w:link w:val="CommentText"/>
    <w:uiPriority w:val="99"/>
    <w:semiHidden/>
    <w:rsid w:val="00C641E3"/>
    <w:rPr>
      <w:sz w:val="20"/>
      <w:szCs w:val="20"/>
    </w:rPr>
  </w:style>
  <w:style w:type="paragraph" w:styleId="CommentSubject">
    <w:name w:val="annotation subject"/>
    <w:basedOn w:val="CommentText"/>
    <w:next w:val="CommentText"/>
    <w:link w:val="CommentSubjectChar"/>
    <w:uiPriority w:val="99"/>
    <w:semiHidden/>
    <w:unhideWhenUsed/>
    <w:rsid w:val="00C641E3"/>
    <w:rPr>
      <w:b/>
      <w:bCs/>
    </w:rPr>
  </w:style>
  <w:style w:type="character" w:customStyle="1" w:styleId="CommentSubjectChar">
    <w:name w:val="Comment Subject Char"/>
    <w:basedOn w:val="CommentTextChar"/>
    <w:link w:val="CommentSubject"/>
    <w:uiPriority w:val="99"/>
    <w:semiHidden/>
    <w:rsid w:val="00C641E3"/>
    <w:rPr>
      <w:b/>
      <w:bCs/>
      <w:sz w:val="20"/>
      <w:szCs w:val="20"/>
    </w:rPr>
  </w:style>
  <w:style w:type="character" w:styleId="FollowedHyperlink">
    <w:name w:val="FollowedHyperlink"/>
    <w:basedOn w:val="DefaultParagraphFont"/>
    <w:uiPriority w:val="99"/>
    <w:semiHidden/>
    <w:unhideWhenUsed/>
    <w:rsid w:val="00B1422E"/>
    <w:rPr>
      <w:color w:val="954F72" w:themeColor="followedHyperlink"/>
      <w:u w:val="single"/>
    </w:rPr>
  </w:style>
  <w:style w:type="character" w:styleId="UnresolvedMention">
    <w:name w:val="Unresolved Mention"/>
    <w:basedOn w:val="DefaultParagraphFont"/>
    <w:uiPriority w:val="99"/>
    <w:semiHidden/>
    <w:unhideWhenUsed/>
    <w:rsid w:val="00B1422E"/>
    <w:rPr>
      <w:color w:val="605E5C"/>
      <w:shd w:val="clear" w:color="auto" w:fill="E1DFDD"/>
    </w:rPr>
  </w:style>
  <w:style w:type="paragraph" w:styleId="Caption">
    <w:name w:val="caption"/>
    <w:basedOn w:val="Normal"/>
    <w:next w:val="Normal"/>
    <w:uiPriority w:val="35"/>
    <w:unhideWhenUsed/>
    <w:qFormat/>
    <w:rsid w:val="00F50FC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335811">
      <w:bodyDiv w:val="1"/>
      <w:marLeft w:val="0"/>
      <w:marRight w:val="0"/>
      <w:marTop w:val="0"/>
      <w:marBottom w:val="0"/>
      <w:divBdr>
        <w:top w:val="none" w:sz="0" w:space="0" w:color="auto"/>
        <w:left w:val="none" w:sz="0" w:space="0" w:color="auto"/>
        <w:bottom w:val="none" w:sz="0" w:space="0" w:color="auto"/>
        <w:right w:val="none" w:sz="0" w:space="0" w:color="auto"/>
      </w:divBdr>
    </w:div>
    <w:div w:id="863445711">
      <w:bodyDiv w:val="1"/>
      <w:marLeft w:val="0"/>
      <w:marRight w:val="0"/>
      <w:marTop w:val="0"/>
      <w:marBottom w:val="0"/>
      <w:divBdr>
        <w:top w:val="none" w:sz="0" w:space="0" w:color="auto"/>
        <w:left w:val="none" w:sz="0" w:space="0" w:color="auto"/>
        <w:bottom w:val="none" w:sz="0" w:space="0" w:color="auto"/>
        <w:right w:val="none" w:sz="0" w:space="0" w:color="auto"/>
      </w:divBdr>
    </w:div>
    <w:div w:id="1698236056">
      <w:bodyDiv w:val="1"/>
      <w:marLeft w:val="0"/>
      <w:marRight w:val="0"/>
      <w:marTop w:val="0"/>
      <w:marBottom w:val="0"/>
      <w:divBdr>
        <w:top w:val="none" w:sz="0" w:space="0" w:color="auto"/>
        <w:left w:val="none" w:sz="0" w:space="0" w:color="auto"/>
        <w:bottom w:val="none" w:sz="0" w:space="0" w:color="auto"/>
        <w:right w:val="none" w:sz="0" w:space="0" w:color="auto"/>
      </w:divBdr>
    </w:div>
    <w:div w:id="1966737423">
      <w:bodyDiv w:val="1"/>
      <w:marLeft w:val="0"/>
      <w:marRight w:val="0"/>
      <w:marTop w:val="0"/>
      <w:marBottom w:val="0"/>
      <w:divBdr>
        <w:top w:val="none" w:sz="0" w:space="0" w:color="auto"/>
        <w:left w:val="none" w:sz="0" w:space="0" w:color="auto"/>
        <w:bottom w:val="none" w:sz="0" w:space="0" w:color="auto"/>
        <w:right w:val="none" w:sz="0" w:space="0" w:color="auto"/>
      </w:divBdr>
    </w:div>
    <w:div w:id="20302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Marwan Harb</dc:creator>
  <cp:keywords/>
  <dc:description/>
  <cp:lastModifiedBy>Lezlie Blaski</cp:lastModifiedBy>
  <cp:revision>3</cp:revision>
  <cp:lastPrinted>2024-11-07T22:45:00Z</cp:lastPrinted>
  <dcterms:created xsi:type="dcterms:W3CDTF">2024-11-07T22:46:00Z</dcterms:created>
  <dcterms:modified xsi:type="dcterms:W3CDTF">2024-11-07T22:52:00Z</dcterms:modified>
</cp:coreProperties>
</file>