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C8AD46" w14:textId="74AB3FDF" w:rsidR="00104D67" w:rsidRDefault="00104D67" w:rsidP="00104D67">
      <w:pPr>
        <w:tabs>
          <w:tab w:val="left" w:pos="2350"/>
        </w:tabs>
        <w:rPr>
          <w:b/>
          <w:sz w:val="28"/>
          <w:szCs w:val="28"/>
        </w:rPr>
      </w:pPr>
      <w:r>
        <w:rPr>
          <w:b/>
          <w:sz w:val="28"/>
          <w:szCs w:val="28"/>
        </w:rPr>
        <w:tab/>
      </w:r>
      <w:r w:rsidRPr="00104D67">
        <w:rPr>
          <w:rFonts w:ascii="Times New Roman" w:eastAsia="Calibri" w:hAnsi="Times New Roman" w:cs="Times New Roman"/>
          <w:noProof/>
          <w:lang w:val="en-US"/>
        </w:rPr>
        <w:drawing>
          <wp:inline distT="0" distB="0" distL="0" distR="0" wp14:anchorId="46912303" wp14:editId="30A46BF0">
            <wp:extent cx="2012950" cy="495300"/>
            <wp:effectExtent l="0" t="0" r="6350" b="0"/>
            <wp:docPr id="5" name="Picture 5"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con&#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14950" cy="495792"/>
                    </a:xfrm>
                    <a:prstGeom prst="rect">
                      <a:avLst/>
                    </a:prstGeom>
                    <a:noFill/>
                  </pic:spPr>
                </pic:pic>
              </a:graphicData>
            </a:graphic>
          </wp:inline>
        </w:drawing>
      </w:r>
    </w:p>
    <w:p w14:paraId="18C8606D" w14:textId="28430185" w:rsidR="00A53D7B" w:rsidRPr="006D66C0" w:rsidRDefault="0062581E" w:rsidP="0062581E">
      <w:pPr>
        <w:pStyle w:val="Heading1"/>
        <w:rPr>
          <w:rStyle w:val="normaltextrun"/>
          <w:b/>
          <w:bCs/>
          <w:color w:val="639C9D"/>
        </w:rPr>
      </w:pPr>
      <w:r>
        <w:rPr>
          <w:b/>
          <w:bCs/>
          <w:color w:val="639C9D"/>
        </w:rPr>
        <w:t xml:space="preserve">                                             </w:t>
      </w:r>
      <w:r w:rsidR="00A53D7B" w:rsidRPr="00C14E90">
        <w:rPr>
          <w:b/>
          <w:bCs/>
          <w:color w:val="639C9D"/>
        </w:rPr>
        <w:t xml:space="preserve">Scope of Work </w:t>
      </w:r>
    </w:p>
    <w:p w14:paraId="5A27E6E6" w14:textId="77777777" w:rsidR="00A53D7B" w:rsidRPr="0017494E" w:rsidRDefault="00A53D7B" w:rsidP="00A53D7B">
      <w:pPr>
        <w:pStyle w:val="paragraph"/>
        <w:spacing w:before="0" w:beforeAutospacing="0" w:after="0" w:afterAutospacing="0"/>
        <w:textAlignment w:val="baseline"/>
        <w:rPr>
          <w:rFonts w:ascii="Segoe UI" w:hAnsi="Segoe UI" w:cs="Segoe UI"/>
        </w:rPr>
      </w:pPr>
      <w:r w:rsidRPr="0017494E">
        <w:rPr>
          <w:rStyle w:val="normaltextrun"/>
          <w:rFonts w:ascii="Calibri" w:hAnsi="Calibri" w:cs="Calibri"/>
          <w:b/>
          <w:bCs/>
        </w:rPr>
        <w:t xml:space="preserve">Purpose: </w:t>
      </w:r>
      <w:r w:rsidRPr="0017494E">
        <w:rPr>
          <w:rStyle w:val="normaltextrun"/>
          <w:rFonts w:ascii="Calibri" w:hAnsi="Calibri" w:cs="Calibri"/>
        </w:rPr>
        <w:t>MNH misoprostol advanced distribution technical assistance</w:t>
      </w:r>
    </w:p>
    <w:p w14:paraId="47D1F353" w14:textId="77777777" w:rsidR="00A53D7B" w:rsidRPr="0017494E" w:rsidRDefault="00A53D7B" w:rsidP="00A53D7B">
      <w:pPr>
        <w:pStyle w:val="paragraph"/>
        <w:spacing w:before="0" w:beforeAutospacing="0" w:after="0" w:afterAutospacing="0"/>
        <w:textAlignment w:val="baseline"/>
        <w:rPr>
          <w:rFonts w:ascii="Segoe UI" w:hAnsi="Segoe UI" w:cs="Segoe UI"/>
        </w:rPr>
      </w:pPr>
      <w:r w:rsidRPr="0017494E">
        <w:rPr>
          <w:rStyle w:val="normaltextrun"/>
          <w:rFonts w:ascii="Calibri" w:hAnsi="Calibri" w:cs="Calibri"/>
          <w:b/>
          <w:bCs/>
        </w:rPr>
        <w:t xml:space="preserve">Consultant: </w:t>
      </w:r>
      <w:r w:rsidRPr="0017494E">
        <w:rPr>
          <w:rStyle w:val="normaltextrun"/>
          <w:rFonts w:ascii="Calibri" w:hAnsi="Calibri" w:cs="Calibri"/>
        </w:rPr>
        <w:t>MNH misoprostol advanced distribution in S. Sudan Expert</w:t>
      </w:r>
    </w:p>
    <w:p w14:paraId="5C7094F6" w14:textId="77777777" w:rsidR="00A53D7B" w:rsidRPr="0017494E" w:rsidRDefault="00A53D7B" w:rsidP="00A53D7B">
      <w:pPr>
        <w:pStyle w:val="paragraph"/>
        <w:spacing w:before="0" w:beforeAutospacing="0" w:after="0" w:afterAutospacing="0"/>
        <w:textAlignment w:val="baseline"/>
        <w:rPr>
          <w:rStyle w:val="normaltextrun"/>
          <w:rFonts w:ascii="Calibri" w:hAnsi="Calibri" w:cs="Calibri"/>
          <w:color w:val="FF0000"/>
        </w:rPr>
      </w:pPr>
      <w:r w:rsidRPr="0017494E">
        <w:rPr>
          <w:rStyle w:val="normaltextrun"/>
          <w:rFonts w:ascii="Calibri" w:hAnsi="Calibri" w:cs="Calibri"/>
          <w:b/>
          <w:bCs/>
        </w:rPr>
        <w:t>Place of Performance:</w:t>
      </w:r>
      <w:r w:rsidRPr="0017494E">
        <w:rPr>
          <w:rStyle w:val="normaltextrun"/>
          <w:rFonts w:ascii="Calibri" w:hAnsi="Calibri" w:cs="Calibri"/>
          <w:b/>
          <w:bCs/>
          <w:color w:val="FF0000"/>
        </w:rPr>
        <w:t xml:space="preserve"> </w:t>
      </w:r>
      <w:r w:rsidRPr="0017494E">
        <w:rPr>
          <w:rStyle w:val="normaltextrun"/>
          <w:rFonts w:ascii="Calibri" w:hAnsi="Calibri" w:cs="Calibri"/>
          <w:color w:val="FF0000"/>
        </w:rPr>
        <w:t xml:space="preserve"> </w:t>
      </w:r>
      <w:r w:rsidRPr="0017494E">
        <w:rPr>
          <w:rStyle w:val="normaltextrun"/>
          <w:rFonts w:ascii="Calibri" w:hAnsi="Calibri" w:cs="Calibri"/>
        </w:rPr>
        <w:t xml:space="preserve">South Sudan (Africa) </w:t>
      </w:r>
    </w:p>
    <w:p w14:paraId="660F8B17" w14:textId="77777777" w:rsidR="00A53D7B" w:rsidRPr="0017494E" w:rsidRDefault="00A53D7B" w:rsidP="00A53D7B">
      <w:pPr>
        <w:pStyle w:val="paragraph"/>
        <w:spacing w:before="0" w:beforeAutospacing="0" w:after="0" w:afterAutospacing="0"/>
        <w:textAlignment w:val="baseline"/>
        <w:rPr>
          <w:rFonts w:ascii="Segoe UI" w:hAnsi="Segoe UI" w:cs="Segoe UI"/>
        </w:rPr>
      </w:pPr>
      <w:r w:rsidRPr="0017494E">
        <w:rPr>
          <w:rStyle w:val="normaltextrun"/>
          <w:rFonts w:ascii="Calibri" w:hAnsi="Calibri" w:cs="Calibri"/>
        </w:rPr>
        <w:t>Period of Performance:3/1/2023 to 6/30/23</w:t>
      </w:r>
    </w:p>
    <w:p w14:paraId="7D57D681" w14:textId="77777777" w:rsidR="00A53D7B" w:rsidRPr="0017494E" w:rsidRDefault="00A53D7B" w:rsidP="00A53D7B">
      <w:pPr>
        <w:pStyle w:val="paragraph"/>
        <w:spacing w:before="0" w:beforeAutospacing="0" w:after="0" w:afterAutospacing="0"/>
        <w:textAlignment w:val="baseline"/>
        <w:rPr>
          <w:rStyle w:val="eop"/>
          <w:rFonts w:ascii="Calibri" w:hAnsi="Calibri" w:cs="Calibri"/>
        </w:rPr>
      </w:pPr>
      <w:r w:rsidRPr="0017494E">
        <w:rPr>
          <w:rStyle w:val="normaltextrun"/>
          <w:rFonts w:ascii="Calibri" w:hAnsi="Calibri" w:cs="Calibri"/>
          <w:b/>
          <w:bCs/>
        </w:rPr>
        <w:t>Project</w:t>
      </w:r>
      <w:r w:rsidRPr="0017494E">
        <w:rPr>
          <w:rStyle w:val="normaltextrun"/>
          <w:rFonts w:ascii="Calibri" w:hAnsi="Calibri" w:cs="Calibri"/>
        </w:rPr>
        <w:t>: Momentum Integrated Health Resilience Project</w:t>
      </w:r>
    </w:p>
    <w:p w14:paraId="2DCD1B4F" w14:textId="77777777" w:rsidR="00A53D7B" w:rsidRPr="0017494E" w:rsidRDefault="00A53D7B" w:rsidP="00A53D7B">
      <w:pPr>
        <w:pStyle w:val="Heading1"/>
        <w:rPr>
          <w:color w:val="639C9D"/>
          <w:sz w:val="24"/>
          <w:szCs w:val="24"/>
        </w:rPr>
      </w:pPr>
      <w:r w:rsidRPr="0017494E">
        <w:rPr>
          <w:color w:val="639C9D"/>
          <w:sz w:val="24"/>
          <w:szCs w:val="24"/>
        </w:rPr>
        <w:t>Background</w:t>
      </w:r>
    </w:p>
    <w:p w14:paraId="309D76B3" w14:textId="77777777" w:rsidR="00A53D7B" w:rsidRPr="0017494E" w:rsidRDefault="00A53D7B" w:rsidP="00A53D7B">
      <w:pPr>
        <w:rPr>
          <w:rFonts w:ascii="Source Sans Pro" w:hAnsi="Source Sans Pro" w:cstheme="minorHAnsi"/>
          <w:sz w:val="24"/>
          <w:szCs w:val="24"/>
        </w:rPr>
      </w:pPr>
      <w:r w:rsidRPr="0017494E">
        <w:rPr>
          <w:rFonts w:ascii="Source Sans Pro" w:hAnsi="Source Sans Pro" w:cstheme="minorHAnsi"/>
          <w:sz w:val="24"/>
          <w:szCs w:val="24"/>
        </w:rPr>
        <w:t xml:space="preserve">MOMENTUM Integrated Health Resilience (MIHR), funded by USAID, works in fragile settings on family planning and reproductive health (FP/RH) and maternal, </w:t>
      </w:r>
      <w:proofErr w:type="spellStart"/>
      <w:r w:rsidRPr="0017494E">
        <w:rPr>
          <w:rFonts w:ascii="Source Sans Pro" w:hAnsi="Source Sans Pro" w:cstheme="minorHAnsi"/>
          <w:sz w:val="24"/>
          <w:szCs w:val="24"/>
        </w:rPr>
        <w:t>newborn</w:t>
      </w:r>
      <w:proofErr w:type="spellEnd"/>
      <w:r w:rsidRPr="0017494E">
        <w:rPr>
          <w:rFonts w:ascii="Source Sans Pro" w:hAnsi="Source Sans Pro" w:cstheme="minorHAnsi"/>
          <w:sz w:val="24"/>
          <w:szCs w:val="24"/>
        </w:rPr>
        <w:t xml:space="preserve">, and child health (MNCH). The project currently works in seven countries (South Sudan, DRC, Mali, Burkina Faso, Tanzania, Niger, and Sudan). </w:t>
      </w:r>
    </w:p>
    <w:p w14:paraId="23DF7211" w14:textId="77777777" w:rsidR="00A53D7B" w:rsidRPr="0017494E" w:rsidRDefault="00A53D7B" w:rsidP="00A53D7B">
      <w:pPr>
        <w:pStyle w:val="NoSpacing"/>
        <w:rPr>
          <w:sz w:val="24"/>
          <w:szCs w:val="24"/>
        </w:rPr>
      </w:pPr>
      <w:r w:rsidRPr="0017494E">
        <w:rPr>
          <w:sz w:val="24"/>
          <w:szCs w:val="24"/>
        </w:rPr>
        <w:t xml:space="preserve">The goal of MIHR in South Sudan is to support improved FP/RH/MNCH outcomes and strengthen the USAID/South Sudan resilience platform. MIHR collaborates with the MOH, partners, and key stakeholders to increase access to and quality of integrated FP/RH/MNCH care and services in public and private health sectors; increase demand for and utilization of quality FP/RH/MNCH interventions and care by individuals, families, and communities; and enhance the resilience and inclusiveness of the health system in South Sudan with increased capacity to provide integrated client-centered FP/RH/MNCH care and services. </w:t>
      </w:r>
    </w:p>
    <w:p w14:paraId="4E27C320" w14:textId="77777777" w:rsidR="00A53D7B" w:rsidRPr="0017494E" w:rsidRDefault="00A53D7B" w:rsidP="00A53D7B">
      <w:pPr>
        <w:pStyle w:val="NoSpacing"/>
        <w:jc w:val="both"/>
        <w:rPr>
          <w:sz w:val="24"/>
          <w:szCs w:val="24"/>
        </w:rPr>
      </w:pPr>
    </w:p>
    <w:p w14:paraId="6675915E" w14:textId="77777777" w:rsidR="00A53D7B" w:rsidRPr="0017494E" w:rsidRDefault="00A53D7B" w:rsidP="00A53D7B">
      <w:pPr>
        <w:pStyle w:val="MIHRbodytext"/>
        <w:rPr>
          <w:sz w:val="24"/>
          <w:szCs w:val="24"/>
        </w:rPr>
      </w:pPr>
      <w:r w:rsidRPr="0017494E">
        <w:rPr>
          <w:sz w:val="24"/>
          <w:szCs w:val="24"/>
        </w:rPr>
        <w:t>Misoprostol,</w:t>
      </w:r>
      <w:r w:rsidRPr="0017494E">
        <w:rPr>
          <w:bCs/>
          <w:sz w:val="24"/>
          <w:szCs w:val="24"/>
        </w:rPr>
        <w:t xml:space="preserve"> </w:t>
      </w:r>
      <w:r w:rsidRPr="0017494E">
        <w:rPr>
          <w:sz w:val="24"/>
          <w:szCs w:val="24"/>
        </w:rPr>
        <w:t>when</w:t>
      </w:r>
      <w:r w:rsidRPr="0017494E">
        <w:rPr>
          <w:bCs/>
          <w:sz w:val="24"/>
          <w:szCs w:val="24"/>
        </w:rPr>
        <w:t xml:space="preserve"> </w:t>
      </w:r>
      <w:r w:rsidRPr="0017494E">
        <w:rPr>
          <w:sz w:val="24"/>
          <w:szCs w:val="24"/>
        </w:rPr>
        <w:t>used</w:t>
      </w:r>
      <w:r w:rsidRPr="0017494E">
        <w:rPr>
          <w:bCs/>
          <w:sz w:val="24"/>
          <w:szCs w:val="24"/>
        </w:rPr>
        <w:t xml:space="preserve"> </w:t>
      </w:r>
      <w:r w:rsidRPr="0017494E">
        <w:rPr>
          <w:sz w:val="24"/>
          <w:szCs w:val="24"/>
        </w:rPr>
        <w:t>correctly</w:t>
      </w:r>
      <w:r w:rsidRPr="0017494E">
        <w:rPr>
          <w:bCs/>
          <w:sz w:val="24"/>
          <w:szCs w:val="24"/>
        </w:rPr>
        <w:t xml:space="preserve"> </w:t>
      </w:r>
      <w:r w:rsidRPr="0017494E">
        <w:rPr>
          <w:sz w:val="24"/>
          <w:szCs w:val="24"/>
        </w:rPr>
        <w:t>in</w:t>
      </w:r>
      <w:r w:rsidRPr="0017494E">
        <w:rPr>
          <w:bCs/>
          <w:sz w:val="24"/>
          <w:szCs w:val="24"/>
        </w:rPr>
        <w:t xml:space="preserve"> </w:t>
      </w:r>
      <w:r w:rsidRPr="0017494E">
        <w:rPr>
          <w:sz w:val="24"/>
          <w:szCs w:val="24"/>
        </w:rPr>
        <w:t>the</w:t>
      </w:r>
      <w:r w:rsidRPr="0017494E">
        <w:rPr>
          <w:bCs/>
          <w:sz w:val="24"/>
          <w:szCs w:val="24"/>
        </w:rPr>
        <w:t xml:space="preserve"> </w:t>
      </w:r>
      <w:r w:rsidRPr="0017494E">
        <w:rPr>
          <w:sz w:val="24"/>
          <w:szCs w:val="24"/>
        </w:rPr>
        <w:t>third</w:t>
      </w:r>
      <w:r w:rsidRPr="0017494E">
        <w:rPr>
          <w:bCs/>
          <w:sz w:val="24"/>
          <w:szCs w:val="24"/>
        </w:rPr>
        <w:t xml:space="preserve"> </w:t>
      </w:r>
      <w:r w:rsidRPr="0017494E">
        <w:rPr>
          <w:sz w:val="24"/>
          <w:szCs w:val="24"/>
        </w:rPr>
        <w:t>stage</w:t>
      </w:r>
      <w:r w:rsidRPr="0017494E">
        <w:rPr>
          <w:bCs/>
          <w:sz w:val="24"/>
          <w:szCs w:val="24"/>
        </w:rPr>
        <w:t xml:space="preserve"> </w:t>
      </w:r>
      <w:r w:rsidRPr="0017494E">
        <w:rPr>
          <w:sz w:val="24"/>
          <w:szCs w:val="24"/>
        </w:rPr>
        <w:t>of</w:t>
      </w:r>
      <w:r w:rsidRPr="0017494E">
        <w:rPr>
          <w:bCs/>
          <w:sz w:val="24"/>
          <w:szCs w:val="24"/>
        </w:rPr>
        <w:t xml:space="preserve"> </w:t>
      </w:r>
      <w:r w:rsidRPr="0017494E">
        <w:rPr>
          <w:sz w:val="24"/>
          <w:szCs w:val="24"/>
        </w:rPr>
        <w:t>labor,</w:t>
      </w:r>
      <w:r w:rsidRPr="0017494E">
        <w:rPr>
          <w:bCs/>
          <w:sz w:val="24"/>
          <w:szCs w:val="24"/>
        </w:rPr>
        <w:t xml:space="preserve"> </w:t>
      </w:r>
      <w:r w:rsidRPr="0017494E">
        <w:rPr>
          <w:sz w:val="24"/>
          <w:szCs w:val="24"/>
        </w:rPr>
        <w:t>can</w:t>
      </w:r>
      <w:r w:rsidRPr="0017494E">
        <w:rPr>
          <w:bCs/>
          <w:sz w:val="24"/>
          <w:szCs w:val="24"/>
        </w:rPr>
        <w:t xml:space="preserve"> </w:t>
      </w:r>
      <w:r w:rsidRPr="0017494E">
        <w:rPr>
          <w:sz w:val="24"/>
          <w:szCs w:val="24"/>
        </w:rPr>
        <w:t>prevent</w:t>
      </w:r>
      <w:r w:rsidRPr="0017494E">
        <w:rPr>
          <w:bCs/>
          <w:sz w:val="24"/>
          <w:szCs w:val="24"/>
        </w:rPr>
        <w:t xml:space="preserve"> </w:t>
      </w:r>
      <w:r w:rsidRPr="0017494E">
        <w:rPr>
          <w:sz w:val="24"/>
          <w:szCs w:val="24"/>
        </w:rPr>
        <w:t>PPH</w:t>
      </w:r>
      <w:r w:rsidRPr="0017494E">
        <w:rPr>
          <w:bCs/>
          <w:sz w:val="24"/>
          <w:szCs w:val="24"/>
        </w:rPr>
        <w:t xml:space="preserve"> </w:t>
      </w:r>
      <w:r w:rsidRPr="0017494E">
        <w:rPr>
          <w:sz w:val="24"/>
          <w:szCs w:val="24"/>
        </w:rPr>
        <w:t>in</w:t>
      </w:r>
      <w:r w:rsidRPr="0017494E">
        <w:rPr>
          <w:bCs/>
          <w:sz w:val="24"/>
          <w:szCs w:val="24"/>
        </w:rPr>
        <w:t xml:space="preserve"> </w:t>
      </w:r>
      <w:r w:rsidRPr="0017494E">
        <w:rPr>
          <w:sz w:val="24"/>
          <w:szCs w:val="24"/>
        </w:rPr>
        <w:t>settings</w:t>
      </w:r>
      <w:r w:rsidRPr="0017494E">
        <w:rPr>
          <w:bCs/>
          <w:sz w:val="24"/>
          <w:szCs w:val="24"/>
        </w:rPr>
        <w:t xml:space="preserve"> </w:t>
      </w:r>
      <w:r w:rsidRPr="0017494E">
        <w:rPr>
          <w:sz w:val="24"/>
          <w:szCs w:val="24"/>
        </w:rPr>
        <w:t>where the availability of skilled</w:t>
      </w:r>
      <w:r w:rsidRPr="0017494E">
        <w:rPr>
          <w:bCs/>
          <w:sz w:val="24"/>
          <w:szCs w:val="24"/>
        </w:rPr>
        <w:t xml:space="preserve"> </w:t>
      </w:r>
      <w:r w:rsidRPr="0017494E">
        <w:rPr>
          <w:sz w:val="24"/>
          <w:szCs w:val="24"/>
        </w:rPr>
        <w:t>birth</w:t>
      </w:r>
      <w:r w:rsidRPr="0017494E">
        <w:rPr>
          <w:bCs/>
          <w:sz w:val="24"/>
          <w:szCs w:val="24"/>
        </w:rPr>
        <w:t xml:space="preserve"> </w:t>
      </w:r>
      <w:r w:rsidRPr="0017494E">
        <w:rPr>
          <w:sz w:val="24"/>
          <w:szCs w:val="24"/>
        </w:rPr>
        <w:t>attendants</w:t>
      </w:r>
      <w:r w:rsidRPr="0017494E">
        <w:rPr>
          <w:bCs/>
          <w:sz w:val="24"/>
          <w:szCs w:val="24"/>
        </w:rPr>
        <w:t xml:space="preserve"> </w:t>
      </w:r>
      <w:r w:rsidRPr="0017494E">
        <w:rPr>
          <w:sz w:val="24"/>
          <w:szCs w:val="24"/>
        </w:rPr>
        <w:t>(SBAs) is limited.</w:t>
      </w:r>
      <w:r w:rsidRPr="0017494E">
        <w:rPr>
          <w:bCs/>
          <w:sz w:val="24"/>
          <w:szCs w:val="24"/>
        </w:rPr>
        <w:t xml:space="preserve"> </w:t>
      </w:r>
      <w:r w:rsidRPr="0017494E">
        <w:rPr>
          <w:sz w:val="24"/>
          <w:szCs w:val="24"/>
        </w:rPr>
        <w:t>When</w:t>
      </w:r>
      <w:r w:rsidRPr="0017494E">
        <w:rPr>
          <w:bCs/>
          <w:sz w:val="24"/>
          <w:szCs w:val="24"/>
        </w:rPr>
        <w:t xml:space="preserve"> </w:t>
      </w:r>
      <w:r w:rsidRPr="0017494E">
        <w:rPr>
          <w:sz w:val="24"/>
          <w:szCs w:val="24"/>
        </w:rPr>
        <w:t>skilled</w:t>
      </w:r>
      <w:r w:rsidRPr="0017494E">
        <w:rPr>
          <w:bCs/>
          <w:sz w:val="24"/>
          <w:szCs w:val="24"/>
        </w:rPr>
        <w:t xml:space="preserve"> </w:t>
      </w:r>
      <w:r w:rsidRPr="0017494E">
        <w:rPr>
          <w:sz w:val="24"/>
          <w:szCs w:val="24"/>
        </w:rPr>
        <w:t>health</w:t>
      </w:r>
      <w:r w:rsidRPr="0017494E">
        <w:rPr>
          <w:bCs/>
          <w:sz w:val="24"/>
          <w:szCs w:val="24"/>
        </w:rPr>
        <w:t xml:space="preserve"> </w:t>
      </w:r>
      <w:r w:rsidRPr="0017494E">
        <w:rPr>
          <w:sz w:val="24"/>
          <w:szCs w:val="24"/>
        </w:rPr>
        <w:t>personnel</w:t>
      </w:r>
      <w:r w:rsidRPr="0017494E">
        <w:rPr>
          <w:bCs/>
          <w:sz w:val="24"/>
          <w:szCs w:val="24"/>
        </w:rPr>
        <w:t xml:space="preserve"> </w:t>
      </w:r>
      <w:r w:rsidRPr="0017494E">
        <w:rPr>
          <w:sz w:val="24"/>
          <w:szCs w:val="24"/>
        </w:rPr>
        <w:t>are</w:t>
      </w:r>
      <w:r w:rsidRPr="0017494E">
        <w:rPr>
          <w:bCs/>
          <w:sz w:val="24"/>
          <w:szCs w:val="24"/>
        </w:rPr>
        <w:t xml:space="preserve"> </w:t>
      </w:r>
      <w:r w:rsidRPr="0017494E">
        <w:rPr>
          <w:sz w:val="24"/>
          <w:szCs w:val="24"/>
        </w:rPr>
        <w:t>not</w:t>
      </w:r>
      <w:r w:rsidRPr="0017494E">
        <w:rPr>
          <w:bCs/>
          <w:sz w:val="24"/>
          <w:szCs w:val="24"/>
        </w:rPr>
        <w:t xml:space="preserve"> </w:t>
      </w:r>
      <w:r w:rsidRPr="0017494E">
        <w:rPr>
          <w:sz w:val="24"/>
          <w:szCs w:val="24"/>
        </w:rPr>
        <w:t>present</w:t>
      </w:r>
      <w:r w:rsidRPr="0017494E">
        <w:rPr>
          <w:bCs/>
          <w:sz w:val="24"/>
          <w:szCs w:val="24"/>
        </w:rPr>
        <w:t xml:space="preserve"> </w:t>
      </w:r>
      <w:r w:rsidRPr="0017494E">
        <w:rPr>
          <w:sz w:val="24"/>
          <w:szCs w:val="24"/>
        </w:rPr>
        <w:t>to</w:t>
      </w:r>
      <w:r w:rsidRPr="0017494E">
        <w:rPr>
          <w:bCs/>
          <w:sz w:val="24"/>
          <w:szCs w:val="24"/>
        </w:rPr>
        <w:t xml:space="preserve"> </w:t>
      </w:r>
      <w:r w:rsidRPr="0017494E">
        <w:rPr>
          <w:sz w:val="24"/>
          <w:szCs w:val="24"/>
        </w:rPr>
        <w:t>administer</w:t>
      </w:r>
      <w:r w:rsidRPr="0017494E">
        <w:rPr>
          <w:bCs/>
          <w:sz w:val="24"/>
          <w:szCs w:val="24"/>
        </w:rPr>
        <w:t xml:space="preserve"> </w:t>
      </w:r>
      <w:r w:rsidRPr="0017494E">
        <w:rPr>
          <w:sz w:val="24"/>
          <w:szCs w:val="24"/>
        </w:rPr>
        <w:t>injectable</w:t>
      </w:r>
      <w:r w:rsidRPr="0017494E">
        <w:rPr>
          <w:bCs/>
          <w:sz w:val="24"/>
          <w:szCs w:val="24"/>
        </w:rPr>
        <w:t xml:space="preserve"> </w:t>
      </w:r>
      <w:r w:rsidRPr="0017494E">
        <w:rPr>
          <w:sz w:val="24"/>
          <w:szCs w:val="24"/>
        </w:rPr>
        <w:t>uterotonics,</w:t>
      </w:r>
      <w:r w:rsidRPr="0017494E">
        <w:rPr>
          <w:bCs/>
          <w:sz w:val="24"/>
          <w:szCs w:val="24"/>
        </w:rPr>
        <w:t xml:space="preserve"> </w:t>
      </w:r>
      <w:r w:rsidRPr="0017494E">
        <w:rPr>
          <w:sz w:val="24"/>
          <w:szCs w:val="24"/>
        </w:rPr>
        <w:t>WHO</w:t>
      </w:r>
      <w:r w:rsidRPr="0017494E">
        <w:rPr>
          <w:bCs/>
          <w:sz w:val="24"/>
          <w:szCs w:val="24"/>
        </w:rPr>
        <w:t xml:space="preserve"> </w:t>
      </w:r>
      <w:r w:rsidRPr="0017494E">
        <w:rPr>
          <w:sz w:val="24"/>
          <w:szCs w:val="24"/>
        </w:rPr>
        <w:t>recommends:</w:t>
      </w:r>
      <w:r w:rsidRPr="0017494E">
        <w:rPr>
          <w:bCs/>
          <w:sz w:val="24"/>
          <w:szCs w:val="24"/>
        </w:rPr>
        <w:t xml:space="preserve"> </w:t>
      </w:r>
      <w:r w:rsidRPr="0017494E">
        <w:rPr>
          <w:sz w:val="24"/>
          <w:szCs w:val="24"/>
        </w:rPr>
        <w:t>1)</w:t>
      </w:r>
      <w:r w:rsidRPr="0017494E">
        <w:rPr>
          <w:bCs/>
          <w:sz w:val="24"/>
          <w:szCs w:val="24"/>
        </w:rPr>
        <w:t xml:space="preserve"> </w:t>
      </w:r>
      <w:r w:rsidRPr="0017494E">
        <w:rPr>
          <w:sz w:val="24"/>
          <w:szCs w:val="24"/>
        </w:rPr>
        <w:t>advance</w:t>
      </w:r>
      <w:r w:rsidRPr="0017494E">
        <w:rPr>
          <w:bCs/>
          <w:sz w:val="24"/>
          <w:szCs w:val="24"/>
        </w:rPr>
        <w:t xml:space="preserve"> </w:t>
      </w:r>
      <w:r w:rsidRPr="0017494E">
        <w:rPr>
          <w:sz w:val="24"/>
          <w:szCs w:val="24"/>
        </w:rPr>
        <w:t>misoprostol</w:t>
      </w:r>
      <w:r w:rsidRPr="0017494E">
        <w:rPr>
          <w:bCs/>
          <w:sz w:val="24"/>
          <w:szCs w:val="24"/>
        </w:rPr>
        <w:t xml:space="preserve"> </w:t>
      </w:r>
      <w:r w:rsidRPr="0017494E">
        <w:rPr>
          <w:sz w:val="24"/>
          <w:szCs w:val="24"/>
        </w:rPr>
        <w:t>distribution</w:t>
      </w:r>
      <w:r w:rsidRPr="0017494E">
        <w:rPr>
          <w:bCs/>
          <w:sz w:val="24"/>
          <w:szCs w:val="24"/>
        </w:rPr>
        <w:t xml:space="preserve"> </w:t>
      </w:r>
      <w:r w:rsidRPr="0017494E">
        <w:rPr>
          <w:sz w:val="24"/>
          <w:szCs w:val="24"/>
        </w:rPr>
        <w:t>to</w:t>
      </w:r>
      <w:r w:rsidRPr="0017494E">
        <w:rPr>
          <w:bCs/>
          <w:sz w:val="24"/>
          <w:szCs w:val="24"/>
        </w:rPr>
        <w:t xml:space="preserve"> </w:t>
      </w:r>
      <w:r w:rsidRPr="0017494E">
        <w:rPr>
          <w:sz w:val="24"/>
          <w:szCs w:val="24"/>
        </w:rPr>
        <w:t>pregnant</w:t>
      </w:r>
      <w:r w:rsidRPr="0017494E">
        <w:rPr>
          <w:bCs/>
          <w:sz w:val="24"/>
          <w:szCs w:val="24"/>
        </w:rPr>
        <w:t xml:space="preserve"> </w:t>
      </w:r>
      <w:r w:rsidRPr="0017494E">
        <w:rPr>
          <w:sz w:val="24"/>
          <w:szCs w:val="24"/>
        </w:rPr>
        <w:t>women</w:t>
      </w:r>
      <w:r w:rsidRPr="0017494E">
        <w:rPr>
          <w:bCs/>
          <w:sz w:val="24"/>
          <w:szCs w:val="24"/>
        </w:rPr>
        <w:t xml:space="preserve"> </w:t>
      </w:r>
      <w:r w:rsidRPr="0017494E">
        <w:rPr>
          <w:sz w:val="24"/>
          <w:szCs w:val="24"/>
        </w:rPr>
        <w:t>for</w:t>
      </w:r>
      <w:r w:rsidRPr="0017494E">
        <w:rPr>
          <w:bCs/>
          <w:sz w:val="24"/>
          <w:szCs w:val="24"/>
        </w:rPr>
        <w:t xml:space="preserve"> </w:t>
      </w:r>
      <w:r w:rsidRPr="0017494E">
        <w:rPr>
          <w:sz w:val="24"/>
          <w:szCs w:val="24"/>
        </w:rPr>
        <w:t>self-administration,</w:t>
      </w:r>
      <w:r w:rsidRPr="0017494E">
        <w:rPr>
          <w:sz w:val="24"/>
          <w:szCs w:val="24"/>
          <w:vertAlign w:val="superscript"/>
        </w:rPr>
        <w:footnoteReference w:id="1"/>
      </w:r>
      <w:r w:rsidRPr="0017494E">
        <w:rPr>
          <w:bCs/>
          <w:sz w:val="24"/>
          <w:szCs w:val="24"/>
        </w:rPr>
        <w:t xml:space="preserve"> </w:t>
      </w:r>
      <w:r w:rsidRPr="0017494E">
        <w:rPr>
          <w:sz w:val="24"/>
          <w:szCs w:val="24"/>
        </w:rPr>
        <w:t>or</w:t>
      </w:r>
      <w:r w:rsidRPr="0017494E">
        <w:rPr>
          <w:bCs/>
          <w:sz w:val="24"/>
          <w:szCs w:val="24"/>
        </w:rPr>
        <w:t xml:space="preserve"> </w:t>
      </w:r>
      <w:r w:rsidRPr="0017494E">
        <w:rPr>
          <w:sz w:val="24"/>
          <w:szCs w:val="24"/>
        </w:rPr>
        <w:t>2)</w:t>
      </w:r>
      <w:r w:rsidRPr="0017494E">
        <w:rPr>
          <w:bCs/>
          <w:sz w:val="24"/>
          <w:szCs w:val="24"/>
        </w:rPr>
        <w:t xml:space="preserve"> </w:t>
      </w:r>
      <w:r w:rsidRPr="0017494E">
        <w:rPr>
          <w:sz w:val="24"/>
          <w:szCs w:val="24"/>
        </w:rPr>
        <w:t>administration</w:t>
      </w:r>
      <w:r w:rsidRPr="0017494E">
        <w:rPr>
          <w:bCs/>
          <w:sz w:val="24"/>
          <w:szCs w:val="24"/>
        </w:rPr>
        <w:t xml:space="preserve"> </w:t>
      </w:r>
      <w:r w:rsidRPr="0017494E">
        <w:rPr>
          <w:sz w:val="24"/>
          <w:szCs w:val="24"/>
        </w:rPr>
        <w:t>of</w:t>
      </w:r>
      <w:r w:rsidRPr="0017494E">
        <w:rPr>
          <w:bCs/>
          <w:sz w:val="24"/>
          <w:szCs w:val="24"/>
        </w:rPr>
        <w:t xml:space="preserve"> </w:t>
      </w:r>
      <w:r w:rsidRPr="0017494E">
        <w:rPr>
          <w:sz w:val="24"/>
          <w:szCs w:val="24"/>
        </w:rPr>
        <w:t>misoprostol</w:t>
      </w:r>
      <w:r w:rsidRPr="0017494E">
        <w:rPr>
          <w:bCs/>
          <w:sz w:val="24"/>
          <w:szCs w:val="24"/>
        </w:rPr>
        <w:t xml:space="preserve"> </w:t>
      </w:r>
      <w:r w:rsidRPr="0017494E">
        <w:rPr>
          <w:sz w:val="24"/>
          <w:szCs w:val="24"/>
        </w:rPr>
        <w:t>(either</w:t>
      </w:r>
      <w:r w:rsidRPr="0017494E">
        <w:rPr>
          <w:bCs/>
          <w:sz w:val="24"/>
          <w:szCs w:val="24"/>
        </w:rPr>
        <w:t xml:space="preserve"> </w:t>
      </w:r>
      <w:r w:rsidRPr="0017494E">
        <w:rPr>
          <w:sz w:val="24"/>
          <w:szCs w:val="24"/>
        </w:rPr>
        <w:t>400</w:t>
      </w:r>
      <w:r w:rsidRPr="0017494E">
        <w:rPr>
          <w:bCs/>
          <w:sz w:val="24"/>
          <w:szCs w:val="24"/>
        </w:rPr>
        <w:t xml:space="preserve"> </w:t>
      </w:r>
      <w:r w:rsidRPr="0017494E">
        <w:rPr>
          <w:sz w:val="24"/>
          <w:szCs w:val="24"/>
        </w:rPr>
        <w:t>µg</w:t>
      </w:r>
      <w:r w:rsidRPr="0017494E">
        <w:rPr>
          <w:bCs/>
          <w:sz w:val="24"/>
          <w:szCs w:val="24"/>
        </w:rPr>
        <w:t xml:space="preserve"> </w:t>
      </w:r>
      <w:r w:rsidRPr="0017494E">
        <w:rPr>
          <w:sz w:val="24"/>
          <w:szCs w:val="24"/>
        </w:rPr>
        <w:t>or</w:t>
      </w:r>
      <w:r w:rsidRPr="0017494E">
        <w:rPr>
          <w:bCs/>
          <w:sz w:val="24"/>
          <w:szCs w:val="24"/>
        </w:rPr>
        <w:t xml:space="preserve"> </w:t>
      </w:r>
      <w:r w:rsidRPr="0017494E">
        <w:rPr>
          <w:sz w:val="24"/>
          <w:szCs w:val="24"/>
        </w:rPr>
        <w:t>600</w:t>
      </w:r>
      <w:r w:rsidRPr="0017494E">
        <w:rPr>
          <w:bCs/>
          <w:sz w:val="24"/>
          <w:szCs w:val="24"/>
        </w:rPr>
        <w:t xml:space="preserve"> </w:t>
      </w:r>
      <w:r w:rsidRPr="0017494E">
        <w:rPr>
          <w:sz w:val="24"/>
          <w:szCs w:val="24"/>
        </w:rPr>
        <w:t>µg orally) by</w:t>
      </w:r>
      <w:r w:rsidRPr="0017494E">
        <w:rPr>
          <w:bCs/>
          <w:sz w:val="24"/>
          <w:szCs w:val="24"/>
        </w:rPr>
        <w:t xml:space="preserve"> </w:t>
      </w:r>
      <w:r w:rsidRPr="0017494E">
        <w:rPr>
          <w:sz w:val="24"/>
          <w:szCs w:val="24"/>
        </w:rPr>
        <w:t>CHWs</w:t>
      </w:r>
      <w:r w:rsidRPr="0017494E">
        <w:rPr>
          <w:bCs/>
          <w:sz w:val="24"/>
          <w:szCs w:val="24"/>
        </w:rPr>
        <w:t xml:space="preserve"> </w:t>
      </w:r>
      <w:r w:rsidRPr="0017494E">
        <w:rPr>
          <w:sz w:val="24"/>
          <w:szCs w:val="24"/>
        </w:rPr>
        <w:t>or</w:t>
      </w:r>
      <w:r w:rsidRPr="0017494E">
        <w:rPr>
          <w:bCs/>
          <w:sz w:val="24"/>
          <w:szCs w:val="24"/>
        </w:rPr>
        <w:t xml:space="preserve"> </w:t>
      </w:r>
      <w:r w:rsidRPr="0017494E">
        <w:rPr>
          <w:sz w:val="24"/>
          <w:szCs w:val="24"/>
        </w:rPr>
        <w:t>lay</w:t>
      </w:r>
      <w:r w:rsidRPr="0017494E">
        <w:rPr>
          <w:bCs/>
          <w:sz w:val="24"/>
          <w:szCs w:val="24"/>
        </w:rPr>
        <w:t xml:space="preserve"> </w:t>
      </w:r>
      <w:r w:rsidRPr="0017494E">
        <w:rPr>
          <w:sz w:val="24"/>
          <w:szCs w:val="24"/>
        </w:rPr>
        <w:t>health</w:t>
      </w:r>
      <w:r w:rsidRPr="0017494E">
        <w:rPr>
          <w:bCs/>
          <w:sz w:val="24"/>
          <w:szCs w:val="24"/>
        </w:rPr>
        <w:t xml:space="preserve"> </w:t>
      </w:r>
      <w:r w:rsidRPr="0017494E">
        <w:rPr>
          <w:sz w:val="24"/>
          <w:szCs w:val="24"/>
        </w:rPr>
        <w:t>workers.</w:t>
      </w:r>
      <w:r w:rsidRPr="0017494E">
        <w:rPr>
          <w:sz w:val="24"/>
          <w:szCs w:val="24"/>
          <w:vertAlign w:val="superscript"/>
        </w:rPr>
        <w:footnoteReference w:id="2"/>
      </w:r>
      <w:r w:rsidRPr="0017494E">
        <w:rPr>
          <w:sz w:val="24"/>
          <w:szCs w:val="24"/>
          <w:vertAlign w:val="superscript"/>
        </w:rPr>
        <w:t xml:space="preserve"> </w:t>
      </w:r>
      <w:r w:rsidRPr="0017494E">
        <w:rPr>
          <w:bCs/>
          <w:sz w:val="24"/>
          <w:szCs w:val="24"/>
        </w:rPr>
        <w:t xml:space="preserve"> </w:t>
      </w:r>
      <w:r w:rsidRPr="0017494E">
        <w:rPr>
          <w:sz w:val="24"/>
          <w:szCs w:val="24"/>
        </w:rPr>
        <w:t>Despite WHO</w:t>
      </w:r>
      <w:r w:rsidRPr="0017494E">
        <w:rPr>
          <w:bCs/>
          <w:sz w:val="24"/>
          <w:szCs w:val="24"/>
        </w:rPr>
        <w:t xml:space="preserve"> </w:t>
      </w:r>
      <w:r w:rsidRPr="0017494E">
        <w:rPr>
          <w:sz w:val="24"/>
          <w:szCs w:val="24"/>
        </w:rPr>
        <w:t>recommendations</w:t>
      </w:r>
      <w:r w:rsidRPr="0017494E">
        <w:rPr>
          <w:bCs/>
          <w:sz w:val="24"/>
          <w:szCs w:val="24"/>
        </w:rPr>
        <w:t xml:space="preserve"> </w:t>
      </w:r>
      <w:r w:rsidRPr="0017494E">
        <w:rPr>
          <w:sz w:val="24"/>
          <w:szCs w:val="24"/>
        </w:rPr>
        <w:t>on</w:t>
      </w:r>
      <w:r w:rsidRPr="0017494E">
        <w:rPr>
          <w:bCs/>
          <w:sz w:val="24"/>
          <w:szCs w:val="24"/>
        </w:rPr>
        <w:t xml:space="preserve"> </w:t>
      </w:r>
      <w:r w:rsidRPr="0017494E">
        <w:rPr>
          <w:sz w:val="24"/>
          <w:szCs w:val="24"/>
        </w:rPr>
        <w:t>misoprostol</w:t>
      </w:r>
      <w:r w:rsidRPr="0017494E">
        <w:rPr>
          <w:bCs/>
          <w:sz w:val="24"/>
          <w:szCs w:val="24"/>
        </w:rPr>
        <w:t xml:space="preserve"> </w:t>
      </w:r>
      <w:r w:rsidRPr="0017494E">
        <w:rPr>
          <w:sz w:val="24"/>
          <w:szCs w:val="24"/>
        </w:rPr>
        <w:t>use,</w:t>
      </w:r>
      <w:r w:rsidRPr="0017494E">
        <w:rPr>
          <w:bCs/>
          <w:sz w:val="24"/>
          <w:szCs w:val="24"/>
        </w:rPr>
        <w:t xml:space="preserve"> </w:t>
      </w:r>
      <w:r w:rsidRPr="0017494E">
        <w:rPr>
          <w:sz w:val="24"/>
          <w:szCs w:val="24"/>
        </w:rPr>
        <w:t>its</w:t>
      </w:r>
      <w:r w:rsidRPr="0017494E">
        <w:rPr>
          <w:bCs/>
          <w:sz w:val="24"/>
          <w:szCs w:val="24"/>
        </w:rPr>
        <w:t xml:space="preserve"> </w:t>
      </w:r>
      <w:r w:rsidRPr="0017494E">
        <w:rPr>
          <w:sz w:val="24"/>
          <w:szCs w:val="24"/>
        </w:rPr>
        <w:t>uptake</w:t>
      </w:r>
      <w:r w:rsidRPr="0017494E">
        <w:rPr>
          <w:bCs/>
          <w:sz w:val="24"/>
          <w:szCs w:val="24"/>
        </w:rPr>
        <w:t xml:space="preserve"> </w:t>
      </w:r>
      <w:r w:rsidRPr="0017494E">
        <w:rPr>
          <w:sz w:val="24"/>
          <w:szCs w:val="24"/>
        </w:rPr>
        <w:t>and</w:t>
      </w:r>
      <w:r w:rsidRPr="0017494E">
        <w:rPr>
          <w:bCs/>
          <w:sz w:val="24"/>
          <w:szCs w:val="24"/>
        </w:rPr>
        <w:t xml:space="preserve"> </w:t>
      </w:r>
      <w:r w:rsidRPr="0017494E">
        <w:rPr>
          <w:sz w:val="24"/>
          <w:szCs w:val="24"/>
        </w:rPr>
        <w:t>use in South Sudan</w:t>
      </w:r>
      <w:r w:rsidRPr="0017494E">
        <w:rPr>
          <w:bCs/>
          <w:sz w:val="24"/>
          <w:szCs w:val="24"/>
        </w:rPr>
        <w:t xml:space="preserve"> </w:t>
      </w:r>
      <w:r w:rsidRPr="0017494E">
        <w:rPr>
          <w:sz w:val="24"/>
          <w:szCs w:val="24"/>
        </w:rPr>
        <w:t>at the community</w:t>
      </w:r>
      <w:r w:rsidRPr="0017494E">
        <w:rPr>
          <w:bCs/>
          <w:sz w:val="24"/>
          <w:szCs w:val="24"/>
        </w:rPr>
        <w:t xml:space="preserve"> </w:t>
      </w:r>
      <w:r w:rsidRPr="0017494E">
        <w:rPr>
          <w:sz w:val="24"/>
          <w:szCs w:val="24"/>
        </w:rPr>
        <w:t>level</w:t>
      </w:r>
      <w:r w:rsidRPr="0017494E">
        <w:rPr>
          <w:bCs/>
          <w:sz w:val="24"/>
          <w:szCs w:val="24"/>
        </w:rPr>
        <w:t xml:space="preserve"> </w:t>
      </w:r>
      <w:r w:rsidRPr="0017494E">
        <w:rPr>
          <w:sz w:val="24"/>
          <w:szCs w:val="24"/>
        </w:rPr>
        <w:t>are</w:t>
      </w:r>
      <w:r w:rsidRPr="0017494E">
        <w:rPr>
          <w:bCs/>
          <w:sz w:val="24"/>
          <w:szCs w:val="24"/>
        </w:rPr>
        <w:t xml:space="preserve"> </w:t>
      </w:r>
      <w:r w:rsidRPr="0017494E">
        <w:rPr>
          <w:sz w:val="24"/>
          <w:szCs w:val="24"/>
        </w:rPr>
        <w:t>limited</w:t>
      </w:r>
      <w:r w:rsidRPr="0017494E">
        <w:rPr>
          <w:bCs/>
          <w:sz w:val="24"/>
          <w:szCs w:val="24"/>
        </w:rPr>
        <w:t xml:space="preserve"> </w:t>
      </w:r>
      <w:r w:rsidRPr="0017494E">
        <w:rPr>
          <w:sz w:val="24"/>
          <w:szCs w:val="24"/>
        </w:rPr>
        <w:t>and,</w:t>
      </w:r>
      <w:r w:rsidRPr="0017494E">
        <w:rPr>
          <w:bCs/>
          <w:sz w:val="24"/>
          <w:szCs w:val="24"/>
        </w:rPr>
        <w:t xml:space="preserve"> </w:t>
      </w:r>
      <w:r w:rsidRPr="0017494E">
        <w:rPr>
          <w:sz w:val="24"/>
          <w:szCs w:val="24"/>
        </w:rPr>
        <w:t>where</w:t>
      </w:r>
      <w:r w:rsidRPr="0017494E">
        <w:rPr>
          <w:bCs/>
          <w:sz w:val="24"/>
          <w:szCs w:val="24"/>
        </w:rPr>
        <w:t xml:space="preserve"> </w:t>
      </w:r>
      <w:r w:rsidRPr="0017494E">
        <w:rPr>
          <w:sz w:val="24"/>
          <w:szCs w:val="24"/>
        </w:rPr>
        <w:t>used,</w:t>
      </w:r>
      <w:r w:rsidRPr="0017494E">
        <w:rPr>
          <w:bCs/>
          <w:sz w:val="24"/>
          <w:szCs w:val="24"/>
        </w:rPr>
        <w:t xml:space="preserve"> </w:t>
      </w:r>
      <w:r w:rsidRPr="0017494E">
        <w:rPr>
          <w:sz w:val="24"/>
          <w:szCs w:val="24"/>
        </w:rPr>
        <w:t>uneven.</w:t>
      </w:r>
      <w:r w:rsidRPr="0017494E">
        <w:rPr>
          <w:bCs/>
          <w:sz w:val="24"/>
          <w:szCs w:val="24"/>
        </w:rPr>
        <w:t xml:space="preserve"> </w:t>
      </w:r>
    </w:p>
    <w:p w14:paraId="4756AED2" w14:textId="77777777" w:rsidR="00A53D7B" w:rsidRPr="0017494E" w:rsidRDefault="00A53D7B" w:rsidP="00A53D7B">
      <w:pPr>
        <w:pStyle w:val="MIHRbodytext"/>
        <w:rPr>
          <w:sz w:val="24"/>
          <w:szCs w:val="24"/>
        </w:rPr>
      </w:pPr>
      <w:r w:rsidRPr="0017494E">
        <w:rPr>
          <w:sz w:val="24"/>
          <w:szCs w:val="24"/>
        </w:rPr>
        <w:t>Effective use of misoprostol for prevention and treatment of PPH can have a significant impact on maternal mortality from PPH, particularly in fragile contexts. In South Sudan, for example, preventing PPH during non-facility births could avert an estimated 216 maternal deaths per 100,000 live births, or a total of 837 maternal deaths per year.</w:t>
      </w:r>
      <w:r w:rsidRPr="0017494E">
        <w:rPr>
          <w:sz w:val="24"/>
          <w:szCs w:val="24"/>
          <w:vertAlign w:val="superscript"/>
        </w:rPr>
        <w:footnoteReference w:id="3"/>
      </w:r>
      <w:r w:rsidRPr="0017494E">
        <w:rPr>
          <w:sz w:val="24"/>
          <w:szCs w:val="24"/>
        </w:rPr>
        <w:t xml:space="preserve"> The potential exists </w:t>
      </w:r>
      <w:r w:rsidRPr="0017494E">
        <w:rPr>
          <w:sz w:val="24"/>
          <w:szCs w:val="24"/>
        </w:rPr>
        <w:lastRenderedPageBreak/>
        <w:t>for humanitarian actors to facilitate the distribution of misoprostol in safe delivery kits</w:t>
      </w:r>
      <w:r w:rsidRPr="0017494E">
        <w:rPr>
          <w:sz w:val="24"/>
          <w:szCs w:val="24"/>
          <w:vertAlign w:val="superscript"/>
        </w:rPr>
        <w:footnoteReference w:id="4"/>
      </w:r>
      <w:r w:rsidRPr="0017494E">
        <w:rPr>
          <w:sz w:val="24"/>
          <w:szCs w:val="24"/>
        </w:rPr>
        <w:t xml:space="preserve"> when access to an SBA is limited; however, in most settings, delivery kits still do not include misoprostol. MIHR will continue to promote SBA and facility births, but there is also an urgent need to understand and address the barriers to misoprostol self-administration or administration by trained CHWs in fragile settings.</w:t>
      </w:r>
    </w:p>
    <w:p w14:paraId="637D88CD" w14:textId="77777777" w:rsidR="00A53D7B" w:rsidRPr="0017494E" w:rsidRDefault="00A53D7B" w:rsidP="00A53D7B">
      <w:pPr>
        <w:pStyle w:val="MIHRbodytext"/>
        <w:rPr>
          <w:sz w:val="24"/>
          <w:szCs w:val="24"/>
        </w:rPr>
      </w:pPr>
      <w:r w:rsidRPr="0017494E">
        <w:rPr>
          <w:sz w:val="24"/>
          <w:szCs w:val="24"/>
        </w:rPr>
        <w:t>South</w:t>
      </w:r>
      <w:r w:rsidRPr="0017494E">
        <w:rPr>
          <w:bCs/>
          <w:sz w:val="24"/>
          <w:szCs w:val="24"/>
        </w:rPr>
        <w:t xml:space="preserve"> </w:t>
      </w:r>
      <w:r w:rsidRPr="0017494E">
        <w:rPr>
          <w:sz w:val="24"/>
          <w:szCs w:val="24"/>
        </w:rPr>
        <w:t>Sudan</w:t>
      </w:r>
      <w:r w:rsidRPr="0017494E">
        <w:rPr>
          <w:bCs/>
          <w:sz w:val="24"/>
          <w:szCs w:val="24"/>
        </w:rPr>
        <w:t xml:space="preserve"> </w:t>
      </w:r>
      <w:r w:rsidRPr="0017494E">
        <w:rPr>
          <w:sz w:val="24"/>
          <w:szCs w:val="24"/>
        </w:rPr>
        <w:t>is</w:t>
      </w:r>
      <w:r w:rsidRPr="0017494E">
        <w:rPr>
          <w:bCs/>
          <w:sz w:val="24"/>
          <w:szCs w:val="24"/>
        </w:rPr>
        <w:t xml:space="preserve"> </w:t>
      </w:r>
      <w:r w:rsidRPr="0017494E">
        <w:rPr>
          <w:sz w:val="24"/>
          <w:szCs w:val="24"/>
        </w:rPr>
        <w:t>the</w:t>
      </w:r>
      <w:r w:rsidRPr="0017494E">
        <w:rPr>
          <w:bCs/>
          <w:sz w:val="24"/>
          <w:szCs w:val="24"/>
        </w:rPr>
        <w:t xml:space="preserve"> </w:t>
      </w:r>
      <w:r w:rsidRPr="0017494E">
        <w:rPr>
          <w:sz w:val="24"/>
          <w:szCs w:val="24"/>
        </w:rPr>
        <w:t>potential</w:t>
      </w:r>
      <w:r w:rsidRPr="0017494E">
        <w:rPr>
          <w:bCs/>
          <w:sz w:val="24"/>
          <w:szCs w:val="24"/>
        </w:rPr>
        <w:t xml:space="preserve"> </w:t>
      </w:r>
      <w:r w:rsidRPr="0017494E">
        <w:rPr>
          <w:sz w:val="24"/>
          <w:szCs w:val="24"/>
        </w:rPr>
        <w:t>site</w:t>
      </w:r>
      <w:r w:rsidRPr="0017494E">
        <w:rPr>
          <w:bCs/>
          <w:sz w:val="24"/>
          <w:szCs w:val="24"/>
        </w:rPr>
        <w:t xml:space="preserve"> </w:t>
      </w:r>
      <w:r w:rsidRPr="0017494E">
        <w:rPr>
          <w:sz w:val="24"/>
          <w:szCs w:val="24"/>
        </w:rPr>
        <w:t>for</w:t>
      </w:r>
      <w:r w:rsidRPr="0017494E">
        <w:rPr>
          <w:bCs/>
          <w:sz w:val="24"/>
          <w:szCs w:val="24"/>
        </w:rPr>
        <w:t xml:space="preserve"> </w:t>
      </w:r>
      <w:r w:rsidRPr="0017494E">
        <w:rPr>
          <w:sz w:val="24"/>
          <w:szCs w:val="24"/>
        </w:rPr>
        <w:t>the</w:t>
      </w:r>
      <w:r w:rsidRPr="0017494E">
        <w:rPr>
          <w:bCs/>
          <w:sz w:val="24"/>
          <w:szCs w:val="24"/>
        </w:rPr>
        <w:t xml:space="preserve"> </w:t>
      </w:r>
      <w:r w:rsidRPr="0017494E">
        <w:rPr>
          <w:sz w:val="24"/>
          <w:szCs w:val="24"/>
        </w:rPr>
        <w:t>bottleneck</w:t>
      </w:r>
      <w:r w:rsidRPr="0017494E">
        <w:rPr>
          <w:bCs/>
          <w:sz w:val="24"/>
          <w:szCs w:val="24"/>
        </w:rPr>
        <w:t xml:space="preserve"> </w:t>
      </w:r>
      <w:r w:rsidRPr="0017494E">
        <w:rPr>
          <w:sz w:val="24"/>
          <w:szCs w:val="24"/>
        </w:rPr>
        <w:t>analysis: 75 percent of births in South Sudan take place without an SBA, maternal mortality is extremely high, and PPH is a top cause of maternal death. The potential success and feasibility of misoprostol advance distribution for prevention of PPH have already been demonstrated on a small scale in the country.</w:t>
      </w:r>
      <w:r w:rsidRPr="0017494E">
        <w:rPr>
          <w:sz w:val="24"/>
          <w:szCs w:val="24"/>
          <w:vertAlign w:val="superscript"/>
        </w:rPr>
        <w:footnoteReference w:id="5"/>
      </w:r>
      <w:r w:rsidRPr="0017494E">
        <w:rPr>
          <w:sz w:val="24"/>
          <w:szCs w:val="24"/>
        </w:rPr>
        <w:t xml:space="preserve"> National policies are also favorable to advanced distribution and self-administration</w:t>
      </w:r>
      <w:r w:rsidRPr="0017494E">
        <w:rPr>
          <w:rStyle w:val="FootnoteReference"/>
          <w:sz w:val="24"/>
          <w:szCs w:val="24"/>
        </w:rPr>
        <w:footnoteReference w:id="6"/>
      </w:r>
      <w:r w:rsidRPr="0017494E">
        <w:rPr>
          <w:sz w:val="24"/>
          <w:szCs w:val="24"/>
        </w:rPr>
        <w:t>, misoprostol is already on the national essential drug list, and it is promoted at government health facilities and in communities. In addition, UNFPA is procuring and distributing misoprostol in South Sudan, including in MIHR supported localities. Nonetheless, misoprostol availability and use for prevention of PPH are both low.</w:t>
      </w:r>
    </w:p>
    <w:p w14:paraId="61F60A7F" w14:textId="77777777" w:rsidR="00A53D7B" w:rsidRPr="0017494E" w:rsidRDefault="00A53D7B" w:rsidP="00A53D7B">
      <w:pPr>
        <w:pStyle w:val="Heading1"/>
        <w:rPr>
          <w:color w:val="639C9D"/>
          <w:sz w:val="24"/>
          <w:szCs w:val="24"/>
        </w:rPr>
      </w:pPr>
      <w:r w:rsidRPr="0017494E">
        <w:rPr>
          <w:color w:val="639C9D"/>
          <w:sz w:val="24"/>
          <w:szCs w:val="24"/>
        </w:rPr>
        <w:t>Statement of Work</w:t>
      </w:r>
    </w:p>
    <w:p w14:paraId="36FD84CD" w14:textId="77777777" w:rsidR="00A53D7B" w:rsidRPr="0017494E" w:rsidRDefault="00A53D7B" w:rsidP="00A53D7B">
      <w:pPr>
        <w:rPr>
          <w:bCs/>
          <w:sz w:val="24"/>
          <w:szCs w:val="24"/>
        </w:rPr>
      </w:pPr>
      <w:r w:rsidRPr="0017494E">
        <w:rPr>
          <w:rStyle w:val="normaltextrun"/>
          <w:rFonts w:ascii="Calibri" w:hAnsi="Calibri" w:cs="Calibri"/>
          <w:sz w:val="24"/>
          <w:szCs w:val="24"/>
        </w:rPr>
        <w:t>MNH misoprostol advanced distribution in S. Sudan expert</w:t>
      </w:r>
      <w:r w:rsidRPr="0017494E">
        <w:rPr>
          <w:sz w:val="24"/>
          <w:szCs w:val="24"/>
        </w:rPr>
        <w:t xml:space="preserve"> will provide technical assistance to South Sudan MIHR teams in the implementation of planned PY3 MNH/activity 1.5.4 sub-activities, including completion of a</w:t>
      </w:r>
      <w:r w:rsidRPr="0017494E">
        <w:rPr>
          <w:bCs/>
          <w:sz w:val="24"/>
          <w:szCs w:val="24"/>
        </w:rPr>
        <w:t xml:space="preserve"> bottleneck analysis (to include key informant interviews, focus groups, and secondary data review). </w:t>
      </w:r>
    </w:p>
    <w:p w14:paraId="36DC7E12" w14:textId="77777777" w:rsidR="00A53D7B" w:rsidRPr="0017494E" w:rsidRDefault="00A53D7B" w:rsidP="00A53D7B">
      <w:pPr>
        <w:rPr>
          <w:sz w:val="24"/>
          <w:szCs w:val="24"/>
        </w:rPr>
      </w:pPr>
      <w:r w:rsidRPr="0017494E">
        <w:rPr>
          <w:sz w:val="24"/>
          <w:szCs w:val="24"/>
        </w:rPr>
        <w:t xml:space="preserve">MIHR will present the findings to the government and development partners. Thereafter, the MIHR country team will work with stakeholders to develop and support implementation that addresses the major obstacles to making misoprostol more available to women in hard-to-reach situations where it is needed to prevent PPH. Specifically: </w:t>
      </w:r>
    </w:p>
    <w:p w14:paraId="43DD4AF6" w14:textId="77777777" w:rsidR="00A53D7B" w:rsidRPr="0017494E" w:rsidRDefault="00A53D7B" w:rsidP="00A53D7B">
      <w:pPr>
        <w:pStyle w:val="Heading1"/>
        <w:rPr>
          <w:color w:val="639C9D"/>
          <w:sz w:val="24"/>
          <w:szCs w:val="24"/>
        </w:rPr>
      </w:pPr>
      <w:r w:rsidRPr="0017494E">
        <w:rPr>
          <w:color w:val="639C9D"/>
          <w:sz w:val="24"/>
          <w:szCs w:val="24"/>
        </w:rPr>
        <w:t xml:space="preserve">Tasks /Deliverables/Timeline </w:t>
      </w: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4"/>
        <w:gridCol w:w="1431"/>
        <w:gridCol w:w="1350"/>
        <w:gridCol w:w="1980"/>
      </w:tblGrid>
      <w:tr w:rsidR="00A53D7B" w:rsidRPr="0017494E" w14:paraId="59229511" w14:textId="77777777" w:rsidTr="008F64CC">
        <w:trPr>
          <w:trHeight w:val="314"/>
        </w:trPr>
        <w:tc>
          <w:tcPr>
            <w:tcW w:w="5314" w:type="dxa"/>
            <w:shd w:val="clear" w:color="auto" w:fill="auto"/>
            <w:vAlign w:val="center"/>
          </w:tcPr>
          <w:p w14:paraId="1B9191B7" w14:textId="77777777" w:rsidR="00A53D7B" w:rsidRPr="0017494E" w:rsidRDefault="00A53D7B" w:rsidP="008F64CC">
            <w:pPr>
              <w:spacing w:after="0" w:line="240" w:lineRule="auto"/>
              <w:jc w:val="center"/>
              <w:rPr>
                <w:rFonts w:ascii="Source Sans Pro" w:eastAsia="Times New Roman" w:hAnsi="Source Sans Pro" w:cs="Calibri"/>
                <w:i/>
                <w:iCs/>
                <w:color w:val="000000"/>
                <w:sz w:val="24"/>
                <w:szCs w:val="24"/>
              </w:rPr>
            </w:pPr>
            <w:r w:rsidRPr="0017494E">
              <w:rPr>
                <w:rFonts w:ascii="Source Sans Pro" w:eastAsia="Times New Roman" w:hAnsi="Source Sans Pro" w:cs="Calibri"/>
                <w:color w:val="000000"/>
                <w:sz w:val="24"/>
                <w:szCs w:val="24"/>
              </w:rPr>
              <w:t>Task</w:t>
            </w:r>
          </w:p>
        </w:tc>
        <w:tc>
          <w:tcPr>
            <w:tcW w:w="1431" w:type="dxa"/>
          </w:tcPr>
          <w:p w14:paraId="3A8FE4DC" w14:textId="77777777" w:rsidR="00A53D7B" w:rsidRPr="0017494E" w:rsidRDefault="00A53D7B" w:rsidP="008F64CC">
            <w:pPr>
              <w:spacing w:after="0" w:line="240" w:lineRule="auto"/>
              <w:rPr>
                <w:rFonts w:ascii="Source Sans Pro" w:eastAsia="Times New Roman" w:hAnsi="Source Sans Pro" w:cs="Calibri"/>
                <w:color w:val="000000"/>
                <w:sz w:val="24"/>
                <w:szCs w:val="24"/>
              </w:rPr>
            </w:pPr>
            <w:r w:rsidRPr="0017494E">
              <w:rPr>
                <w:rFonts w:ascii="Source Sans Pro" w:eastAsia="Times New Roman" w:hAnsi="Source Sans Pro" w:cs="Calibri"/>
                <w:color w:val="000000"/>
                <w:sz w:val="24"/>
                <w:szCs w:val="24"/>
              </w:rPr>
              <w:t>Deliverable</w:t>
            </w:r>
          </w:p>
        </w:tc>
        <w:tc>
          <w:tcPr>
            <w:tcW w:w="1350" w:type="dxa"/>
            <w:shd w:val="clear" w:color="auto" w:fill="auto"/>
            <w:vAlign w:val="center"/>
          </w:tcPr>
          <w:p w14:paraId="3D4B9B6C" w14:textId="77777777" w:rsidR="00A53D7B" w:rsidRPr="0017494E" w:rsidRDefault="00A53D7B" w:rsidP="008F64CC">
            <w:pPr>
              <w:spacing w:after="0" w:line="240" w:lineRule="auto"/>
              <w:jc w:val="center"/>
              <w:rPr>
                <w:rFonts w:ascii="Source Sans Pro" w:eastAsia="Times New Roman" w:hAnsi="Source Sans Pro" w:cs="Calibri"/>
                <w:color w:val="000000"/>
                <w:sz w:val="24"/>
                <w:szCs w:val="24"/>
              </w:rPr>
            </w:pPr>
            <w:r w:rsidRPr="0017494E">
              <w:rPr>
                <w:rFonts w:ascii="Source Sans Pro" w:eastAsia="Times New Roman" w:hAnsi="Source Sans Pro" w:cs="Calibri"/>
                <w:color w:val="000000"/>
                <w:sz w:val="24"/>
                <w:szCs w:val="24"/>
              </w:rPr>
              <w:t>Date(s)</w:t>
            </w:r>
          </w:p>
        </w:tc>
        <w:tc>
          <w:tcPr>
            <w:tcW w:w="1980" w:type="dxa"/>
          </w:tcPr>
          <w:p w14:paraId="18964D5D" w14:textId="77777777" w:rsidR="00A53D7B" w:rsidRPr="0017494E" w:rsidRDefault="00A53D7B" w:rsidP="008F64CC">
            <w:pPr>
              <w:spacing w:after="0" w:line="240" w:lineRule="auto"/>
              <w:jc w:val="center"/>
              <w:rPr>
                <w:rFonts w:ascii="Source Sans Pro" w:eastAsia="Times New Roman" w:hAnsi="Source Sans Pro" w:cs="Calibri"/>
                <w:color w:val="000000"/>
                <w:sz w:val="24"/>
                <w:szCs w:val="24"/>
              </w:rPr>
            </w:pPr>
            <w:r w:rsidRPr="0017494E">
              <w:rPr>
                <w:rFonts w:ascii="Source Sans Pro" w:eastAsia="Times New Roman" w:hAnsi="Source Sans Pro" w:cs="Calibri"/>
                <w:color w:val="000000"/>
                <w:sz w:val="24"/>
                <w:szCs w:val="24"/>
              </w:rPr>
              <w:t>Days</w:t>
            </w:r>
          </w:p>
        </w:tc>
      </w:tr>
      <w:tr w:rsidR="00A53D7B" w:rsidRPr="0017494E" w14:paraId="6A31ABF5" w14:textId="77777777" w:rsidTr="008F64CC">
        <w:trPr>
          <w:cantSplit/>
          <w:trHeight w:val="590"/>
        </w:trPr>
        <w:tc>
          <w:tcPr>
            <w:tcW w:w="5314" w:type="dxa"/>
            <w:shd w:val="clear" w:color="auto" w:fill="auto"/>
            <w:vAlign w:val="center"/>
          </w:tcPr>
          <w:p w14:paraId="1EBD946E" w14:textId="77777777" w:rsidR="00A53D7B" w:rsidRPr="0017494E" w:rsidRDefault="00A53D7B" w:rsidP="008F64CC">
            <w:pPr>
              <w:spacing w:after="0" w:line="240" w:lineRule="auto"/>
              <w:rPr>
                <w:rFonts w:ascii="Times New Roman" w:eastAsia="Times New Roman" w:hAnsi="Times New Roman" w:cs="Times New Roman"/>
                <w:i/>
                <w:iCs/>
                <w:color w:val="000000"/>
                <w:sz w:val="24"/>
                <w:szCs w:val="24"/>
              </w:rPr>
            </w:pPr>
            <w:r w:rsidRPr="0017494E">
              <w:rPr>
                <w:rFonts w:ascii="Source Sans Pro" w:eastAsia="Times New Roman" w:hAnsi="Source Sans Pro" w:cs="Calibri"/>
                <w:i/>
                <w:iCs/>
                <w:color w:val="000000"/>
                <w:sz w:val="24"/>
                <w:szCs w:val="24"/>
              </w:rPr>
              <w:t>Co-facilitate stakeholder’s (re)orientation on community-level advanced distribution of misoprostol</w:t>
            </w:r>
          </w:p>
        </w:tc>
        <w:tc>
          <w:tcPr>
            <w:tcW w:w="1431" w:type="dxa"/>
          </w:tcPr>
          <w:p w14:paraId="69F3FEF9" w14:textId="77777777" w:rsidR="00A53D7B" w:rsidRPr="0017494E" w:rsidRDefault="00A53D7B" w:rsidP="008F64CC">
            <w:pPr>
              <w:spacing w:after="0" w:line="240" w:lineRule="auto"/>
              <w:rPr>
                <w:rFonts w:ascii="Source Sans Pro" w:eastAsia="Times New Roman" w:hAnsi="Source Sans Pro" w:cs="Calibri"/>
                <w:color w:val="000000"/>
                <w:sz w:val="24"/>
                <w:szCs w:val="24"/>
              </w:rPr>
            </w:pPr>
            <w:r w:rsidRPr="0017494E">
              <w:rPr>
                <w:rFonts w:ascii="Source Sans Pro" w:eastAsia="Times New Roman" w:hAnsi="Source Sans Pro" w:cs="Calibri"/>
                <w:color w:val="000000"/>
                <w:sz w:val="24"/>
                <w:szCs w:val="24"/>
              </w:rPr>
              <w:t>Trip report</w:t>
            </w:r>
          </w:p>
        </w:tc>
        <w:tc>
          <w:tcPr>
            <w:tcW w:w="1350" w:type="dxa"/>
            <w:shd w:val="clear" w:color="auto" w:fill="auto"/>
            <w:vAlign w:val="center"/>
          </w:tcPr>
          <w:p w14:paraId="50898D71" w14:textId="77777777" w:rsidR="00A53D7B" w:rsidRPr="0017494E" w:rsidRDefault="00A53D7B" w:rsidP="008F64CC">
            <w:pPr>
              <w:spacing w:after="0" w:line="240" w:lineRule="auto"/>
              <w:rPr>
                <w:rFonts w:ascii="Source Sans Pro" w:eastAsia="Times New Roman" w:hAnsi="Source Sans Pro" w:cs="Calibri"/>
                <w:color w:val="000000"/>
                <w:sz w:val="24"/>
                <w:szCs w:val="24"/>
              </w:rPr>
            </w:pPr>
            <w:r w:rsidRPr="0017494E">
              <w:rPr>
                <w:rFonts w:ascii="Source Sans Pro" w:eastAsia="Times New Roman" w:hAnsi="Source Sans Pro" w:cs="Calibri"/>
                <w:color w:val="000000"/>
                <w:sz w:val="24"/>
                <w:szCs w:val="24"/>
              </w:rPr>
              <w:t>March 2023</w:t>
            </w:r>
          </w:p>
        </w:tc>
        <w:tc>
          <w:tcPr>
            <w:tcW w:w="1980" w:type="dxa"/>
          </w:tcPr>
          <w:p w14:paraId="480412F9" w14:textId="77777777" w:rsidR="00A53D7B" w:rsidRPr="0017494E" w:rsidRDefault="00A53D7B" w:rsidP="008F64CC">
            <w:pPr>
              <w:spacing w:after="0" w:line="240" w:lineRule="auto"/>
              <w:rPr>
                <w:rFonts w:ascii="Source Sans Pro" w:eastAsia="Times New Roman" w:hAnsi="Source Sans Pro" w:cs="Calibri"/>
                <w:color w:val="000000"/>
                <w:sz w:val="24"/>
                <w:szCs w:val="24"/>
              </w:rPr>
            </w:pPr>
            <w:r w:rsidRPr="0017494E">
              <w:rPr>
                <w:rFonts w:ascii="Source Sans Pro" w:eastAsia="Times New Roman" w:hAnsi="Source Sans Pro" w:cs="Calibri"/>
                <w:color w:val="000000"/>
                <w:sz w:val="24"/>
                <w:szCs w:val="24"/>
              </w:rPr>
              <w:t xml:space="preserve">10 </w:t>
            </w:r>
            <w:proofErr w:type="gramStart"/>
            <w:r w:rsidRPr="0017494E">
              <w:rPr>
                <w:rFonts w:ascii="Source Sans Pro" w:eastAsia="Times New Roman" w:hAnsi="Source Sans Pro" w:cs="Calibri"/>
                <w:color w:val="000000"/>
                <w:sz w:val="24"/>
                <w:szCs w:val="24"/>
              </w:rPr>
              <w:t>prep</w:t>
            </w:r>
            <w:proofErr w:type="gramEnd"/>
          </w:p>
          <w:p w14:paraId="5F58BC03" w14:textId="77777777" w:rsidR="00A53D7B" w:rsidRPr="0017494E" w:rsidRDefault="00A53D7B" w:rsidP="008F64CC">
            <w:pPr>
              <w:spacing w:after="0" w:line="240" w:lineRule="auto"/>
              <w:rPr>
                <w:rFonts w:ascii="Source Sans Pro" w:eastAsia="Times New Roman" w:hAnsi="Source Sans Pro" w:cs="Calibri"/>
                <w:color w:val="000000"/>
                <w:sz w:val="24"/>
                <w:szCs w:val="24"/>
              </w:rPr>
            </w:pPr>
            <w:r w:rsidRPr="0017494E">
              <w:rPr>
                <w:rFonts w:ascii="Source Sans Pro" w:eastAsia="Times New Roman" w:hAnsi="Source Sans Pro" w:cs="Calibri"/>
                <w:color w:val="000000"/>
                <w:sz w:val="24"/>
                <w:szCs w:val="24"/>
              </w:rPr>
              <w:t>5 in-country</w:t>
            </w:r>
          </w:p>
        </w:tc>
      </w:tr>
      <w:tr w:rsidR="00A53D7B" w:rsidRPr="0017494E" w14:paraId="6DB5D280" w14:textId="77777777" w:rsidTr="008F64CC">
        <w:trPr>
          <w:cantSplit/>
          <w:trHeight w:val="530"/>
        </w:trPr>
        <w:tc>
          <w:tcPr>
            <w:tcW w:w="5314" w:type="dxa"/>
            <w:shd w:val="clear" w:color="auto" w:fill="auto"/>
            <w:vAlign w:val="center"/>
            <w:hideMark/>
          </w:tcPr>
          <w:p w14:paraId="0E9ED34A" w14:textId="77777777" w:rsidR="00A53D7B" w:rsidRPr="0017494E" w:rsidRDefault="00A53D7B" w:rsidP="008F64CC">
            <w:pPr>
              <w:spacing w:after="0" w:line="240" w:lineRule="auto"/>
              <w:rPr>
                <w:rFonts w:ascii="Source Sans Pro" w:eastAsia="Times New Roman" w:hAnsi="Source Sans Pro" w:cs="Calibri"/>
                <w:i/>
                <w:iCs/>
                <w:color w:val="000000"/>
                <w:sz w:val="24"/>
                <w:szCs w:val="24"/>
              </w:rPr>
            </w:pPr>
            <w:r w:rsidRPr="0017494E">
              <w:rPr>
                <w:rFonts w:ascii="Source Sans Pro" w:eastAsia="Times New Roman" w:hAnsi="Source Sans Pro" w:cs="Calibri"/>
                <w:i/>
                <w:iCs/>
                <w:color w:val="000000"/>
                <w:sz w:val="24"/>
                <w:szCs w:val="24"/>
              </w:rPr>
              <w:lastRenderedPageBreak/>
              <w:t>Supplemental bottleneck analysis key informant interviews and analysis of Ministry of Health policies and procedures completed</w:t>
            </w:r>
          </w:p>
        </w:tc>
        <w:tc>
          <w:tcPr>
            <w:tcW w:w="1431" w:type="dxa"/>
          </w:tcPr>
          <w:p w14:paraId="7E1C65F7" w14:textId="77777777" w:rsidR="00A53D7B" w:rsidRPr="0017494E" w:rsidRDefault="00A53D7B" w:rsidP="008F64CC">
            <w:pPr>
              <w:spacing w:after="0" w:line="240" w:lineRule="auto"/>
              <w:rPr>
                <w:rFonts w:ascii="Source Sans Pro" w:eastAsia="Times New Roman" w:hAnsi="Source Sans Pro" w:cs="Calibri"/>
                <w:color w:val="000000"/>
                <w:sz w:val="24"/>
                <w:szCs w:val="24"/>
              </w:rPr>
            </w:pPr>
            <w:r w:rsidRPr="0017494E">
              <w:rPr>
                <w:rFonts w:ascii="Source Sans Pro" w:eastAsia="Times New Roman" w:hAnsi="Source Sans Pro" w:cs="Calibri"/>
                <w:color w:val="000000"/>
                <w:sz w:val="24"/>
                <w:szCs w:val="24"/>
              </w:rPr>
              <w:t>Bottleneck analysis report</w:t>
            </w:r>
          </w:p>
        </w:tc>
        <w:tc>
          <w:tcPr>
            <w:tcW w:w="1350" w:type="dxa"/>
            <w:shd w:val="clear" w:color="auto" w:fill="auto"/>
            <w:vAlign w:val="center"/>
            <w:hideMark/>
          </w:tcPr>
          <w:p w14:paraId="2280BBC1" w14:textId="77777777" w:rsidR="00A53D7B" w:rsidRPr="0017494E" w:rsidRDefault="00A53D7B" w:rsidP="008F64CC">
            <w:pPr>
              <w:spacing w:after="0" w:line="240" w:lineRule="auto"/>
              <w:rPr>
                <w:rFonts w:ascii="Source Sans Pro" w:eastAsia="Times New Roman" w:hAnsi="Source Sans Pro" w:cs="Calibri"/>
                <w:color w:val="000000"/>
                <w:sz w:val="24"/>
                <w:szCs w:val="24"/>
              </w:rPr>
            </w:pPr>
            <w:r w:rsidRPr="0017494E">
              <w:rPr>
                <w:rFonts w:ascii="Source Sans Pro" w:eastAsia="Times New Roman" w:hAnsi="Source Sans Pro" w:cs="Calibri"/>
                <w:color w:val="000000"/>
                <w:sz w:val="24"/>
                <w:szCs w:val="24"/>
              </w:rPr>
              <w:t>April 2023</w:t>
            </w:r>
          </w:p>
        </w:tc>
        <w:tc>
          <w:tcPr>
            <w:tcW w:w="1980" w:type="dxa"/>
          </w:tcPr>
          <w:p w14:paraId="3FAF9AE1" w14:textId="77777777" w:rsidR="00A53D7B" w:rsidRPr="0017494E" w:rsidRDefault="00A53D7B" w:rsidP="008F64CC">
            <w:pPr>
              <w:spacing w:after="0" w:line="240" w:lineRule="auto"/>
              <w:rPr>
                <w:rFonts w:ascii="Source Sans Pro" w:eastAsia="Times New Roman" w:hAnsi="Source Sans Pro" w:cs="Calibri"/>
                <w:color w:val="000000"/>
                <w:sz w:val="24"/>
                <w:szCs w:val="24"/>
              </w:rPr>
            </w:pPr>
            <w:r w:rsidRPr="0017494E">
              <w:rPr>
                <w:rFonts w:ascii="Source Sans Pro" w:eastAsia="Times New Roman" w:hAnsi="Source Sans Pro" w:cs="Calibri"/>
                <w:color w:val="000000"/>
                <w:sz w:val="24"/>
                <w:szCs w:val="24"/>
              </w:rPr>
              <w:t>5 in-country</w:t>
            </w:r>
          </w:p>
          <w:p w14:paraId="4ED57351" w14:textId="77777777" w:rsidR="00A53D7B" w:rsidRPr="0017494E" w:rsidRDefault="00A53D7B" w:rsidP="008F64CC">
            <w:pPr>
              <w:spacing w:after="0" w:line="240" w:lineRule="auto"/>
              <w:rPr>
                <w:rFonts w:ascii="Source Sans Pro" w:eastAsia="Times New Roman" w:hAnsi="Source Sans Pro" w:cs="Calibri"/>
                <w:color w:val="000000"/>
                <w:sz w:val="24"/>
                <w:szCs w:val="24"/>
              </w:rPr>
            </w:pPr>
            <w:r w:rsidRPr="0017494E">
              <w:rPr>
                <w:rFonts w:ascii="Source Sans Pro" w:eastAsia="Times New Roman" w:hAnsi="Source Sans Pro" w:cs="Calibri"/>
                <w:color w:val="000000"/>
                <w:sz w:val="24"/>
                <w:szCs w:val="24"/>
              </w:rPr>
              <w:t>10 follow up (remote)</w:t>
            </w:r>
          </w:p>
        </w:tc>
      </w:tr>
      <w:tr w:rsidR="00A53D7B" w:rsidRPr="0017494E" w14:paraId="3F28AA13" w14:textId="77777777" w:rsidTr="008F64CC">
        <w:trPr>
          <w:cantSplit/>
          <w:trHeight w:val="300"/>
        </w:trPr>
        <w:tc>
          <w:tcPr>
            <w:tcW w:w="5314" w:type="dxa"/>
            <w:shd w:val="clear" w:color="auto" w:fill="auto"/>
            <w:vAlign w:val="center"/>
            <w:hideMark/>
          </w:tcPr>
          <w:p w14:paraId="73595DCD" w14:textId="77777777" w:rsidR="00A53D7B" w:rsidRPr="0017494E" w:rsidRDefault="00A53D7B" w:rsidP="008F64CC">
            <w:pPr>
              <w:spacing w:after="0" w:line="240" w:lineRule="auto"/>
              <w:rPr>
                <w:rFonts w:ascii="Source Sans Pro" w:eastAsia="Times New Roman" w:hAnsi="Source Sans Pro" w:cs="Calibri"/>
                <w:i/>
                <w:iCs/>
                <w:color w:val="000000"/>
                <w:sz w:val="24"/>
                <w:szCs w:val="24"/>
              </w:rPr>
            </w:pPr>
            <w:r w:rsidRPr="0017494E">
              <w:rPr>
                <w:rFonts w:ascii="Source Sans Pro" w:eastAsia="Times New Roman" w:hAnsi="Source Sans Pro" w:cs="Calibri"/>
                <w:i/>
                <w:iCs/>
                <w:color w:val="000000" w:themeColor="text1"/>
                <w:sz w:val="24"/>
                <w:szCs w:val="24"/>
              </w:rPr>
              <w:t>MoH guidelines</w:t>
            </w:r>
            <w:r w:rsidRPr="0017494E">
              <w:rPr>
                <w:rStyle w:val="FootnoteReference"/>
                <w:rFonts w:ascii="Source Sans Pro" w:eastAsia="Times New Roman" w:hAnsi="Source Sans Pro" w:cs="Calibri"/>
                <w:i/>
                <w:iCs/>
                <w:color w:val="000000" w:themeColor="text1"/>
                <w:sz w:val="24"/>
                <w:szCs w:val="24"/>
              </w:rPr>
              <w:footnoteReference w:id="7"/>
            </w:r>
            <w:r w:rsidRPr="0017494E">
              <w:rPr>
                <w:rFonts w:ascii="Source Sans Pro" w:eastAsia="Times New Roman" w:hAnsi="Source Sans Pro" w:cs="Calibri"/>
                <w:i/>
                <w:iCs/>
                <w:color w:val="000000" w:themeColor="text1"/>
                <w:sz w:val="24"/>
                <w:szCs w:val="24"/>
              </w:rPr>
              <w:t xml:space="preserve">, training materials and tracking documentation tools updated  </w:t>
            </w:r>
          </w:p>
        </w:tc>
        <w:tc>
          <w:tcPr>
            <w:tcW w:w="1431" w:type="dxa"/>
          </w:tcPr>
          <w:p w14:paraId="4670717E" w14:textId="77777777" w:rsidR="00A53D7B" w:rsidRPr="0017494E" w:rsidRDefault="00A53D7B" w:rsidP="008F64CC">
            <w:pPr>
              <w:spacing w:after="0" w:line="240" w:lineRule="auto"/>
              <w:rPr>
                <w:rFonts w:ascii="Source Sans Pro" w:eastAsia="Times New Roman" w:hAnsi="Source Sans Pro" w:cs="Calibri"/>
                <w:color w:val="000000"/>
                <w:sz w:val="24"/>
                <w:szCs w:val="24"/>
              </w:rPr>
            </w:pPr>
            <w:r w:rsidRPr="0017494E">
              <w:rPr>
                <w:rFonts w:ascii="Source Sans Pro" w:eastAsia="Times New Roman" w:hAnsi="Source Sans Pro" w:cs="Calibri"/>
                <w:color w:val="000000"/>
                <w:sz w:val="24"/>
                <w:szCs w:val="24"/>
              </w:rPr>
              <w:t>Draft updated guidelines doc</w:t>
            </w:r>
          </w:p>
        </w:tc>
        <w:tc>
          <w:tcPr>
            <w:tcW w:w="1350" w:type="dxa"/>
            <w:shd w:val="clear" w:color="auto" w:fill="auto"/>
            <w:vAlign w:val="center"/>
            <w:hideMark/>
          </w:tcPr>
          <w:p w14:paraId="62BEB787" w14:textId="77777777" w:rsidR="00A53D7B" w:rsidRPr="0017494E" w:rsidRDefault="00A53D7B" w:rsidP="008F64CC">
            <w:pPr>
              <w:spacing w:after="0" w:line="240" w:lineRule="auto"/>
              <w:rPr>
                <w:rFonts w:ascii="Source Sans Pro" w:eastAsia="Times New Roman" w:hAnsi="Source Sans Pro" w:cs="Calibri"/>
                <w:color w:val="000000"/>
                <w:sz w:val="24"/>
                <w:szCs w:val="24"/>
              </w:rPr>
            </w:pPr>
            <w:r w:rsidRPr="0017494E">
              <w:rPr>
                <w:rFonts w:ascii="Source Sans Pro" w:eastAsia="Times New Roman" w:hAnsi="Source Sans Pro" w:cs="Calibri"/>
                <w:color w:val="000000"/>
                <w:sz w:val="24"/>
                <w:szCs w:val="24"/>
              </w:rPr>
              <w:t>April- June 2023</w:t>
            </w:r>
          </w:p>
        </w:tc>
        <w:tc>
          <w:tcPr>
            <w:tcW w:w="1980" w:type="dxa"/>
          </w:tcPr>
          <w:p w14:paraId="49939E31" w14:textId="77777777" w:rsidR="00A53D7B" w:rsidRPr="0017494E" w:rsidRDefault="00A53D7B" w:rsidP="008F64CC">
            <w:pPr>
              <w:spacing w:after="0" w:line="240" w:lineRule="auto"/>
              <w:rPr>
                <w:rFonts w:ascii="Source Sans Pro" w:eastAsia="Times New Roman" w:hAnsi="Source Sans Pro" w:cs="Calibri"/>
                <w:color w:val="000000"/>
                <w:sz w:val="24"/>
                <w:szCs w:val="24"/>
              </w:rPr>
            </w:pPr>
            <w:r w:rsidRPr="0017494E">
              <w:rPr>
                <w:rFonts w:ascii="Source Sans Pro" w:eastAsia="Times New Roman" w:hAnsi="Source Sans Pro" w:cs="Calibri"/>
                <w:color w:val="000000"/>
                <w:sz w:val="24"/>
                <w:szCs w:val="24"/>
              </w:rPr>
              <w:t>20 (remote)</w:t>
            </w:r>
          </w:p>
        </w:tc>
      </w:tr>
      <w:tr w:rsidR="00A53D7B" w:rsidRPr="0017494E" w14:paraId="6D0912D1" w14:textId="77777777" w:rsidTr="008F64CC">
        <w:trPr>
          <w:cantSplit/>
        </w:trPr>
        <w:tc>
          <w:tcPr>
            <w:tcW w:w="5314" w:type="dxa"/>
            <w:shd w:val="clear" w:color="auto" w:fill="auto"/>
            <w:vAlign w:val="center"/>
            <w:hideMark/>
          </w:tcPr>
          <w:p w14:paraId="16116070" w14:textId="77777777" w:rsidR="00A53D7B" w:rsidRPr="0017494E" w:rsidRDefault="00A53D7B" w:rsidP="008F64CC">
            <w:pPr>
              <w:spacing w:after="0" w:line="240" w:lineRule="auto"/>
              <w:rPr>
                <w:rFonts w:ascii="Source Sans Pro" w:eastAsia="Times New Roman" w:hAnsi="Source Sans Pro" w:cs="Calibri"/>
                <w:i/>
                <w:iCs/>
                <w:color w:val="000000"/>
                <w:sz w:val="24"/>
                <w:szCs w:val="24"/>
              </w:rPr>
            </w:pPr>
            <w:r w:rsidRPr="0017494E">
              <w:rPr>
                <w:rFonts w:ascii="Source Sans Pro" w:eastAsia="Times New Roman" w:hAnsi="Source Sans Pro" w:cs="Calibri"/>
                <w:i/>
                <w:iCs/>
                <w:color w:val="000000"/>
                <w:sz w:val="24"/>
                <w:szCs w:val="24"/>
              </w:rPr>
              <w:t>Updated guidelines stakeholder validation meeting</w:t>
            </w:r>
          </w:p>
        </w:tc>
        <w:tc>
          <w:tcPr>
            <w:tcW w:w="1431" w:type="dxa"/>
          </w:tcPr>
          <w:p w14:paraId="33AD71BE" w14:textId="77777777" w:rsidR="00A53D7B" w:rsidRPr="0017494E" w:rsidRDefault="00A53D7B" w:rsidP="008F64CC">
            <w:pPr>
              <w:spacing w:after="0" w:line="240" w:lineRule="auto"/>
              <w:rPr>
                <w:rFonts w:ascii="Source Sans Pro" w:eastAsia="Times New Roman" w:hAnsi="Source Sans Pro" w:cs="Calibri"/>
                <w:color w:val="000000"/>
                <w:sz w:val="24"/>
                <w:szCs w:val="24"/>
              </w:rPr>
            </w:pPr>
            <w:r w:rsidRPr="0017494E">
              <w:rPr>
                <w:rFonts w:ascii="Source Sans Pro" w:eastAsia="Times New Roman" w:hAnsi="Source Sans Pro" w:cs="Calibri"/>
                <w:color w:val="000000"/>
                <w:sz w:val="24"/>
                <w:szCs w:val="24"/>
              </w:rPr>
              <w:t>Trip report</w:t>
            </w:r>
          </w:p>
        </w:tc>
        <w:tc>
          <w:tcPr>
            <w:tcW w:w="1350" w:type="dxa"/>
            <w:shd w:val="clear" w:color="auto" w:fill="auto"/>
            <w:vAlign w:val="center"/>
            <w:hideMark/>
          </w:tcPr>
          <w:p w14:paraId="1FF163B0" w14:textId="77777777" w:rsidR="00A53D7B" w:rsidRPr="0017494E" w:rsidRDefault="00A53D7B" w:rsidP="008F64CC">
            <w:pPr>
              <w:spacing w:after="0" w:line="240" w:lineRule="auto"/>
              <w:rPr>
                <w:rFonts w:ascii="Source Sans Pro" w:eastAsia="Times New Roman" w:hAnsi="Source Sans Pro" w:cs="Calibri"/>
                <w:color w:val="000000"/>
                <w:sz w:val="24"/>
                <w:szCs w:val="24"/>
              </w:rPr>
            </w:pPr>
            <w:r w:rsidRPr="0017494E">
              <w:rPr>
                <w:rFonts w:ascii="Source Sans Pro" w:eastAsia="Times New Roman" w:hAnsi="Source Sans Pro" w:cs="Calibri"/>
                <w:color w:val="000000"/>
                <w:sz w:val="24"/>
                <w:szCs w:val="24"/>
              </w:rPr>
              <w:t>June 2023</w:t>
            </w:r>
          </w:p>
        </w:tc>
        <w:tc>
          <w:tcPr>
            <w:tcW w:w="1980" w:type="dxa"/>
          </w:tcPr>
          <w:p w14:paraId="0A8A0C5D" w14:textId="77777777" w:rsidR="00A53D7B" w:rsidRPr="0017494E" w:rsidRDefault="00A53D7B" w:rsidP="008F64CC">
            <w:pPr>
              <w:spacing w:after="0" w:line="240" w:lineRule="auto"/>
              <w:rPr>
                <w:rFonts w:ascii="Source Sans Pro" w:eastAsia="Times New Roman" w:hAnsi="Source Sans Pro" w:cs="Calibri"/>
                <w:color w:val="000000"/>
                <w:sz w:val="24"/>
                <w:szCs w:val="24"/>
              </w:rPr>
            </w:pPr>
            <w:r w:rsidRPr="0017494E">
              <w:rPr>
                <w:rFonts w:ascii="Source Sans Pro" w:eastAsia="Times New Roman" w:hAnsi="Source Sans Pro" w:cs="Calibri"/>
                <w:color w:val="000000"/>
                <w:sz w:val="24"/>
                <w:szCs w:val="24"/>
              </w:rPr>
              <w:t>10 in country</w:t>
            </w:r>
          </w:p>
        </w:tc>
      </w:tr>
      <w:tr w:rsidR="00A53D7B" w:rsidRPr="0017494E" w14:paraId="63D034B3" w14:textId="77777777" w:rsidTr="008F64CC">
        <w:trPr>
          <w:trHeight w:val="305"/>
        </w:trPr>
        <w:tc>
          <w:tcPr>
            <w:tcW w:w="8095" w:type="dxa"/>
            <w:gridSpan w:val="3"/>
            <w:shd w:val="clear" w:color="auto" w:fill="auto"/>
            <w:vAlign w:val="center"/>
          </w:tcPr>
          <w:p w14:paraId="1023BD43" w14:textId="77777777" w:rsidR="00A53D7B" w:rsidRPr="0017494E" w:rsidRDefault="00A53D7B" w:rsidP="008F64CC">
            <w:pPr>
              <w:spacing w:after="0" w:line="240" w:lineRule="auto"/>
              <w:jc w:val="right"/>
              <w:rPr>
                <w:rFonts w:ascii="Source Sans Pro" w:eastAsia="Times New Roman" w:hAnsi="Source Sans Pro" w:cs="Calibri"/>
                <w:color w:val="000000"/>
                <w:sz w:val="24"/>
                <w:szCs w:val="24"/>
              </w:rPr>
            </w:pPr>
            <w:r w:rsidRPr="0017494E">
              <w:rPr>
                <w:rFonts w:ascii="Source Sans Pro" w:eastAsia="Times New Roman" w:hAnsi="Source Sans Pro" w:cs="Calibri"/>
                <w:color w:val="000000"/>
                <w:sz w:val="24"/>
                <w:szCs w:val="24"/>
              </w:rPr>
              <w:t>Total</w:t>
            </w:r>
          </w:p>
        </w:tc>
        <w:tc>
          <w:tcPr>
            <w:tcW w:w="1980" w:type="dxa"/>
          </w:tcPr>
          <w:p w14:paraId="46206504" w14:textId="77777777" w:rsidR="00A53D7B" w:rsidRPr="0017494E" w:rsidRDefault="00A53D7B" w:rsidP="008F64CC">
            <w:pPr>
              <w:spacing w:after="0" w:line="240" w:lineRule="auto"/>
              <w:rPr>
                <w:rFonts w:ascii="Source Sans Pro" w:eastAsia="Times New Roman" w:hAnsi="Source Sans Pro" w:cs="Calibri"/>
                <w:color w:val="000000"/>
                <w:sz w:val="24"/>
                <w:szCs w:val="24"/>
              </w:rPr>
            </w:pPr>
            <w:r w:rsidRPr="0017494E">
              <w:rPr>
                <w:rFonts w:ascii="Source Sans Pro" w:eastAsia="Times New Roman" w:hAnsi="Source Sans Pro" w:cs="Calibri"/>
                <w:color w:val="000000"/>
                <w:sz w:val="24"/>
                <w:szCs w:val="24"/>
              </w:rPr>
              <w:t>60</w:t>
            </w:r>
          </w:p>
        </w:tc>
      </w:tr>
    </w:tbl>
    <w:p w14:paraId="4582A698" w14:textId="77777777" w:rsidR="00A53D7B" w:rsidRPr="0017494E" w:rsidRDefault="00A53D7B" w:rsidP="00A53D7B">
      <w:pPr>
        <w:rPr>
          <w:sz w:val="24"/>
          <w:szCs w:val="24"/>
        </w:rPr>
      </w:pPr>
    </w:p>
    <w:p w14:paraId="403E00D1" w14:textId="77777777" w:rsidR="00A53D7B" w:rsidRPr="0017494E" w:rsidRDefault="00A53D7B" w:rsidP="00A53D7B">
      <w:pPr>
        <w:rPr>
          <w:rFonts w:asciiTheme="majorBidi" w:hAnsiTheme="majorBidi" w:cstheme="majorBidi"/>
          <w:b/>
          <w:bCs/>
          <w:sz w:val="24"/>
          <w:szCs w:val="24"/>
        </w:rPr>
      </w:pPr>
    </w:p>
    <w:p w14:paraId="25B22579" w14:textId="77777777" w:rsidR="00A53D7B" w:rsidRPr="0017494E" w:rsidRDefault="00A53D7B" w:rsidP="00A53D7B">
      <w:pPr>
        <w:rPr>
          <w:rFonts w:ascii="Source Sans Pro" w:eastAsiaTheme="majorEastAsia" w:hAnsi="Source Sans Pro" w:cstheme="majorBidi"/>
          <w:color w:val="639C9D"/>
          <w:sz w:val="24"/>
          <w:szCs w:val="24"/>
        </w:rPr>
      </w:pPr>
      <w:r w:rsidRPr="0017494E">
        <w:rPr>
          <w:rFonts w:ascii="Source Sans Pro" w:eastAsiaTheme="majorEastAsia" w:hAnsi="Source Sans Pro" w:cstheme="majorBidi"/>
          <w:color w:val="639C9D"/>
          <w:sz w:val="24"/>
          <w:szCs w:val="24"/>
        </w:rPr>
        <w:t>Required Knowledge, Expertise, and Skills:</w:t>
      </w:r>
    </w:p>
    <w:p w14:paraId="3E545ABD" w14:textId="46FF5D55" w:rsidR="00A53D7B" w:rsidRPr="0017494E" w:rsidRDefault="00A53D7B" w:rsidP="00A53D7B">
      <w:pPr>
        <w:pStyle w:val="ListParagraph"/>
        <w:numPr>
          <w:ilvl w:val="2"/>
          <w:numId w:val="4"/>
        </w:numPr>
        <w:spacing w:after="0" w:line="240" w:lineRule="auto"/>
        <w:ind w:left="540"/>
        <w:rPr>
          <w:rFonts w:ascii="Source Sans Pro" w:eastAsia="Source Sans Pro" w:hAnsi="Source Sans Pro" w:cs="Source Sans Pro"/>
          <w:sz w:val="24"/>
          <w:szCs w:val="24"/>
        </w:rPr>
      </w:pPr>
      <w:r w:rsidRPr="0017494E">
        <w:rPr>
          <w:rFonts w:ascii="Source Sans Pro" w:eastAsia="Source Sans Pro" w:hAnsi="Source Sans Pro" w:cs="Source Sans Pro"/>
          <w:sz w:val="24"/>
          <w:szCs w:val="24"/>
        </w:rPr>
        <w:t xml:space="preserve">Nurse/Midwife with MPH/PhD in public Health or Medical Doctor specialized in Obstetrics and </w:t>
      </w:r>
      <w:r w:rsidR="0017494E" w:rsidRPr="0017494E">
        <w:rPr>
          <w:rFonts w:ascii="Source Sans Pro" w:eastAsia="Source Sans Pro" w:hAnsi="Source Sans Pro" w:cs="Source Sans Pro"/>
          <w:sz w:val="24"/>
          <w:szCs w:val="24"/>
        </w:rPr>
        <w:t>Gynaecology</w:t>
      </w:r>
      <w:r w:rsidRPr="0017494E">
        <w:rPr>
          <w:rFonts w:ascii="Source Sans Pro" w:eastAsia="Source Sans Pro" w:hAnsi="Source Sans Pro" w:cs="Source Sans Pro"/>
          <w:sz w:val="24"/>
          <w:szCs w:val="24"/>
        </w:rPr>
        <w:t xml:space="preserve"> and have a public health background. </w:t>
      </w:r>
    </w:p>
    <w:p w14:paraId="4529DEF3" w14:textId="77777777" w:rsidR="00A53D7B" w:rsidRPr="0017494E" w:rsidRDefault="00A53D7B" w:rsidP="00A53D7B">
      <w:pPr>
        <w:pStyle w:val="ListParagraph"/>
        <w:numPr>
          <w:ilvl w:val="2"/>
          <w:numId w:val="4"/>
        </w:numPr>
        <w:spacing w:after="0" w:line="240" w:lineRule="auto"/>
        <w:ind w:left="540"/>
        <w:rPr>
          <w:rFonts w:ascii="Source Sans Pro" w:eastAsia="Source Sans Pro" w:hAnsi="Source Sans Pro" w:cs="Source Sans Pro"/>
          <w:sz w:val="24"/>
          <w:szCs w:val="24"/>
        </w:rPr>
      </w:pPr>
      <w:r w:rsidRPr="0017494E">
        <w:rPr>
          <w:rFonts w:ascii="Source Sans Pro" w:eastAsia="Source Sans Pro" w:hAnsi="Source Sans Pro" w:cs="Source Sans Pro"/>
          <w:sz w:val="24"/>
          <w:szCs w:val="24"/>
        </w:rPr>
        <w:t xml:space="preserve">Experience working with government, NGO, UN, and local stakeholders to create guidelines related to reproductive health. </w:t>
      </w:r>
    </w:p>
    <w:p w14:paraId="725AE565" w14:textId="77777777" w:rsidR="00A53D7B" w:rsidRPr="0017494E" w:rsidRDefault="00A53D7B" w:rsidP="00A53D7B">
      <w:pPr>
        <w:pStyle w:val="ListParagraph"/>
        <w:numPr>
          <w:ilvl w:val="2"/>
          <w:numId w:val="4"/>
        </w:numPr>
        <w:spacing w:after="0" w:line="240" w:lineRule="auto"/>
        <w:ind w:left="540"/>
        <w:rPr>
          <w:rFonts w:ascii="Source Sans Pro" w:eastAsia="Source Sans Pro" w:hAnsi="Source Sans Pro" w:cs="Source Sans Pro"/>
          <w:sz w:val="24"/>
          <w:szCs w:val="24"/>
        </w:rPr>
      </w:pPr>
      <w:r w:rsidRPr="0017494E">
        <w:rPr>
          <w:rFonts w:ascii="Source Sans Pro" w:eastAsia="Source Sans Pro" w:hAnsi="Source Sans Pro" w:cs="Source Sans Pro"/>
          <w:sz w:val="24"/>
          <w:szCs w:val="24"/>
        </w:rPr>
        <w:t xml:space="preserve">Knowledge of key reproductive health stakeholders in South Sudan. </w:t>
      </w:r>
    </w:p>
    <w:p w14:paraId="241F3AB8" w14:textId="77777777" w:rsidR="00A53D7B" w:rsidRPr="0017494E" w:rsidRDefault="00A53D7B" w:rsidP="00A53D7B">
      <w:pPr>
        <w:pStyle w:val="ListParagraph"/>
        <w:numPr>
          <w:ilvl w:val="2"/>
          <w:numId w:val="4"/>
        </w:numPr>
        <w:spacing w:after="0" w:line="240" w:lineRule="auto"/>
        <w:ind w:left="540"/>
        <w:rPr>
          <w:rFonts w:ascii="Source Sans Pro" w:eastAsia="Source Sans Pro" w:hAnsi="Source Sans Pro" w:cs="Source Sans Pro"/>
          <w:sz w:val="24"/>
          <w:szCs w:val="24"/>
        </w:rPr>
      </w:pPr>
      <w:r w:rsidRPr="0017494E">
        <w:rPr>
          <w:rFonts w:ascii="Source Sans Pro" w:eastAsia="Source Sans Pro" w:hAnsi="Source Sans Pro" w:cs="Source Sans Pro"/>
          <w:sz w:val="24"/>
          <w:szCs w:val="24"/>
        </w:rPr>
        <w:t>Experience facilitating multi-level stakeholder workshops.</w:t>
      </w:r>
    </w:p>
    <w:p w14:paraId="5D1C7564" w14:textId="77777777" w:rsidR="00A53D7B" w:rsidRPr="0017494E" w:rsidRDefault="00A53D7B" w:rsidP="00A53D7B">
      <w:pPr>
        <w:pStyle w:val="ListParagraph"/>
        <w:numPr>
          <w:ilvl w:val="2"/>
          <w:numId w:val="4"/>
        </w:numPr>
        <w:spacing w:after="0" w:line="240" w:lineRule="auto"/>
        <w:ind w:left="540"/>
        <w:rPr>
          <w:rFonts w:ascii="Source Sans Pro" w:eastAsia="Source Sans Pro" w:hAnsi="Source Sans Pro" w:cs="Source Sans Pro"/>
          <w:sz w:val="24"/>
          <w:szCs w:val="24"/>
        </w:rPr>
      </w:pPr>
      <w:r w:rsidRPr="0017494E">
        <w:rPr>
          <w:rFonts w:ascii="Source Sans Pro" w:eastAsia="Source Sans Pro" w:hAnsi="Source Sans Pro" w:cs="Source Sans Pro"/>
          <w:sz w:val="24"/>
          <w:szCs w:val="24"/>
        </w:rPr>
        <w:t>Proficiency in written and spoken English.</w:t>
      </w:r>
    </w:p>
    <w:p w14:paraId="27D06149" w14:textId="77777777" w:rsidR="00A53D7B" w:rsidRPr="0017494E" w:rsidRDefault="00A53D7B" w:rsidP="00A53D7B">
      <w:pPr>
        <w:rPr>
          <w:rFonts w:asciiTheme="majorBidi" w:hAnsiTheme="majorBidi" w:cstheme="majorBidi"/>
          <w:sz w:val="24"/>
          <w:szCs w:val="24"/>
        </w:rPr>
      </w:pPr>
    </w:p>
    <w:p w14:paraId="0030ECD7" w14:textId="77777777" w:rsidR="00A53D7B" w:rsidRPr="0017494E" w:rsidRDefault="00A53D7B" w:rsidP="00A53D7B">
      <w:pPr>
        <w:rPr>
          <w:rFonts w:ascii="Source Sans Pro" w:eastAsiaTheme="majorEastAsia" w:hAnsi="Source Sans Pro" w:cstheme="majorBidi"/>
          <w:color w:val="639C9D"/>
          <w:sz w:val="24"/>
          <w:szCs w:val="24"/>
        </w:rPr>
      </w:pPr>
      <w:r w:rsidRPr="0017494E">
        <w:rPr>
          <w:rFonts w:ascii="Source Sans Pro" w:eastAsiaTheme="majorEastAsia" w:hAnsi="Source Sans Pro" w:cstheme="majorBidi"/>
          <w:color w:val="639C9D"/>
          <w:sz w:val="24"/>
          <w:szCs w:val="24"/>
        </w:rPr>
        <w:t>Desired Knowledge, Expertise, and Skills:</w:t>
      </w:r>
    </w:p>
    <w:p w14:paraId="6FFA93DF" w14:textId="77777777" w:rsidR="00A53D7B" w:rsidRPr="0017494E" w:rsidRDefault="00A53D7B" w:rsidP="00A53D7B">
      <w:pPr>
        <w:pStyle w:val="ListParagraph"/>
        <w:numPr>
          <w:ilvl w:val="2"/>
          <w:numId w:val="4"/>
        </w:numPr>
        <w:spacing w:after="0" w:line="240" w:lineRule="auto"/>
        <w:ind w:left="540"/>
        <w:rPr>
          <w:rFonts w:ascii="Source Sans Pro" w:eastAsia="Source Sans Pro" w:hAnsi="Source Sans Pro" w:cs="Source Sans Pro"/>
          <w:sz w:val="24"/>
          <w:szCs w:val="24"/>
        </w:rPr>
      </w:pPr>
      <w:r w:rsidRPr="0017494E">
        <w:rPr>
          <w:rFonts w:ascii="Source Sans Pro" w:eastAsia="Source Sans Pro" w:hAnsi="Source Sans Pro" w:cs="Source Sans Pro"/>
          <w:sz w:val="24"/>
          <w:szCs w:val="24"/>
        </w:rPr>
        <w:t>Experience and familiarity with humanitarian and fragile contexts</w:t>
      </w:r>
    </w:p>
    <w:p w14:paraId="7B07D2D0" w14:textId="77777777" w:rsidR="00A53D7B" w:rsidRPr="0017494E" w:rsidRDefault="00A53D7B" w:rsidP="00A53D7B">
      <w:pPr>
        <w:pStyle w:val="ListParagraph"/>
        <w:numPr>
          <w:ilvl w:val="2"/>
          <w:numId w:val="4"/>
        </w:numPr>
        <w:spacing w:after="0" w:line="240" w:lineRule="auto"/>
        <w:ind w:left="540"/>
        <w:rPr>
          <w:rFonts w:ascii="Source Sans Pro" w:eastAsia="Source Sans Pro" w:hAnsi="Source Sans Pro" w:cs="Source Sans Pro"/>
          <w:sz w:val="24"/>
          <w:szCs w:val="24"/>
        </w:rPr>
      </w:pPr>
      <w:r w:rsidRPr="0017494E">
        <w:rPr>
          <w:rFonts w:ascii="Source Sans Pro" w:eastAsia="Source Sans Pro" w:hAnsi="Source Sans Pro" w:cs="Source Sans Pro"/>
          <w:sz w:val="24"/>
          <w:szCs w:val="24"/>
        </w:rPr>
        <w:t xml:space="preserve">Knowledge of the South Sudan health care system and policy context, including previous advanced distribution of misoprostol pilot and the Boma Health Initiative. Or experience in developing Sexual and Reproductive Health policies and guidelines.  </w:t>
      </w:r>
    </w:p>
    <w:p w14:paraId="762F6713" w14:textId="77777777" w:rsidR="00A53D7B" w:rsidRPr="0017494E" w:rsidRDefault="00A53D7B" w:rsidP="00A53D7B">
      <w:pPr>
        <w:spacing w:before="100" w:beforeAutospacing="1" w:after="100" w:afterAutospacing="1" w:line="240" w:lineRule="auto"/>
        <w:rPr>
          <w:rFonts w:ascii="Source Sans Pro" w:eastAsiaTheme="majorEastAsia" w:hAnsi="Source Sans Pro" w:cstheme="majorBidi"/>
          <w:color w:val="639C9D"/>
          <w:sz w:val="24"/>
          <w:szCs w:val="24"/>
        </w:rPr>
      </w:pPr>
      <w:r w:rsidRPr="0017494E">
        <w:rPr>
          <w:rFonts w:ascii="Source Sans Pro" w:eastAsiaTheme="majorEastAsia" w:hAnsi="Source Sans Pro" w:cstheme="majorBidi"/>
          <w:color w:val="639C9D"/>
          <w:sz w:val="24"/>
          <w:szCs w:val="24"/>
        </w:rPr>
        <w:t>To Apply:</w:t>
      </w:r>
    </w:p>
    <w:p w14:paraId="61838A72" w14:textId="685070AE" w:rsidR="00A53D7B" w:rsidRPr="002D32B3" w:rsidRDefault="00A53D7B" w:rsidP="003010B3">
      <w:pPr>
        <w:pStyle w:val="ListParagraph"/>
        <w:numPr>
          <w:ilvl w:val="2"/>
          <w:numId w:val="4"/>
        </w:numPr>
        <w:spacing w:after="0" w:line="240" w:lineRule="auto"/>
        <w:ind w:left="540"/>
        <w:rPr>
          <w:rFonts w:ascii="Source Sans Pro" w:eastAsiaTheme="majorEastAsia" w:hAnsi="Source Sans Pro" w:cstheme="majorBidi"/>
          <w:color w:val="639C9D"/>
          <w:sz w:val="24"/>
          <w:szCs w:val="24"/>
        </w:rPr>
      </w:pPr>
      <w:r w:rsidRPr="002D32B3">
        <w:rPr>
          <w:rFonts w:ascii="Source Sans Pro" w:eastAsia="Source Sans Pro" w:hAnsi="Source Sans Pro" w:cs="Source Sans Pro"/>
          <w:sz w:val="24"/>
          <w:szCs w:val="24"/>
        </w:rPr>
        <w:t xml:space="preserve">Please submit CV and cover letter including daily rate to </w:t>
      </w:r>
      <w:hyperlink r:id="rId9" w:history="1">
        <w:r w:rsidR="00921905" w:rsidRPr="00974EC5">
          <w:rPr>
            <w:rStyle w:val="Hyperlink"/>
            <w:rFonts w:ascii="Source Sans Pro" w:eastAsia="Source Sans Pro" w:hAnsi="Source Sans Pro" w:cs="Source Sans Pro"/>
            <w:sz w:val="24"/>
            <w:szCs w:val="24"/>
          </w:rPr>
          <w:t>southsudanprocurement@imaworldhealth.org</w:t>
        </w:r>
      </w:hyperlink>
      <w:r w:rsidRPr="002D32B3">
        <w:rPr>
          <w:rFonts w:ascii="Source Sans Pro" w:eastAsia="Source Sans Pro" w:hAnsi="Source Sans Pro" w:cs="Source Sans Pro"/>
          <w:sz w:val="24"/>
          <w:szCs w:val="24"/>
        </w:rPr>
        <w:t xml:space="preserve"> by Friday February 17</w:t>
      </w:r>
      <w:r w:rsidRPr="002D32B3">
        <w:rPr>
          <w:rFonts w:ascii="Source Sans Pro" w:eastAsia="Source Sans Pro" w:hAnsi="Source Sans Pro" w:cs="Source Sans Pro"/>
          <w:sz w:val="24"/>
          <w:szCs w:val="24"/>
          <w:vertAlign w:val="superscript"/>
        </w:rPr>
        <w:t>th</w:t>
      </w:r>
      <w:r w:rsidRPr="002D32B3">
        <w:rPr>
          <w:rFonts w:ascii="Source Sans Pro" w:eastAsia="Source Sans Pro" w:hAnsi="Source Sans Pro" w:cs="Source Sans Pro"/>
          <w:sz w:val="24"/>
          <w:szCs w:val="24"/>
        </w:rPr>
        <w:t>, 2023.</w:t>
      </w:r>
    </w:p>
    <w:sectPr w:rsidR="00A53D7B" w:rsidRPr="002D32B3" w:rsidSect="00BA4AF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692FAB" w14:textId="77777777" w:rsidR="00BD207F" w:rsidRDefault="00BD207F" w:rsidP="00104D67">
      <w:pPr>
        <w:spacing w:after="0" w:line="240" w:lineRule="auto"/>
      </w:pPr>
      <w:r>
        <w:separator/>
      </w:r>
    </w:p>
  </w:endnote>
  <w:endnote w:type="continuationSeparator" w:id="0">
    <w:p w14:paraId="66AF87EF" w14:textId="77777777" w:rsidR="00BD207F" w:rsidRDefault="00BD207F" w:rsidP="00104D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ource Sans Pro">
    <w:altName w:val="Source Sans Pro"/>
    <w:charset w:val="00"/>
    <w:family w:val="swiss"/>
    <w:pitch w:val="variable"/>
    <w:sig w:usb0="600002F7" w:usb1="02000001" w:usb2="00000000" w:usb3="00000000" w:csb0="0000019F" w:csb1="00000000"/>
  </w:font>
  <w:font w:name="Segoe UI">
    <w:altName w:val="Segoe UI"/>
    <w:panose1 w:val="020B0502040204020203"/>
    <w:charset w:val="00"/>
    <w:family w:val="swiss"/>
    <w:pitch w:val="variable"/>
    <w:sig w:usb0="E4002EFF" w:usb1="C000E47F" w:usb2="00000009" w:usb3="00000000" w:csb0="000001FF" w:csb1="00000000"/>
  </w:font>
  <w:font w:name="Noto Sans Symbols">
    <w:altName w:val="Calibri"/>
    <w:charset w:val="00"/>
    <w:family w:val="swiss"/>
    <w:pitch w:val="variable"/>
    <w:sig w:usb0="00000003" w:usb1="0200E0A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FF621C" w14:textId="77777777" w:rsidR="00BD207F" w:rsidRDefault="00BD207F" w:rsidP="00104D67">
      <w:pPr>
        <w:spacing w:after="0" w:line="240" w:lineRule="auto"/>
      </w:pPr>
      <w:r>
        <w:separator/>
      </w:r>
    </w:p>
  </w:footnote>
  <w:footnote w:type="continuationSeparator" w:id="0">
    <w:p w14:paraId="268DFFA0" w14:textId="77777777" w:rsidR="00BD207F" w:rsidRDefault="00BD207F" w:rsidP="00104D67">
      <w:pPr>
        <w:spacing w:after="0" w:line="240" w:lineRule="auto"/>
      </w:pPr>
      <w:r>
        <w:continuationSeparator/>
      </w:r>
    </w:p>
  </w:footnote>
  <w:footnote w:id="1">
    <w:p w14:paraId="0E6325A3" w14:textId="77777777" w:rsidR="00A53D7B" w:rsidRPr="00346668" w:rsidRDefault="00A53D7B" w:rsidP="00A53D7B">
      <w:pPr>
        <w:pStyle w:val="FootnoteText"/>
        <w:spacing w:line="240" w:lineRule="auto"/>
        <w:ind w:left="0"/>
        <w:rPr>
          <w:rFonts w:ascii="Source Sans Pro" w:eastAsia="Noto Sans Symbols" w:hAnsi="Source Sans Pro" w:cs="Noto Sans Symbols"/>
          <w:sz w:val="18"/>
          <w:szCs w:val="18"/>
        </w:rPr>
      </w:pPr>
      <w:r w:rsidRPr="00346668">
        <w:rPr>
          <w:rFonts w:ascii="Source Sans Pro" w:eastAsia="Noto Sans Symbols" w:hAnsi="Source Sans Pro" w:cs="Noto Sans Symbols"/>
          <w:sz w:val="18"/>
          <w:szCs w:val="18"/>
        </w:rPr>
        <w:footnoteRef/>
      </w:r>
      <w:r>
        <w:rPr>
          <w:rFonts w:ascii="Source Sans Pro" w:eastAsia="Noto Sans Symbols" w:hAnsi="Source Sans Pro" w:cs="Noto Sans Symbols"/>
          <w:sz w:val="18"/>
          <w:szCs w:val="18"/>
        </w:rPr>
        <w:t xml:space="preserve"> </w:t>
      </w:r>
      <w:r w:rsidRPr="00346668">
        <w:rPr>
          <w:rFonts w:ascii="Source Sans Pro" w:eastAsia="Noto Sans Symbols" w:hAnsi="Source Sans Pro" w:cs="Noto Sans Symbols"/>
          <w:sz w:val="18"/>
          <w:szCs w:val="18"/>
        </w:rPr>
        <w:t>WHO</w:t>
      </w:r>
      <w:r>
        <w:rPr>
          <w:rFonts w:ascii="Source Sans Pro" w:eastAsia="Noto Sans Symbols" w:hAnsi="Source Sans Pro" w:cs="Noto Sans Symbols"/>
          <w:sz w:val="18"/>
          <w:szCs w:val="18"/>
        </w:rPr>
        <w:t xml:space="preserve"> </w:t>
      </w:r>
      <w:r w:rsidRPr="00346668">
        <w:rPr>
          <w:rFonts w:ascii="Source Sans Pro" w:eastAsia="Noto Sans Symbols" w:hAnsi="Source Sans Pro" w:cs="Noto Sans Symbols"/>
          <w:sz w:val="18"/>
          <w:szCs w:val="18"/>
        </w:rPr>
        <w:t>PPH</w:t>
      </w:r>
      <w:r>
        <w:rPr>
          <w:rFonts w:ascii="Source Sans Pro" w:eastAsia="Noto Sans Symbols" w:hAnsi="Source Sans Pro" w:cs="Noto Sans Symbols"/>
          <w:sz w:val="18"/>
          <w:szCs w:val="18"/>
        </w:rPr>
        <w:t xml:space="preserve"> </w:t>
      </w:r>
      <w:r w:rsidRPr="00346668">
        <w:rPr>
          <w:rFonts w:ascii="Source Sans Pro" w:eastAsia="Noto Sans Symbols" w:hAnsi="Source Sans Pro" w:cs="Noto Sans Symbols"/>
          <w:sz w:val="18"/>
          <w:szCs w:val="18"/>
        </w:rPr>
        <w:t>recommendations,</w:t>
      </w:r>
      <w:r>
        <w:rPr>
          <w:rFonts w:ascii="Source Sans Pro" w:eastAsia="Noto Sans Symbols" w:hAnsi="Source Sans Pro" w:cs="Noto Sans Symbols"/>
          <w:sz w:val="18"/>
          <w:szCs w:val="18"/>
        </w:rPr>
        <w:t xml:space="preserve"> </w:t>
      </w:r>
      <w:r w:rsidRPr="00346668">
        <w:rPr>
          <w:rFonts w:ascii="Source Sans Pro" w:eastAsia="Noto Sans Symbols" w:hAnsi="Source Sans Pro" w:cs="Noto Sans Symbols"/>
          <w:sz w:val="18"/>
          <w:szCs w:val="18"/>
        </w:rPr>
        <w:t>2020</w:t>
      </w:r>
      <w:r>
        <w:rPr>
          <w:rFonts w:ascii="Source Sans Pro" w:eastAsia="Noto Sans Symbols" w:hAnsi="Source Sans Pro" w:cs="Noto Sans Symbols"/>
          <w:sz w:val="18"/>
          <w:szCs w:val="18"/>
        </w:rPr>
        <w:t xml:space="preserve">.  </w:t>
      </w:r>
      <w:hyperlink r:id="rId1" w:history="1">
        <w:r w:rsidRPr="009807F5">
          <w:rPr>
            <w:rStyle w:val="Hyperlink"/>
            <w:rFonts w:ascii="Source Sans Pro" w:eastAsia="Noto Sans Symbols" w:hAnsi="Source Sans Pro" w:cs="Noto Sans Symbols"/>
            <w:sz w:val="18"/>
            <w:szCs w:val="18"/>
          </w:rPr>
          <w:t>https://www.who.int/publications/i/item/9789240013902</w:t>
        </w:r>
      </w:hyperlink>
      <w:r>
        <w:rPr>
          <w:rFonts w:ascii="Source Sans Pro" w:eastAsia="Noto Sans Symbols" w:hAnsi="Source Sans Pro" w:cs="Noto Sans Symbols"/>
          <w:sz w:val="18"/>
          <w:szCs w:val="18"/>
        </w:rPr>
        <w:t xml:space="preserve">. </w:t>
      </w:r>
    </w:p>
  </w:footnote>
  <w:footnote w:id="2">
    <w:p w14:paraId="0CA7991D" w14:textId="77777777" w:rsidR="00A53D7B" w:rsidRPr="00346668" w:rsidRDefault="00A53D7B" w:rsidP="00A53D7B">
      <w:pPr>
        <w:pStyle w:val="FootnoteText"/>
        <w:spacing w:line="240" w:lineRule="auto"/>
        <w:ind w:left="0"/>
        <w:rPr>
          <w:rFonts w:ascii="Source Sans Pro" w:eastAsia="Noto Sans Symbols" w:hAnsi="Source Sans Pro" w:cs="Noto Sans Symbols"/>
          <w:sz w:val="18"/>
          <w:szCs w:val="18"/>
        </w:rPr>
      </w:pPr>
      <w:r w:rsidRPr="00346668">
        <w:rPr>
          <w:rFonts w:ascii="Source Sans Pro" w:eastAsia="Noto Sans Symbols" w:hAnsi="Source Sans Pro" w:cs="Noto Sans Symbols"/>
          <w:sz w:val="18"/>
          <w:szCs w:val="18"/>
        </w:rPr>
        <w:footnoteRef/>
      </w:r>
      <w:r>
        <w:rPr>
          <w:rFonts w:ascii="Source Sans Pro" w:eastAsia="Noto Sans Symbols" w:hAnsi="Source Sans Pro" w:cs="Noto Sans Symbols"/>
          <w:sz w:val="18"/>
          <w:szCs w:val="18"/>
        </w:rPr>
        <w:t xml:space="preserve"> </w:t>
      </w:r>
      <w:r w:rsidRPr="00346668">
        <w:rPr>
          <w:rFonts w:ascii="Source Sans Pro" w:eastAsia="Noto Sans Symbols" w:hAnsi="Source Sans Pro" w:cs="Noto Sans Symbols"/>
          <w:sz w:val="18"/>
          <w:szCs w:val="18"/>
        </w:rPr>
        <w:t>WHO</w:t>
      </w:r>
      <w:r>
        <w:rPr>
          <w:rFonts w:ascii="Source Sans Pro" w:eastAsia="Noto Sans Symbols" w:hAnsi="Source Sans Pro" w:cs="Noto Sans Symbols"/>
          <w:sz w:val="18"/>
          <w:szCs w:val="18"/>
        </w:rPr>
        <w:t xml:space="preserve"> </w:t>
      </w:r>
      <w:r w:rsidRPr="00346668">
        <w:rPr>
          <w:rFonts w:ascii="Source Sans Pro" w:eastAsia="Noto Sans Symbols" w:hAnsi="Source Sans Pro" w:cs="Noto Sans Symbols"/>
          <w:sz w:val="18"/>
          <w:szCs w:val="18"/>
        </w:rPr>
        <w:t>PPH</w:t>
      </w:r>
      <w:r>
        <w:rPr>
          <w:rFonts w:ascii="Source Sans Pro" w:eastAsia="Noto Sans Symbols" w:hAnsi="Source Sans Pro" w:cs="Noto Sans Symbols"/>
          <w:sz w:val="18"/>
          <w:szCs w:val="18"/>
        </w:rPr>
        <w:t xml:space="preserve"> </w:t>
      </w:r>
      <w:r w:rsidRPr="00346668">
        <w:rPr>
          <w:rFonts w:ascii="Source Sans Pro" w:eastAsia="Noto Sans Symbols" w:hAnsi="Source Sans Pro" w:cs="Noto Sans Symbols"/>
          <w:sz w:val="18"/>
          <w:szCs w:val="18"/>
        </w:rPr>
        <w:t>recommendations,</w:t>
      </w:r>
      <w:r>
        <w:rPr>
          <w:rFonts w:ascii="Source Sans Pro" w:eastAsia="Noto Sans Symbols" w:hAnsi="Source Sans Pro" w:cs="Noto Sans Symbols"/>
          <w:sz w:val="18"/>
          <w:szCs w:val="18"/>
        </w:rPr>
        <w:t xml:space="preserve"> </w:t>
      </w:r>
      <w:r w:rsidRPr="00346668">
        <w:rPr>
          <w:rFonts w:ascii="Source Sans Pro" w:eastAsia="Noto Sans Symbols" w:hAnsi="Source Sans Pro" w:cs="Noto Sans Symbols"/>
          <w:sz w:val="18"/>
          <w:szCs w:val="18"/>
        </w:rPr>
        <w:t>2018</w:t>
      </w:r>
      <w:r>
        <w:rPr>
          <w:rFonts w:ascii="Source Sans Pro" w:eastAsia="Noto Sans Symbols" w:hAnsi="Source Sans Pro" w:cs="Noto Sans Symbols"/>
          <w:sz w:val="18"/>
          <w:szCs w:val="18"/>
        </w:rPr>
        <w:t>.</w:t>
      </w:r>
    </w:p>
  </w:footnote>
  <w:footnote w:id="3">
    <w:p w14:paraId="14A9982C" w14:textId="77777777" w:rsidR="00A53D7B" w:rsidRPr="00346668" w:rsidRDefault="00A53D7B" w:rsidP="00A53D7B">
      <w:pPr>
        <w:spacing w:after="0" w:line="240" w:lineRule="auto"/>
        <w:rPr>
          <w:rFonts w:ascii="Source Sans Pro" w:hAnsi="Source Sans Pro"/>
          <w:sz w:val="18"/>
          <w:szCs w:val="18"/>
        </w:rPr>
      </w:pPr>
      <w:r w:rsidRPr="00346668">
        <w:rPr>
          <w:rFonts w:ascii="Source Sans Pro" w:eastAsia="Noto Sans Symbols" w:hAnsi="Source Sans Pro" w:cs="Noto Sans Symbols"/>
          <w:sz w:val="18"/>
          <w:szCs w:val="18"/>
        </w:rPr>
        <w:footnoteRef/>
      </w:r>
      <w:r>
        <w:rPr>
          <w:rFonts w:ascii="Source Sans Pro" w:eastAsia="Noto Sans Symbols" w:hAnsi="Source Sans Pro" w:cs="Noto Sans Symbols"/>
          <w:sz w:val="18"/>
          <w:szCs w:val="18"/>
        </w:rPr>
        <w:t xml:space="preserve"> </w:t>
      </w:r>
      <w:r w:rsidRPr="00346668">
        <w:rPr>
          <w:rFonts w:ascii="Source Sans Pro" w:eastAsia="Noto Sans Symbols" w:hAnsi="Source Sans Pro" w:cs="Noto Sans Symbols"/>
          <w:sz w:val="18"/>
          <w:szCs w:val="18"/>
        </w:rPr>
        <w:t>75</w:t>
      </w:r>
      <w:r>
        <w:rPr>
          <w:rFonts w:ascii="Source Sans Pro" w:eastAsia="Noto Sans Symbols" w:hAnsi="Source Sans Pro" w:cs="Noto Sans Symbols"/>
          <w:sz w:val="18"/>
          <w:szCs w:val="18"/>
        </w:rPr>
        <w:t xml:space="preserve"> percent </w:t>
      </w:r>
      <w:r w:rsidRPr="00346668">
        <w:rPr>
          <w:rFonts w:ascii="Source Sans Pro" w:eastAsia="Noto Sans Symbols" w:hAnsi="Source Sans Pro" w:cs="Noto Sans Symbols"/>
          <w:sz w:val="18"/>
          <w:szCs w:val="18"/>
        </w:rPr>
        <w:t>of</w:t>
      </w:r>
      <w:r>
        <w:rPr>
          <w:rFonts w:ascii="Source Sans Pro" w:eastAsia="Noto Sans Symbols" w:hAnsi="Source Sans Pro" w:cs="Noto Sans Symbols"/>
          <w:sz w:val="18"/>
          <w:szCs w:val="18"/>
        </w:rPr>
        <w:t xml:space="preserve"> </w:t>
      </w:r>
      <w:r w:rsidRPr="00346668">
        <w:rPr>
          <w:rFonts w:ascii="Source Sans Pro" w:eastAsia="Noto Sans Symbols" w:hAnsi="Source Sans Pro" w:cs="Noto Sans Symbols"/>
          <w:sz w:val="18"/>
          <w:szCs w:val="18"/>
        </w:rPr>
        <w:t>birth</w:t>
      </w:r>
      <w:r>
        <w:rPr>
          <w:rFonts w:ascii="Source Sans Pro" w:eastAsia="Noto Sans Symbols" w:hAnsi="Source Sans Pro" w:cs="Noto Sans Symbols"/>
          <w:sz w:val="18"/>
          <w:szCs w:val="18"/>
        </w:rPr>
        <w:t xml:space="preserve"> </w:t>
      </w:r>
      <w:r w:rsidRPr="00346668">
        <w:rPr>
          <w:rFonts w:ascii="Source Sans Pro" w:eastAsia="Noto Sans Symbols" w:hAnsi="Source Sans Pro" w:cs="Noto Sans Symbols"/>
          <w:sz w:val="18"/>
          <w:szCs w:val="18"/>
        </w:rPr>
        <w:t>in</w:t>
      </w:r>
      <w:r>
        <w:rPr>
          <w:rFonts w:ascii="Source Sans Pro" w:eastAsia="Noto Sans Symbols" w:hAnsi="Source Sans Pro" w:cs="Noto Sans Symbols"/>
          <w:sz w:val="18"/>
          <w:szCs w:val="18"/>
        </w:rPr>
        <w:t xml:space="preserve"> </w:t>
      </w:r>
      <w:r w:rsidRPr="00346668">
        <w:rPr>
          <w:rFonts w:ascii="Source Sans Pro" w:eastAsia="Noto Sans Symbols" w:hAnsi="Source Sans Pro" w:cs="Noto Sans Symbols"/>
          <w:sz w:val="18"/>
          <w:szCs w:val="18"/>
        </w:rPr>
        <w:t>South</w:t>
      </w:r>
      <w:r>
        <w:rPr>
          <w:rFonts w:ascii="Source Sans Pro" w:eastAsia="Noto Sans Symbols" w:hAnsi="Source Sans Pro" w:cs="Noto Sans Symbols"/>
          <w:sz w:val="18"/>
          <w:szCs w:val="18"/>
        </w:rPr>
        <w:t xml:space="preserve"> </w:t>
      </w:r>
      <w:r w:rsidRPr="00346668">
        <w:rPr>
          <w:rFonts w:ascii="Source Sans Pro" w:eastAsia="Noto Sans Symbols" w:hAnsi="Source Sans Pro" w:cs="Noto Sans Symbols"/>
          <w:sz w:val="18"/>
          <w:szCs w:val="18"/>
        </w:rPr>
        <w:t>Sudan</w:t>
      </w:r>
      <w:r>
        <w:rPr>
          <w:rFonts w:ascii="Source Sans Pro" w:eastAsia="Noto Sans Symbols" w:hAnsi="Source Sans Pro" w:cs="Noto Sans Symbols"/>
          <w:sz w:val="18"/>
          <w:szCs w:val="18"/>
        </w:rPr>
        <w:t xml:space="preserve"> </w:t>
      </w:r>
      <w:r w:rsidRPr="00346668">
        <w:rPr>
          <w:rFonts w:ascii="Source Sans Pro" w:eastAsia="Noto Sans Symbols" w:hAnsi="Source Sans Pro" w:cs="Noto Sans Symbols"/>
          <w:sz w:val="18"/>
          <w:szCs w:val="18"/>
        </w:rPr>
        <w:t>is</w:t>
      </w:r>
      <w:r>
        <w:rPr>
          <w:rFonts w:ascii="Source Sans Pro" w:eastAsia="Noto Sans Symbols" w:hAnsi="Source Sans Pro" w:cs="Noto Sans Symbols"/>
          <w:sz w:val="18"/>
          <w:szCs w:val="18"/>
        </w:rPr>
        <w:t xml:space="preserve"> </w:t>
      </w:r>
      <w:r w:rsidRPr="00346668">
        <w:rPr>
          <w:rFonts w:ascii="Source Sans Pro" w:eastAsia="Noto Sans Symbols" w:hAnsi="Source Sans Pro" w:cs="Noto Sans Symbols"/>
          <w:sz w:val="18"/>
          <w:szCs w:val="18"/>
        </w:rPr>
        <w:t>non-SBA</w:t>
      </w:r>
      <w:r>
        <w:rPr>
          <w:rFonts w:ascii="Source Sans Pro" w:eastAsia="Noto Sans Symbols" w:hAnsi="Source Sans Pro" w:cs="Noto Sans Symbols"/>
          <w:sz w:val="18"/>
          <w:szCs w:val="18"/>
        </w:rPr>
        <w:t>. C</w:t>
      </w:r>
      <w:r w:rsidRPr="00346668">
        <w:rPr>
          <w:rFonts w:ascii="Source Sans Pro" w:eastAsia="Noto Sans Symbols" w:hAnsi="Source Sans Pro" w:cs="Noto Sans Symbols"/>
          <w:sz w:val="18"/>
          <w:szCs w:val="18"/>
        </w:rPr>
        <w:t>onsidering</w:t>
      </w:r>
      <w:r>
        <w:rPr>
          <w:rFonts w:ascii="Source Sans Pro" w:eastAsia="Noto Sans Symbols" w:hAnsi="Source Sans Pro" w:cs="Noto Sans Symbols"/>
          <w:sz w:val="18"/>
          <w:szCs w:val="18"/>
        </w:rPr>
        <w:t xml:space="preserve"> </w:t>
      </w:r>
      <w:r w:rsidRPr="00346668">
        <w:rPr>
          <w:rFonts w:ascii="Source Sans Pro" w:eastAsia="Noto Sans Symbols" w:hAnsi="Source Sans Pro" w:cs="Noto Sans Symbols"/>
          <w:sz w:val="18"/>
          <w:szCs w:val="18"/>
        </w:rPr>
        <w:t>that</w:t>
      </w:r>
      <w:r>
        <w:rPr>
          <w:rFonts w:ascii="Source Sans Pro" w:eastAsia="Noto Sans Symbols" w:hAnsi="Source Sans Pro" w:cs="Noto Sans Symbols"/>
          <w:sz w:val="18"/>
          <w:szCs w:val="18"/>
        </w:rPr>
        <w:t xml:space="preserve"> </w:t>
      </w:r>
      <w:r w:rsidRPr="00346668">
        <w:rPr>
          <w:rFonts w:ascii="Source Sans Pro" w:eastAsia="Noto Sans Symbols" w:hAnsi="Source Sans Pro" w:cs="Noto Sans Symbols"/>
          <w:sz w:val="18"/>
          <w:szCs w:val="18"/>
        </w:rPr>
        <w:t>PPH</w:t>
      </w:r>
      <w:r>
        <w:rPr>
          <w:rFonts w:ascii="Source Sans Pro" w:eastAsia="Noto Sans Symbols" w:hAnsi="Source Sans Pro" w:cs="Noto Sans Symbols"/>
          <w:sz w:val="18"/>
          <w:szCs w:val="18"/>
        </w:rPr>
        <w:t xml:space="preserve"> </w:t>
      </w:r>
      <w:r w:rsidRPr="00346668">
        <w:rPr>
          <w:rFonts w:ascii="Source Sans Pro" w:eastAsia="Noto Sans Symbols" w:hAnsi="Source Sans Pro" w:cs="Noto Sans Symbols"/>
          <w:sz w:val="18"/>
          <w:szCs w:val="18"/>
        </w:rPr>
        <w:t>contributes</w:t>
      </w:r>
      <w:r>
        <w:rPr>
          <w:rFonts w:ascii="Source Sans Pro" w:eastAsia="Noto Sans Symbols" w:hAnsi="Source Sans Pro" w:cs="Noto Sans Symbols"/>
          <w:sz w:val="18"/>
          <w:szCs w:val="18"/>
        </w:rPr>
        <w:t xml:space="preserve"> </w:t>
      </w:r>
      <w:r w:rsidRPr="00346668">
        <w:rPr>
          <w:rFonts w:ascii="Source Sans Pro" w:eastAsia="Noto Sans Symbols" w:hAnsi="Source Sans Pro" w:cs="Noto Sans Symbols"/>
          <w:sz w:val="18"/>
          <w:szCs w:val="18"/>
        </w:rPr>
        <w:t>to</w:t>
      </w:r>
      <w:r>
        <w:rPr>
          <w:rFonts w:ascii="Source Sans Pro" w:eastAsia="Noto Sans Symbols" w:hAnsi="Source Sans Pro" w:cs="Noto Sans Symbols"/>
          <w:sz w:val="18"/>
          <w:szCs w:val="18"/>
        </w:rPr>
        <w:t xml:space="preserve"> </w:t>
      </w:r>
      <w:r w:rsidRPr="00346668">
        <w:rPr>
          <w:rFonts w:ascii="Source Sans Pro" w:eastAsia="Noto Sans Symbols" w:hAnsi="Source Sans Pro" w:cs="Noto Sans Symbols"/>
          <w:sz w:val="18"/>
          <w:szCs w:val="18"/>
        </w:rPr>
        <w:t>25</w:t>
      </w:r>
      <w:r>
        <w:rPr>
          <w:rFonts w:ascii="Source Sans Pro" w:eastAsia="Noto Sans Symbols" w:hAnsi="Source Sans Pro" w:cs="Noto Sans Symbols"/>
          <w:sz w:val="18"/>
          <w:szCs w:val="18"/>
        </w:rPr>
        <w:t xml:space="preserve"> percent </w:t>
      </w:r>
      <w:r w:rsidRPr="00346668">
        <w:rPr>
          <w:rFonts w:ascii="Source Sans Pro" w:eastAsia="Noto Sans Symbols" w:hAnsi="Source Sans Pro" w:cs="Noto Sans Symbols"/>
          <w:sz w:val="18"/>
          <w:szCs w:val="18"/>
        </w:rPr>
        <w:t>of</w:t>
      </w:r>
      <w:r>
        <w:rPr>
          <w:rFonts w:ascii="Source Sans Pro" w:eastAsia="Noto Sans Symbols" w:hAnsi="Source Sans Pro" w:cs="Noto Sans Symbols"/>
          <w:sz w:val="18"/>
          <w:szCs w:val="18"/>
        </w:rPr>
        <w:t xml:space="preserve"> </w:t>
      </w:r>
      <w:r w:rsidRPr="00346668">
        <w:rPr>
          <w:rFonts w:ascii="Source Sans Pro" w:eastAsia="Noto Sans Symbols" w:hAnsi="Source Sans Pro" w:cs="Noto Sans Symbols"/>
          <w:sz w:val="18"/>
          <w:szCs w:val="18"/>
        </w:rPr>
        <w:t>maternal</w:t>
      </w:r>
      <w:r>
        <w:rPr>
          <w:rFonts w:ascii="Source Sans Pro" w:eastAsia="Noto Sans Symbols" w:hAnsi="Source Sans Pro" w:cs="Noto Sans Symbols"/>
          <w:sz w:val="18"/>
          <w:szCs w:val="18"/>
        </w:rPr>
        <w:t xml:space="preserve"> </w:t>
      </w:r>
      <w:r w:rsidRPr="00346668">
        <w:rPr>
          <w:rFonts w:ascii="Source Sans Pro" w:eastAsia="Noto Sans Symbols" w:hAnsi="Source Sans Pro" w:cs="Noto Sans Symbols"/>
          <w:sz w:val="18"/>
          <w:szCs w:val="18"/>
        </w:rPr>
        <w:t>mortality</w:t>
      </w:r>
      <w:r>
        <w:rPr>
          <w:rFonts w:ascii="Source Sans Pro" w:eastAsia="Noto Sans Symbols" w:hAnsi="Source Sans Pro" w:cs="Noto Sans Symbols"/>
          <w:sz w:val="18"/>
          <w:szCs w:val="18"/>
        </w:rPr>
        <w:t xml:space="preserve"> </w:t>
      </w:r>
      <w:r w:rsidRPr="00346668">
        <w:rPr>
          <w:rFonts w:ascii="Source Sans Pro" w:eastAsia="Noto Sans Symbols" w:hAnsi="Source Sans Pro" w:cs="Noto Sans Symbols"/>
          <w:sz w:val="18"/>
          <w:szCs w:val="18"/>
        </w:rPr>
        <w:t>in</w:t>
      </w:r>
      <w:r>
        <w:rPr>
          <w:rFonts w:ascii="Source Sans Pro" w:eastAsia="Noto Sans Symbols" w:hAnsi="Source Sans Pro" w:cs="Noto Sans Symbols"/>
          <w:sz w:val="18"/>
          <w:szCs w:val="18"/>
        </w:rPr>
        <w:t xml:space="preserve"> </w:t>
      </w:r>
      <w:r w:rsidRPr="00346668">
        <w:rPr>
          <w:rFonts w:ascii="Source Sans Pro" w:eastAsia="Noto Sans Symbols" w:hAnsi="Source Sans Pro" w:cs="Noto Sans Symbols"/>
          <w:sz w:val="18"/>
          <w:szCs w:val="18"/>
        </w:rPr>
        <w:t>the</w:t>
      </w:r>
      <w:r>
        <w:rPr>
          <w:rFonts w:ascii="Source Sans Pro" w:eastAsia="Noto Sans Symbols" w:hAnsi="Source Sans Pro" w:cs="Noto Sans Symbols"/>
          <w:sz w:val="18"/>
          <w:szCs w:val="18"/>
        </w:rPr>
        <w:t xml:space="preserve"> </w:t>
      </w:r>
      <w:r w:rsidRPr="00346668">
        <w:rPr>
          <w:rFonts w:ascii="Source Sans Pro" w:eastAsia="Noto Sans Symbols" w:hAnsi="Source Sans Pro" w:cs="Noto Sans Symbols"/>
          <w:sz w:val="18"/>
          <w:szCs w:val="18"/>
        </w:rPr>
        <w:t>context</w:t>
      </w:r>
      <w:r>
        <w:rPr>
          <w:rFonts w:ascii="Source Sans Pro" w:eastAsia="Noto Sans Symbols" w:hAnsi="Source Sans Pro" w:cs="Noto Sans Symbols"/>
          <w:sz w:val="18"/>
          <w:szCs w:val="18"/>
        </w:rPr>
        <w:t xml:space="preserve"> </w:t>
      </w:r>
      <w:r w:rsidRPr="00346668">
        <w:rPr>
          <w:rFonts w:ascii="Source Sans Pro" w:eastAsia="Noto Sans Symbols" w:hAnsi="Source Sans Pro" w:cs="Noto Sans Symbols"/>
          <w:sz w:val="18"/>
          <w:szCs w:val="18"/>
        </w:rPr>
        <w:t>of</w:t>
      </w:r>
      <w:r>
        <w:rPr>
          <w:rFonts w:ascii="Source Sans Pro" w:eastAsia="Noto Sans Symbols" w:hAnsi="Source Sans Pro" w:cs="Noto Sans Symbols"/>
          <w:sz w:val="18"/>
          <w:szCs w:val="18"/>
        </w:rPr>
        <w:t xml:space="preserve"> </w:t>
      </w:r>
      <w:r w:rsidRPr="00346668">
        <w:rPr>
          <w:rFonts w:ascii="Source Sans Pro" w:eastAsia="Noto Sans Symbols" w:hAnsi="Source Sans Pro" w:cs="Noto Sans Symbols"/>
          <w:sz w:val="18"/>
          <w:szCs w:val="18"/>
        </w:rPr>
        <w:t>388</w:t>
      </w:r>
      <w:r>
        <w:rPr>
          <w:rFonts w:ascii="Source Sans Pro" w:eastAsia="Noto Sans Symbols" w:hAnsi="Source Sans Pro" w:cs="Noto Sans Symbols"/>
          <w:sz w:val="18"/>
          <w:szCs w:val="18"/>
        </w:rPr>
        <w:t>,</w:t>
      </w:r>
      <w:r w:rsidRPr="00346668">
        <w:rPr>
          <w:rFonts w:ascii="Source Sans Pro" w:eastAsia="Noto Sans Symbols" w:hAnsi="Source Sans Pro" w:cs="Noto Sans Symbols"/>
          <w:sz w:val="18"/>
          <w:szCs w:val="18"/>
        </w:rPr>
        <w:t>000</w:t>
      </w:r>
      <w:r>
        <w:rPr>
          <w:rFonts w:ascii="Source Sans Pro" w:eastAsia="Noto Sans Symbols" w:hAnsi="Source Sans Pro" w:cs="Noto Sans Symbols"/>
          <w:sz w:val="18"/>
          <w:szCs w:val="18"/>
        </w:rPr>
        <w:t xml:space="preserve"> </w:t>
      </w:r>
      <w:r w:rsidRPr="00346668">
        <w:rPr>
          <w:rFonts w:ascii="Source Sans Pro" w:eastAsia="Noto Sans Symbols" w:hAnsi="Source Sans Pro" w:cs="Noto Sans Symbols"/>
          <w:sz w:val="18"/>
          <w:szCs w:val="18"/>
        </w:rPr>
        <w:t>total</w:t>
      </w:r>
      <w:r>
        <w:rPr>
          <w:rFonts w:ascii="Source Sans Pro" w:eastAsia="Noto Sans Symbols" w:hAnsi="Source Sans Pro" w:cs="Noto Sans Symbols"/>
          <w:sz w:val="18"/>
          <w:szCs w:val="18"/>
        </w:rPr>
        <w:t xml:space="preserve"> </w:t>
      </w:r>
      <w:r w:rsidRPr="00346668">
        <w:rPr>
          <w:rFonts w:ascii="Source Sans Pro" w:eastAsia="Noto Sans Symbols" w:hAnsi="Source Sans Pro" w:cs="Noto Sans Symbols"/>
          <w:sz w:val="18"/>
          <w:szCs w:val="18"/>
        </w:rPr>
        <w:t>birth</w:t>
      </w:r>
      <w:r>
        <w:rPr>
          <w:rFonts w:ascii="Source Sans Pro" w:eastAsia="Noto Sans Symbols" w:hAnsi="Source Sans Pro" w:cs="Noto Sans Symbols"/>
          <w:sz w:val="18"/>
          <w:szCs w:val="18"/>
        </w:rPr>
        <w:t xml:space="preserve">s </w:t>
      </w:r>
      <w:r w:rsidRPr="00346668">
        <w:rPr>
          <w:rFonts w:ascii="Source Sans Pro" w:eastAsia="Noto Sans Symbols" w:hAnsi="Source Sans Pro" w:cs="Noto Sans Symbols"/>
          <w:sz w:val="18"/>
          <w:szCs w:val="18"/>
        </w:rPr>
        <w:t>per</w:t>
      </w:r>
      <w:r>
        <w:rPr>
          <w:rFonts w:ascii="Source Sans Pro" w:eastAsia="Noto Sans Symbols" w:hAnsi="Source Sans Pro" w:cs="Noto Sans Symbols"/>
          <w:sz w:val="18"/>
          <w:szCs w:val="18"/>
        </w:rPr>
        <w:t xml:space="preserve"> </w:t>
      </w:r>
      <w:r w:rsidRPr="00346668">
        <w:rPr>
          <w:rFonts w:ascii="Source Sans Pro" w:eastAsia="Noto Sans Symbols" w:hAnsi="Source Sans Pro" w:cs="Noto Sans Symbols"/>
          <w:sz w:val="18"/>
          <w:szCs w:val="18"/>
        </w:rPr>
        <w:t>year,</w:t>
      </w:r>
      <w:r>
        <w:rPr>
          <w:rFonts w:ascii="Source Sans Pro" w:eastAsia="Noto Sans Symbols" w:hAnsi="Source Sans Pro" w:cs="Noto Sans Symbols"/>
          <w:sz w:val="18"/>
          <w:szCs w:val="18"/>
        </w:rPr>
        <w:t xml:space="preserve"> </w:t>
      </w:r>
      <w:r w:rsidRPr="00346668">
        <w:rPr>
          <w:rFonts w:ascii="Source Sans Pro" w:eastAsia="Noto Sans Symbols" w:hAnsi="Source Sans Pro" w:cs="Noto Sans Symbols"/>
          <w:sz w:val="18"/>
          <w:szCs w:val="18"/>
        </w:rPr>
        <w:t>PPH</w:t>
      </w:r>
      <w:r>
        <w:rPr>
          <w:rFonts w:ascii="Source Sans Pro" w:eastAsia="Noto Sans Symbols" w:hAnsi="Source Sans Pro" w:cs="Noto Sans Symbols"/>
          <w:sz w:val="18"/>
          <w:szCs w:val="18"/>
        </w:rPr>
        <w:t xml:space="preserve"> </w:t>
      </w:r>
      <w:r w:rsidRPr="00346668">
        <w:rPr>
          <w:rFonts w:ascii="Source Sans Pro" w:eastAsia="Noto Sans Symbols" w:hAnsi="Source Sans Pro" w:cs="Noto Sans Symbols"/>
          <w:sz w:val="18"/>
          <w:szCs w:val="18"/>
        </w:rPr>
        <w:t>preventive</w:t>
      </w:r>
      <w:r>
        <w:rPr>
          <w:rFonts w:ascii="Source Sans Pro" w:eastAsia="Noto Sans Symbols" w:hAnsi="Source Sans Pro" w:cs="Noto Sans Symbols"/>
          <w:sz w:val="18"/>
          <w:szCs w:val="18"/>
        </w:rPr>
        <w:t xml:space="preserve"> </w:t>
      </w:r>
      <w:r w:rsidRPr="00346668">
        <w:rPr>
          <w:rFonts w:ascii="Source Sans Pro" w:eastAsia="Noto Sans Symbols" w:hAnsi="Source Sans Pro" w:cs="Noto Sans Symbols"/>
          <w:sz w:val="18"/>
          <w:szCs w:val="18"/>
        </w:rPr>
        <w:t>measures</w:t>
      </w:r>
      <w:r>
        <w:rPr>
          <w:rFonts w:ascii="Source Sans Pro" w:eastAsia="Noto Sans Symbols" w:hAnsi="Source Sans Pro" w:cs="Noto Sans Symbols"/>
          <w:sz w:val="18"/>
          <w:szCs w:val="18"/>
        </w:rPr>
        <w:t xml:space="preserve"> that </w:t>
      </w:r>
      <w:r w:rsidRPr="00346668">
        <w:rPr>
          <w:rFonts w:ascii="Source Sans Pro" w:eastAsia="Noto Sans Symbols" w:hAnsi="Source Sans Pro" w:cs="Noto Sans Symbols"/>
          <w:sz w:val="18"/>
          <w:szCs w:val="18"/>
        </w:rPr>
        <w:t>targeted</w:t>
      </w:r>
      <w:r>
        <w:rPr>
          <w:rFonts w:ascii="Source Sans Pro" w:eastAsia="Noto Sans Symbols" w:hAnsi="Source Sans Pro" w:cs="Noto Sans Symbols"/>
          <w:sz w:val="18"/>
          <w:szCs w:val="18"/>
        </w:rPr>
        <w:t xml:space="preserve"> </w:t>
      </w:r>
      <w:r w:rsidRPr="00346668">
        <w:rPr>
          <w:rFonts w:ascii="Source Sans Pro" w:eastAsia="Noto Sans Symbols" w:hAnsi="Source Sans Pro" w:cs="Noto Sans Symbols"/>
          <w:sz w:val="18"/>
          <w:szCs w:val="18"/>
        </w:rPr>
        <w:t>75</w:t>
      </w:r>
      <w:r>
        <w:rPr>
          <w:rFonts w:ascii="Source Sans Pro" w:eastAsia="Noto Sans Symbols" w:hAnsi="Source Sans Pro" w:cs="Noto Sans Symbols"/>
          <w:sz w:val="18"/>
          <w:szCs w:val="18"/>
        </w:rPr>
        <w:t xml:space="preserve"> percent </w:t>
      </w:r>
      <w:r w:rsidRPr="00346668">
        <w:rPr>
          <w:rFonts w:ascii="Source Sans Pro" w:eastAsia="Noto Sans Symbols" w:hAnsi="Source Sans Pro" w:cs="Noto Sans Symbols"/>
          <w:sz w:val="18"/>
          <w:szCs w:val="18"/>
        </w:rPr>
        <w:t>of</w:t>
      </w:r>
      <w:r>
        <w:rPr>
          <w:rFonts w:ascii="Source Sans Pro" w:eastAsia="Noto Sans Symbols" w:hAnsi="Source Sans Pro" w:cs="Noto Sans Symbols"/>
          <w:sz w:val="18"/>
          <w:szCs w:val="18"/>
        </w:rPr>
        <w:t xml:space="preserve"> </w:t>
      </w:r>
      <w:r w:rsidRPr="00346668">
        <w:rPr>
          <w:rFonts w:ascii="Source Sans Pro" w:eastAsia="Noto Sans Symbols" w:hAnsi="Source Sans Pro" w:cs="Noto Sans Symbols"/>
          <w:sz w:val="18"/>
          <w:szCs w:val="18"/>
        </w:rPr>
        <w:t>non-SBA</w:t>
      </w:r>
      <w:r>
        <w:rPr>
          <w:rFonts w:ascii="Source Sans Pro" w:eastAsia="Noto Sans Symbols" w:hAnsi="Source Sans Pro" w:cs="Noto Sans Symbols"/>
          <w:sz w:val="18"/>
          <w:szCs w:val="18"/>
        </w:rPr>
        <w:t xml:space="preserve"> </w:t>
      </w:r>
      <w:r w:rsidRPr="00346668">
        <w:rPr>
          <w:rFonts w:ascii="Source Sans Pro" w:eastAsia="Noto Sans Symbols" w:hAnsi="Source Sans Pro" w:cs="Noto Sans Symbols"/>
          <w:sz w:val="18"/>
          <w:szCs w:val="18"/>
        </w:rPr>
        <w:t>birth</w:t>
      </w:r>
      <w:r>
        <w:rPr>
          <w:rFonts w:ascii="Source Sans Pro" w:eastAsia="Noto Sans Symbols" w:hAnsi="Source Sans Pro" w:cs="Noto Sans Symbols"/>
          <w:sz w:val="18"/>
          <w:szCs w:val="18"/>
        </w:rPr>
        <w:t xml:space="preserve"> </w:t>
      </w:r>
      <w:r w:rsidRPr="00346668">
        <w:rPr>
          <w:rFonts w:ascii="Source Sans Pro" w:eastAsia="Noto Sans Symbols" w:hAnsi="Source Sans Pro" w:cs="Noto Sans Symbols"/>
          <w:sz w:val="18"/>
          <w:szCs w:val="18"/>
        </w:rPr>
        <w:t>would</w:t>
      </w:r>
      <w:r>
        <w:rPr>
          <w:rFonts w:ascii="Source Sans Pro" w:eastAsia="Noto Sans Symbols" w:hAnsi="Source Sans Pro" w:cs="Noto Sans Symbols"/>
          <w:sz w:val="18"/>
          <w:szCs w:val="18"/>
        </w:rPr>
        <w:t xml:space="preserve"> </w:t>
      </w:r>
      <w:r w:rsidRPr="00346668">
        <w:rPr>
          <w:rFonts w:ascii="Source Sans Pro" w:eastAsia="Noto Sans Symbols" w:hAnsi="Source Sans Pro" w:cs="Noto Sans Symbols"/>
          <w:sz w:val="18"/>
          <w:szCs w:val="18"/>
        </w:rPr>
        <w:t>reduce</w:t>
      </w:r>
      <w:r>
        <w:rPr>
          <w:rFonts w:ascii="Source Sans Pro" w:eastAsia="Noto Sans Symbols" w:hAnsi="Source Sans Pro" w:cs="Noto Sans Symbols"/>
          <w:sz w:val="18"/>
          <w:szCs w:val="18"/>
        </w:rPr>
        <w:t xml:space="preserve"> </w:t>
      </w:r>
      <w:r w:rsidRPr="00346668">
        <w:rPr>
          <w:rFonts w:ascii="Source Sans Pro" w:eastAsia="Noto Sans Symbols" w:hAnsi="Source Sans Pro" w:cs="Noto Sans Symbols"/>
          <w:sz w:val="18"/>
          <w:szCs w:val="18"/>
        </w:rPr>
        <w:t>MMR</w:t>
      </w:r>
      <w:r>
        <w:rPr>
          <w:rFonts w:ascii="Source Sans Pro" w:eastAsia="Noto Sans Symbols" w:hAnsi="Source Sans Pro" w:cs="Noto Sans Symbols"/>
          <w:sz w:val="18"/>
          <w:szCs w:val="18"/>
        </w:rPr>
        <w:t xml:space="preserve"> </w:t>
      </w:r>
      <w:r w:rsidRPr="00346668">
        <w:rPr>
          <w:rFonts w:ascii="Source Sans Pro" w:eastAsia="Noto Sans Symbols" w:hAnsi="Source Sans Pro" w:cs="Noto Sans Symbols"/>
          <w:sz w:val="18"/>
          <w:szCs w:val="18"/>
        </w:rPr>
        <w:t>by</w:t>
      </w:r>
      <w:r>
        <w:rPr>
          <w:rFonts w:ascii="Source Sans Pro" w:eastAsia="Noto Sans Symbols" w:hAnsi="Source Sans Pro" w:cs="Noto Sans Symbols"/>
          <w:sz w:val="18"/>
          <w:szCs w:val="18"/>
        </w:rPr>
        <w:t xml:space="preserve"> </w:t>
      </w:r>
      <w:r w:rsidRPr="00346668">
        <w:rPr>
          <w:rFonts w:ascii="Source Sans Pro" w:eastAsia="Noto Sans Symbols" w:hAnsi="Source Sans Pro" w:cs="Noto Sans Symbols"/>
          <w:sz w:val="18"/>
          <w:szCs w:val="18"/>
        </w:rPr>
        <w:t>216</w:t>
      </w:r>
      <w:r>
        <w:rPr>
          <w:rFonts w:ascii="Source Sans Pro" w:eastAsia="Noto Sans Symbols" w:hAnsi="Source Sans Pro" w:cs="Noto Sans Symbols"/>
          <w:sz w:val="18"/>
          <w:szCs w:val="18"/>
        </w:rPr>
        <w:t xml:space="preserve"> </w:t>
      </w:r>
      <w:r w:rsidRPr="00346668">
        <w:rPr>
          <w:rFonts w:ascii="Source Sans Pro" w:eastAsia="Noto Sans Symbols" w:hAnsi="Source Sans Pro" w:cs="Noto Sans Symbols"/>
          <w:sz w:val="18"/>
          <w:szCs w:val="18"/>
        </w:rPr>
        <w:t>per</w:t>
      </w:r>
      <w:r>
        <w:rPr>
          <w:rFonts w:ascii="Source Sans Pro" w:eastAsia="Noto Sans Symbols" w:hAnsi="Source Sans Pro" w:cs="Noto Sans Symbols"/>
          <w:sz w:val="18"/>
          <w:szCs w:val="18"/>
        </w:rPr>
        <w:t xml:space="preserve"> </w:t>
      </w:r>
      <w:r w:rsidRPr="00346668">
        <w:rPr>
          <w:rFonts w:ascii="Source Sans Pro" w:eastAsia="Noto Sans Symbols" w:hAnsi="Source Sans Pro" w:cs="Noto Sans Symbols"/>
          <w:sz w:val="18"/>
          <w:szCs w:val="18"/>
        </w:rPr>
        <w:t>100,000</w:t>
      </w:r>
      <w:r>
        <w:rPr>
          <w:rFonts w:ascii="Source Sans Pro" w:eastAsia="Noto Sans Symbols" w:hAnsi="Source Sans Pro" w:cs="Noto Sans Symbols"/>
          <w:sz w:val="18"/>
          <w:szCs w:val="18"/>
        </w:rPr>
        <w:t xml:space="preserve"> live births, </w:t>
      </w:r>
      <w:r w:rsidRPr="00346668">
        <w:rPr>
          <w:rFonts w:ascii="Source Sans Pro" w:eastAsia="Noto Sans Symbols" w:hAnsi="Source Sans Pro" w:cs="Noto Sans Symbols"/>
          <w:sz w:val="18"/>
          <w:szCs w:val="18"/>
        </w:rPr>
        <w:t>or</w:t>
      </w:r>
      <w:r>
        <w:rPr>
          <w:rFonts w:ascii="Source Sans Pro" w:eastAsia="Noto Sans Symbols" w:hAnsi="Source Sans Pro" w:cs="Noto Sans Symbols"/>
          <w:sz w:val="18"/>
          <w:szCs w:val="18"/>
        </w:rPr>
        <w:t xml:space="preserve"> </w:t>
      </w:r>
      <w:r w:rsidRPr="00346668">
        <w:rPr>
          <w:rFonts w:ascii="Source Sans Pro" w:eastAsia="Noto Sans Symbols" w:hAnsi="Source Sans Pro" w:cs="Noto Sans Symbols"/>
          <w:sz w:val="18"/>
          <w:szCs w:val="18"/>
        </w:rPr>
        <w:t>837</w:t>
      </w:r>
      <w:r>
        <w:rPr>
          <w:rFonts w:ascii="Source Sans Pro" w:eastAsia="Noto Sans Symbols" w:hAnsi="Source Sans Pro" w:cs="Noto Sans Symbols"/>
          <w:sz w:val="18"/>
          <w:szCs w:val="18"/>
        </w:rPr>
        <w:t xml:space="preserve"> </w:t>
      </w:r>
      <w:r w:rsidRPr="00346668">
        <w:rPr>
          <w:rFonts w:ascii="Source Sans Pro" w:eastAsia="Noto Sans Symbols" w:hAnsi="Source Sans Pro" w:cs="Noto Sans Symbols"/>
          <w:sz w:val="18"/>
          <w:szCs w:val="18"/>
        </w:rPr>
        <w:t>total</w:t>
      </w:r>
      <w:r>
        <w:rPr>
          <w:rFonts w:ascii="Source Sans Pro" w:eastAsia="Noto Sans Symbols" w:hAnsi="Source Sans Pro" w:cs="Noto Sans Symbols"/>
          <w:sz w:val="18"/>
          <w:szCs w:val="18"/>
        </w:rPr>
        <w:t xml:space="preserve"> </w:t>
      </w:r>
      <w:r w:rsidRPr="00346668">
        <w:rPr>
          <w:rFonts w:ascii="Source Sans Pro" w:eastAsia="Noto Sans Symbols" w:hAnsi="Source Sans Pro" w:cs="Noto Sans Symbols"/>
          <w:sz w:val="18"/>
          <w:szCs w:val="18"/>
        </w:rPr>
        <w:t>maternal</w:t>
      </w:r>
      <w:r>
        <w:rPr>
          <w:rFonts w:ascii="Source Sans Pro" w:eastAsia="Noto Sans Symbols" w:hAnsi="Source Sans Pro" w:cs="Noto Sans Symbols"/>
          <w:sz w:val="18"/>
          <w:szCs w:val="18"/>
        </w:rPr>
        <w:t xml:space="preserve"> </w:t>
      </w:r>
      <w:r w:rsidRPr="00346668">
        <w:rPr>
          <w:rFonts w:ascii="Source Sans Pro" w:eastAsia="Noto Sans Symbols" w:hAnsi="Source Sans Pro" w:cs="Noto Sans Symbols"/>
          <w:sz w:val="18"/>
          <w:szCs w:val="18"/>
        </w:rPr>
        <w:t>mortality</w:t>
      </w:r>
      <w:r>
        <w:rPr>
          <w:rFonts w:ascii="Source Sans Pro" w:eastAsia="Noto Sans Symbols" w:hAnsi="Source Sans Pro" w:cs="Noto Sans Symbols"/>
          <w:sz w:val="18"/>
          <w:szCs w:val="18"/>
        </w:rPr>
        <w:t xml:space="preserve"> </w:t>
      </w:r>
      <w:r w:rsidRPr="00346668">
        <w:rPr>
          <w:rFonts w:ascii="Source Sans Pro" w:eastAsia="Noto Sans Symbols" w:hAnsi="Source Sans Pro" w:cs="Noto Sans Symbols"/>
          <w:sz w:val="18"/>
          <w:szCs w:val="18"/>
        </w:rPr>
        <w:t>per</w:t>
      </w:r>
      <w:r>
        <w:rPr>
          <w:rFonts w:ascii="Source Sans Pro" w:eastAsia="Noto Sans Symbols" w:hAnsi="Source Sans Pro" w:cs="Noto Sans Symbols"/>
          <w:sz w:val="18"/>
          <w:szCs w:val="18"/>
        </w:rPr>
        <w:t xml:space="preserve"> </w:t>
      </w:r>
      <w:r w:rsidRPr="00346668">
        <w:rPr>
          <w:rFonts w:ascii="Source Sans Pro" w:eastAsia="Noto Sans Symbols" w:hAnsi="Source Sans Pro" w:cs="Noto Sans Symbols"/>
          <w:sz w:val="18"/>
          <w:szCs w:val="18"/>
        </w:rPr>
        <w:t>year.</w:t>
      </w:r>
      <w:r>
        <w:rPr>
          <w:rFonts w:ascii="Source Sans Pro" w:eastAsia="Noto Sans Symbols" w:hAnsi="Source Sans Pro" w:cs="Noto Sans Symbols"/>
          <w:sz w:val="18"/>
          <w:szCs w:val="18"/>
        </w:rPr>
        <w:t xml:space="preserve"> </w:t>
      </w:r>
    </w:p>
  </w:footnote>
  <w:footnote w:id="4">
    <w:p w14:paraId="493F9106" w14:textId="77777777" w:rsidR="00A53D7B" w:rsidRDefault="00A53D7B" w:rsidP="00A53D7B">
      <w:pPr>
        <w:pStyle w:val="FootnoteText"/>
        <w:spacing w:line="240" w:lineRule="auto"/>
        <w:ind w:left="0"/>
        <w:rPr>
          <w:rFonts w:ascii="Noto Sans Symbols" w:eastAsia="Noto Sans Symbols" w:hAnsi="Noto Sans Symbols" w:cs="Noto Sans Symbols"/>
        </w:rPr>
      </w:pPr>
      <w:r w:rsidRPr="00346668">
        <w:rPr>
          <w:rFonts w:ascii="Source Sans Pro" w:eastAsia="Noto Sans Symbols" w:hAnsi="Source Sans Pro" w:cs="Noto Sans Symbols"/>
          <w:sz w:val="18"/>
          <w:szCs w:val="18"/>
        </w:rPr>
        <w:footnoteRef/>
      </w:r>
      <w:r w:rsidRPr="00256412">
        <w:rPr>
          <w:rFonts w:ascii="Source Sans Pro" w:eastAsia="Noto Sans Symbols" w:hAnsi="Source Sans Pro" w:cs="Noto Sans Symbols"/>
          <w:sz w:val="18"/>
          <w:szCs w:val="18"/>
          <w:lang w:val="pt-PT"/>
        </w:rPr>
        <w:t xml:space="preserve"> Hobday K, Prata N, Hulme J, Homer CS. </w:t>
      </w:r>
      <w:r w:rsidRPr="00F029C3">
        <w:rPr>
          <w:rFonts w:ascii="Source Sans Pro" w:eastAsia="Noto Sans Symbols" w:hAnsi="Source Sans Pro" w:cs="Noto Sans Symbols"/>
          <w:sz w:val="18"/>
          <w:szCs w:val="18"/>
        </w:rPr>
        <w:t xml:space="preserve">Preventing post-partum hemorrhage at home during COVID-19: what are we waiting for? </w:t>
      </w:r>
      <w:r w:rsidRPr="00F029C3">
        <w:rPr>
          <w:rFonts w:ascii="Source Sans Pro" w:eastAsia="Noto Sans Symbols" w:hAnsi="Source Sans Pro" w:cs="Noto Sans Symbols"/>
          <w:i/>
          <w:iCs/>
          <w:sz w:val="18"/>
          <w:szCs w:val="18"/>
        </w:rPr>
        <w:t>Lancet Glob Health.</w:t>
      </w:r>
      <w:r w:rsidRPr="00F029C3">
        <w:rPr>
          <w:rFonts w:ascii="Source Sans Pro" w:eastAsia="Noto Sans Symbols" w:hAnsi="Source Sans Pro" w:cs="Noto Sans Symbols"/>
          <w:sz w:val="18"/>
          <w:szCs w:val="18"/>
        </w:rPr>
        <w:t xml:space="preserve"> 2021 Mar</w:t>
      </w:r>
      <w:r>
        <w:rPr>
          <w:rFonts w:ascii="Source Sans Pro" w:eastAsia="Noto Sans Symbols" w:hAnsi="Source Sans Pro" w:cs="Noto Sans Symbols"/>
          <w:sz w:val="18"/>
          <w:szCs w:val="18"/>
        </w:rPr>
        <w:t xml:space="preserve">ch, </w:t>
      </w:r>
      <w:r w:rsidRPr="00F029C3">
        <w:rPr>
          <w:rFonts w:ascii="Source Sans Pro" w:eastAsia="Noto Sans Symbols" w:hAnsi="Source Sans Pro" w:cs="Noto Sans Symbols"/>
          <w:sz w:val="18"/>
          <w:szCs w:val="18"/>
        </w:rPr>
        <w:t>9(3</w:t>
      </w:r>
      <w:proofErr w:type="gramStart"/>
      <w:r w:rsidRPr="00F029C3">
        <w:rPr>
          <w:rFonts w:ascii="Source Sans Pro" w:eastAsia="Noto Sans Symbols" w:hAnsi="Source Sans Pro" w:cs="Noto Sans Symbols"/>
          <w:sz w:val="18"/>
          <w:szCs w:val="18"/>
        </w:rPr>
        <w:t>):e</w:t>
      </w:r>
      <w:proofErr w:type="gramEnd"/>
      <w:r w:rsidRPr="00F029C3">
        <w:rPr>
          <w:rFonts w:ascii="Source Sans Pro" w:eastAsia="Noto Sans Symbols" w:hAnsi="Source Sans Pro" w:cs="Noto Sans Symbols"/>
          <w:sz w:val="18"/>
          <w:szCs w:val="18"/>
        </w:rPr>
        <w:t xml:space="preserve">245-e246. </w:t>
      </w:r>
      <w:proofErr w:type="spellStart"/>
      <w:r w:rsidRPr="00F029C3">
        <w:rPr>
          <w:rFonts w:ascii="Source Sans Pro" w:eastAsia="Noto Sans Symbols" w:hAnsi="Source Sans Pro" w:cs="Noto Sans Symbols"/>
          <w:sz w:val="18"/>
          <w:szCs w:val="18"/>
        </w:rPr>
        <w:t>doi</w:t>
      </w:r>
      <w:proofErr w:type="spellEnd"/>
      <w:r w:rsidRPr="00F029C3">
        <w:rPr>
          <w:rFonts w:ascii="Source Sans Pro" w:eastAsia="Noto Sans Symbols" w:hAnsi="Source Sans Pro" w:cs="Noto Sans Symbols"/>
          <w:sz w:val="18"/>
          <w:szCs w:val="18"/>
        </w:rPr>
        <w:t>: 10.1016/S2214-109</w:t>
      </w:r>
      <w:proofErr w:type="gramStart"/>
      <w:r w:rsidRPr="00F029C3">
        <w:rPr>
          <w:rFonts w:ascii="Source Sans Pro" w:eastAsia="Noto Sans Symbols" w:hAnsi="Source Sans Pro" w:cs="Noto Sans Symbols"/>
          <w:sz w:val="18"/>
          <w:szCs w:val="18"/>
        </w:rPr>
        <w:t>X(</w:t>
      </w:r>
      <w:proofErr w:type="gramEnd"/>
      <w:r w:rsidRPr="00F029C3">
        <w:rPr>
          <w:rFonts w:ascii="Source Sans Pro" w:eastAsia="Noto Sans Symbols" w:hAnsi="Source Sans Pro" w:cs="Noto Sans Symbols"/>
          <w:sz w:val="18"/>
          <w:szCs w:val="18"/>
        </w:rPr>
        <w:t xml:space="preserve">21)00003-6. </w:t>
      </w:r>
      <w:proofErr w:type="spellStart"/>
      <w:r w:rsidRPr="00F029C3">
        <w:rPr>
          <w:rFonts w:ascii="Source Sans Pro" w:eastAsia="Noto Sans Symbols" w:hAnsi="Source Sans Pro" w:cs="Noto Sans Symbols"/>
          <w:sz w:val="18"/>
          <w:szCs w:val="18"/>
        </w:rPr>
        <w:t>Epub</w:t>
      </w:r>
      <w:proofErr w:type="spellEnd"/>
      <w:r w:rsidRPr="00F029C3">
        <w:rPr>
          <w:rFonts w:ascii="Source Sans Pro" w:eastAsia="Noto Sans Symbols" w:hAnsi="Source Sans Pro" w:cs="Noto Sans Symbols"/>
          <w:sz w:val="18"/>
          <w:szCs w:val="18"/>
        </w:rPr>
        <w:t xml:space="preserve"> 2021 Jan 28. PMID: 33516281; PMCID: PMC7906691.</w:t>
      </w:r>
    </w:p>
  </w:footnote>
  <w:footnote w:id="5">
    <w:p w14:paraId="26AB6022" w14:textId="77777777" w:rsidR="00A53D7B" w:rsidRPr="00E96093" w:rsidRDefault="00A53D7B" w:rsidP="00A53D7B">
      <w:pPr>
        <w:pStyle w:val="FootnoteText"/>
        <w:spacing w:line="240" w:lineRule="auto"/>
        <w:ind w:left="0"/>
        <w:rPr>
          <w:rStyle w:val="Hyperlink"/>
          <w:rFonts w:ascii="Source Sans Pro" w:hAnsi="Source Sans Pro"/>
          <w:sz w:val="18"/>
          <w:szCs w:val="18"/>
        </w:rPr>
      </w:pPr>
      <w:r w:rsidRPr="0013496A">
        <w:rPr>
          <w:rStyle w:val="FootnoteReference"/>
        </w:rPr>
        <w:footnoteRef/>
      </w:r>
      <w:r w:rsidRPr="00A5539F">
        <w:rPr>
          <w:rFonts w:ascii="Source Sans Pro" w:eastAsia="Noto Sans Symbols" w:hAnsi="Source Sans Pro" w:cs="Noto Sans Symbols"/>
          <w:sz w:val="18"/>
          <w:szCs w:val="18"/>
        </w:rPr>
        <w:t>Smith,</w:t>
      </w:r>
      <w:r>
        <w:rPr>
          <w:rFonts w:ascii="Source Sans Pro" w:eastAsia="Noto Sans Symbols" w:hAnsi="Source Sans Pro" w:cs="Noto Sans Symbols"/>
          <w:sz w:val="18"/>
          <w:szCs w:val="18"/>
        </w:rPr>
        <w:t xml:space="preserve"> </w:t>
      </w:r>
      <w:r w:rsidRPr="00A5539F">
        <w:rPr>
          <w:rFonts w:ascii="Source Sans Pro" w:eastAsia="Noto Sans Symbols" w:hAnsi="Source Sans Pro" w:cs="Noto Sans Symbols"/>
          <w:sz w:val="18"/>
          <w:szCs w:val="18"/>
        </w:rPr>
        <w:t>Jeffrey</w:t>
      </w:r>
      <w:r>
        <w:rPr>
          <w:rFonts w:ascii="Source Sans Pro" w:eastAsia="Noto Sans Symbols" w:hAnsi="Source Sans Pro" w:cs="Noto Sans Symbols"/>
          <w:sz w:val="18"/>
          <w:szCs w:val="18"/>
        </w:rPr>
        <w:t xml:space="preserve"> </w:t>
      </w:r>
      <w:r w:rsidRPr="00A5539F">
        <w:rPr>
          <w:rFonts w:ascii="Source Sans Pro" w:eastAsia="Noto Sans Symbols" w:hAnsi="Source Sans Pro" w:cs="Noto Sans Symbols"/>
          <w:sz w:val="18"/>
          <w:szCs w:val="18"/>
        </w:rPr>
        <w:t>M.,</w:t>
      </w:r>
      <w:r>
        <w:rPr>
          <w:rFonts w:ascii="Source Sans Pro" w:eastAsia="Noto Sans Symbols" w:hAnsi="Source Sans Pro" w:cs="Noto Sans Symbols"/>
          <w:sz w:val="18"/>
          <w:szCs w:val="18"/>
        </w:rPr>
        <w:t xml:space="preserve"> </w:t>
      </w:r>
      <w:r w:rsidRPr="00A5539F">
        <w:rPr>
          <w:rFonts w:ascii="Source Sans Pro" w:eastAsia="Noto Sans Symbols" w:hAnsi="Source Sans Pro" w:cs="Noto Sans Symbols"/>
          <w:sz w:val="18"/>
          <w:szCs w:val="18"/>
        </w:rPr>
        <w:t>Alexander</w:t>
      </w:r>
      <w:r>
        <w:rPr>
          <w:rFonts w:ascii="Source Sans Pro" w:eastAsia="Noto Sans Symbols" w:hAnsi="Source Sans Pro" w:cs="Noto Sans Symbols"/>
          <w:sz w:val="18"/>
          <w:szCs w:val="18"/>
        </w:rPr>
        <w:t xml:space="preserve"> </w:t>
      </w:r>
      <w:r w:rsidRPr="00A5539F">
        <w:rPr>
          <w:rFonts w:ascii="Source Sans Pro" w:eastAsia="Noto Sans Symbols" w:hAnsi="Source Sans Pro" w:cs="Noto Sans Symbols"/>
          <w:sz w:val="18"/>
          <w:szCs w:val="18"/>
        </w:rPr>
        <w:t>Dimiti,</w:t>
      </w:r>
      <w:r>
        <w:rPr>
          <w:rFonts w:ascii="Source Sans Pro" w:eastAsia="Noto Sans Symbols" w:hAnsi="Source Sans Pro" w:cs="Noto Sans Symbols"/>
          <w:sz w:val="18"/>
          <w:szCs w:val="18"/>
        </w:rPr>
        <w:t xml:space="preserve"> </w:t>
      </w:r>
      <w:r w:rsidRPr="00A5539F">
        <w:rPr>
          <w:rFonts w:ascii="Source Sans Pro" w:eastAsia="Noto Sans Symbols" w:hAnsi="Source Sans Pro" w:cs="Noto Sans Symbols"/>
          <w:sz w:val="18"/>
          <w:szCs w:val="18"/>
        </w:rPr>
        <w:t>Vikas</w:t>
      </w:r>
      <w:r>
        <w:rPr>
          <w:rFonts w:ascii="Source Sans Pro" w:eastAsia="Noto Sans Symbols" w:hAnsi="Source Sans Pro" w:cs="Noto Sans Symbols"/>
          <w:sz w:val="18"/>
          <w:szCs w:val="18"/>
        </w:rPr>
        <w:t xml:space="preserve"> </w:t>
      </w:r>
      <w:r w:rsidRPr="00A5539F">
        <w:rPr>
          <w:rFonts w:ascii="Source Sans Pro" w:eastAsia="Noto Sans Symbols" w:hAnsi="Source Sans Pro" w:cs="Noto Sans Symbols"/>
          <w:sz w:val="18"/>
          <w:szCs w:val="18"/>
        </w:rPr>
        <w:t>Dwivedi,</w:t>
      </w:r>
      <w:r>
        <w:rPr>
          <w:rFonts w:ascii="Source Sans Pro" w:eastAsia="Noto Sans Symbols" w:hAnsi="Source Sans Pro" w:cs="Noto Sans Symbols"/>
          <w:sz w:val="18"/>
          <w:szCs w:val="18"/>
        </w:rPr>
        <w:t xml:space="preserve"> </w:t>
      </w:r>
      <w:r w:rsidRPr="00A5539F">
        <w:rPr>
          <w:rFonts w:ascii="Source Sans Pro" w:eastAsia="Noto Sans Symbols" w:hAnsi="Source Sans Pro" w:cs="Noto Sans Symbols"/>
          <w:sz w:val="18"/>
          <w:szCs w:val="18"/>
        </w:rPr>
        <w:t>Isabella</w:t>
      </w:r>
      <w:r>
        <w:rPr>
          <w:rFonts w:ascii="Source Sans Pro" w:eastAsia="Noto Sans Symbols" w:hAnsi="Source Sans Pro" w:cs="Noto Sans Symbols"/>
          <w:sz w:val="18"/>
          <w:szCs w:val="18"/>
        </w:rPr>
        <w:t xml:space="preserve"> </w:t>
      </w:r>
      <w:r w:rsidRPr="00A5539F">
        <w:rPr>
          <w:rFonts w:ascii="Source Sans Pro" w:eastAsia="Noto Sans Symbols" w:hAnsi="Source Sans Pro" w:cs="Noto Sans Symbols"/>
          <w:sz w:val="18"/>
          <w:szCs w:val="18"/>
        </w:rPr>
        <w:t>Ochieng,</w:t>
      </w:r>
      <w:r>
        <w:rPr>
          <w:rFonts w:ascii="Source Sans Pro" w:eastAsia="Noto Sans Symbols" w:hAnsi="Source Sans Pro" w:cs="Noto Sans Symbols"/>
          <w:sz w:val="18"/>
          <w:szCs w:val="18"/>
        </w:rPr>
        <w:t xml:space="preserve"> </w:t>
      </w:r>
      <w:r w:rsidRPr="00A5539F">
        <w:rPr>
          <w:rFonts w:ascii="Source Sans Pro" w:eastAsia="Noto Sans Symbols" w:hAnsi="Source Sans Pro" w:cs="Noto Sans Symbols"/>
          <w:sz w:val="18"/>
          <w:szCs w:val="18"/>
        </w:rPr>
        <w:t>Maryrose</w:t>
      </w:r>
      <w:r>
        <w:rPr>
          <w:rFonts w:ascii="Source Sans Pro" w:eastAsia="Noto Sans Symbols" w:hAnsi="Source Sans Pro" w:cs="Noto Sans Symbols"/>
          <w:sz w:val="18"/>
          <w:szCs w:val="18"/>
        </w:rPr>
        <w:t xml:space="preserve"> </w:t>
      </w:r>
      <w:proofErr w:type="spellStart"/>
      <w:r w:rsidRPr="00A5539F">
        <w:rPr>
          <w:rFonts w:ascii="Source Sans Pro" w:eastAsia="Noto Sans Symbols" w:hAnsi="Source Sans Pro" w:cs="Noto Sans Symbols"/>
          <w:sz w:val="18"/>
          <w:szCs w:val="18"/>
        </w:rPr>
        <w:t>Dalaka</w:t>
      </w:r>
      <w:proofErr w:type="spellEnd"/>
      <w:r w:rsidRPr="00A5539F">
        <w:rPr>
          <w:rFonts w:ascii="Source Sans Pro" w:eastAsia="Noto Sans Symbols" w:hAnsi="Source Sans Pro" w:cs="Noto Sans Symbols"/>
          <w:sz w:val="18"/>
          <w:szCs w:val="18"/>
        </w:rPr>
        <w:t>,</w:t>
      </w:r>
      <w:r>
        <w:rPr>
          <w:rFonts w:ascii="Source Sans Pro" w:eastAsia="Noto Sans Symbols" w:hAnsi="Source Sans Pro" w:cs="Noto Sans Symbols"/>
          <w:sz w:val="18"/>
          <w:szCs w:val="18"/>
        </w:rPr>
        <w:t xml:space="preserve"> </w:t>
      </w:r>
      <w:r w:rsidRPr="00A5539F">
        <w:rPr>
          <w:rFonts w:ascii="Source Sans Pro" w:eastAsia="Noto Sans Symbols" w:hAnsi="Source Sans Pro" w:cs="Noto Sans Symbols"/>
          <w:sz w:val="18"/>
          <w:szCs w:val="18"/>
        </w:rPr>
        <w:t>Sheena</w:t>
      </w:r>
      <w:r>
        <w:rPr>
          <w:rFonts w:ascii="Source Sans Pro" w:eastAsia="Noto Sans Symbols" w:hAnsi="Source Sans Pro" w:cs="Noto Sans Symbols"/>
          <w:sz w:val="18"/>
          <w:szCs w:val="18"/>
        </w:rPr>
        <w:t xml:space="preserve"> </w:t>
      </w:r>
      <w:r w:rsidRPr="00A5539F">
        <w:rPr>
          <w:rFonts w:ascii="Source Sans Pro" w:eastAsia="Noto Sans Symbols" w:hAnsi="Source Sans Pro" w:cs="Noto Sans Symbols"/>
          <w:sz w:val="18"/>
          <w:szCs w:val="18"/>
        </w:rPr>
        <w:t>Currie,</w:t>
      </w:r>
      <w:r>
        <w:rPr>
          <w:rFonts w:ascii="Source Sans Pro" w:eastAsia="Noto Sans Symbols" w:hAnsi="Source Sans Pro" w:cs="Noto Sans Symbols"/>
          <w:sz w:val="18"/>
          <w:szCs w:val="18"/>
        </w:rPr>
        <w:t xml:space="preserve"> </w:t>
      </w:r>
      <w:r w:rsidRPr="00A5539F">
        <w:rPr>
          <w:rFonts w:ascii="Source Sans Pro" w:eastAsia="Noto Sans Symbols" w:hAnsi="Source Sans Pro" w:cs="Noto Sans Symbols"/>
          <w:sz w:val="18"/>
          <w:szCs w:val="18"/>
        </w:rPr>
        <w:t>Edward</w:t>
      </w:r>
      <w:r>
        <w:rPr>
          <w:rFonts w:ascii="Source Sans Pro" w:eastAsia="Noto Sans Symbols" w:hAnsi="Source Sans Pro" w:cs="Noto Sans Symbols"/>
          <w:sz w:val="18"/>
          <w:szCs w:val="18"/>
        </w:rPr>
        <w:t xml:space="preserve"> </w:t>
      </w:r>
      <w:proofErr w:type="spellStart"/>
      <w:r w:rsidRPr="00A5539F">
        <w:rPr>
          <w:rFonts w:ascii="Source Sans Pro" w:eastAsia="Noto Sans Symbols" w:hAnsi="Source Sans Pro" w:cs="Noto Sans Symbols"/>
          <w:sz w:val="18"/>
          <w:szCs w:val="18"/>
        </w:rPr>
        <w:t>Eremugo</w:t>
      </w:r>
      <w:proofErr w:type="spellEnd"/>
      <w:r>
        <w:rPr>
          <w:rFonts w:ascii="Source Sans Pro" w:eastAsia="Noto Sans Symbols" w:hAnsi="Source Sans Pro" w:cs="Noto Sans Symbols"/>
          <w:sz w:val="18"/>
          <w:szCs w:val="18"/>
        </w:rPr>
        <w:t xml:space="preserve"> </w:t>
      </w:r>
      <w:r w:rsidRPr="00A5539F">
        <w:rPr>
          <w:rFonts w:ascii="Source Sans Pro" w:eastAsia="Noto Sans Symbols" w:hAnsi="Source Sans Pro" w:cs="Noto Sans Symbols"/>
          <w:sz w:val="18"/>
          <w:szCs w:val="18"/>
        </w:rPr>
        <w:t>Luka,</w:t>
      </w:r>
      <w:r>
        <w:rPr>
          <w:rFonts w:ascii="Source Sans Pro" w:eastAsia="Noto Sans Symbols" w:hAnsi="Source Sans Pro" w:cs="Noto Sans Symbols"/>
          <w:sz w:val="18"/>
          <w:szCs w:val="18"/>
        </w:rPr>
        <w:t xml:space="preserve"> </w:t>
      </w:r>
      <w:r w:rsidRPr="00A5539F">
        <w:rPr>
          <w:rFonts w:ascii="Source Sans Pro" w:eastAsia="Noto Sans Symbols" w:hAnsi="Source Sans Pro" w:cs="Noto Sans Symbols"/>
          <w:sz w:val="18"/>
          <w:szCs w:val="18"/>
        </w:rPr>
        <w:t>et</w:t>
      </w:r>
      <w:r>
        <w:rPr>
          <w:rFonts w:ascii="Source Sans Pro" w:eastAsia="Noto Sans Symbols" w:hAnsi="Source Sans Pro" w:cs="Noto Sans Symbols"/>
          <w:sz w:val="18"/>
          <w:szCs w:val="18"/>
        </w:rPr>
        <w:t xml:space="preserve"> </w:t>
      </w:r>
      <w:r w:rsidRPr="00A5539F">
        <w:rPr>
          <w:rFonts w:ascii="Source Sans Pro" w:eastAsia="Noto Sans Symbols" w:hAnsi="Source Sans Pro" w:cs="Noto Sans Symbols"/>
          <w:sz w:val="18"/>
          <w:szCs w:val="18"/>
        </w:rPr>
        <w:t>al.</w:t>
      </w:r>
      <w:r>
        <w:rPr>
          <w:rFonts w:ascii="Source Sans Pro" w:eastAsia="Noto Sans Symbols" w:hAnsi="Source Sans Pro" w:cs="Noto Sans Symbols"/>
          <w:sz w:val="18"/>
          <w:szCs w:val="18"/>
        </w:rPr>
        <w:t xml:space="preserve"> </w:t>
      </w:r>
      <w:r w:rsidRPr="00A5539F">
        <w:rPr>
          <w:rFonts w:ascii="Source Sans Pro" w:eastAsia="Noto Sans Symbols" w:hAnsi="Source Sans Pro" w:cs="Noto Sans Symbols"/>
          <w:sz w:val="18"/>
          <w:szCs w:val="18"/>
        </w:rPr>
        <w:t>2014.</w:t>
      </w:r>
      <w:r>
        <w:rPr>
          <w:rFonts w:ascii="Source Sans Pro" w:eastAsia="Noto Sans Symbols" w:hAnsi="Source Sans Pro" w:cs="Noto Sans Symbols"/>
          <w:sz w:val="18"/>
          <w:szCs w:val="18"/>
        </w:rPr>
        <w:t xml:space="preserve"> </w:t>
      </w:r>
      <w:r w:rsidRPr="00A5539F">
        <w:rPr>
          <w:rFonts w:ascii="Source Sans Pro" w:eastAsia="Noto Sans Symbols" w:hAnsi="Source Sans Pro" w:cs="Noto Sans Symbols"/>
          <w:sz w:val="18"/>
          <w:szCs w:val="18"/>
        </w:rPr>
        <w:t>“Advance</w:t>
      </w:r>
      <w:r>
        <w:rPr>
          <w:rFonts w:ascii="Source Sans Pro" w:eastAsia="Noto Sans Symbols" w:hAnsi="Source Sans Pro" w:cs="Noto Sans Symbols"/>
          <w:sz w:val="18"/>
          <w:szCs w:val="18"/>
        </w:rPr>
        <w:t xml:space="preserve"> </w:t>
      </w:r>
      <w:r w:rsidRPr="00A5539F">
        <w:rPr>
          <w:rFonts w:ascii="Source Sans Pro" w:eastAsia="Noto Sans Symbols" w:hAnsi="Source Sans Pro" w:cs="Noto Sans Symbols"/>
          <w:sz w:val="18"/>
          <w:szCs w:val="18"/>
        </w:rPr>
        <w:t>Distribution</w:t>
      </w:r>
      <w:r>
        <w:rPr>
          <w:rFonts w:ascii="Source Sans Pro" w:eastAsia="Noto Sans Symbols" w:hAnsi="Source Sans Pro" w:cs="Noto Sans Symbols"/>
          <w:sz w:val="18"/>
          <w:szCs w:val="18"/>
        </w:rPr>
        <w:t xml:space="preserve"> </w:t>
      </w:r>
      <w:r w:rsidRPr="00A5539F">
        <w:rPr>
          <w:rFonts w:ascii="Source Sans Pro" w:eastAsia="Noto Sans Symbols" w:hAnsi="Source Sans Pro" w:cs="Noto Sans Symbols"/>
          <w:sz w:val="18"/>
          <w:szCs w:val="18"/>
        </w:rPr>
        <w:t>of</w:t>
      </w:r>
      <w:r>
        <w:rPr>
          <w:rFonts w:ascii="Source Sans Pro" w:eastAsia="Noto Sans Symbols" w:hAnsi="Source Sans Pro" w:cs="Noto Sans Symbols"/>
          <w:sz w:val="18"/>
          <w:szCs w:val="18"/>
        </w:rPr>
        <w:t xml:space="preserve"> </w:t>
      </w:r>
      <w:r w:rsidRPr="00A5539F">
        <w:rPr>
          <w:rFonts w:ascii="Source Sans Pro" w:eastAsia="Noto Sans Symbols" w:hAnsi="Source Sans Pro" w:cs="Noto Sans Symbols"/>
          <w:sz w:val="18"/>
          <w:szCs w:val="18"/>
        </w:rPr>
        <w:t>Misoprostol</w:t>
      </w:r>
      <w:r>
        <w:rPr>
          <w:rFonts w:ascii="Source Sans Pro" w:eastAsia="Noto Sans Symbols" w:hAnsi="Source Sans Pro" w:cs="Noto Sans Symbols"/>
          <w:sz w:val="18"/>
          <w:szCs w:val="18"/>
        </w:rPr>
        <w:t xml:space="preserve"> </w:t>
      </w:r>
      <w:r w:rsidRPr="00A5539F">
        <w:rPr>
          <w:rFonts w:ascii="Source Sans Pro" w:eastAsia="Noto Sans Symbols" w:hAnsi="Source Sans Pro" w:cs="Noto Sans Symbols"/>
          <w:sz w:val="18"/>
          <w:szCs w:val="18"/>
        </w:rPr>
        <w:t>for</w:t>
      </w:r>
      <w:r>
        <w:rPr>
          <w:rFonts w:ascii="Source Sans Pro" w:eastAsia="Noto Sans Symbols" w:hAnsi="Source Sans Pro" w:cs="Noto Sans Symbols"/>
          <w:sz w:val="18"/>
          <w:szCs w:val="18"/>
        </w:rPr>
        <w:t xml:space="preserve"> </w:t>
      </w:r>
      <w:r w:rsidRPr="00A5539F">
        <w:rPr>
          <w:rFonts w:ascii="Source Sans Pro" w:eastAsia="Noto Sans Symbols" w:hAnsi="Source Sans Pro" w:cs="Noto Sans Symbols"/>
          <w:sz w:val="18"/>
          <w:szCs w:val="18"/>
        </w:rPr>
        <w:t>the</w:t>
      </w:r>
      <w:r>
        <w:rPr>
          <w:rFonts w:ascii="Source Sans Pro" w:eastAsia="Noto Sans Symbols" w:hAnsi="Source Sans Pro" w:cs="Noto Sans Symbols"/>
          <w:sz w:val="18"/>
          <w:szCs w:val="18"/>
        </w:rPr>
        <w:t xml:space="preserve"> </w:t>
      </w:r>
      <w:r w:rsidRPr="00A5539F">
        <w:rPr>
          <w:rFonts w:ascii="Source Sans Pro" w:eastAsia="Noto Sans Symbols" w:hAnsi="Source Sans Pro" w:cs="Noto Sans Symbols"/>
          <w:sz w:val="18"/>
          <w:szCs w:val="18"/>
        </w:rPr>
        <w:t>Prevention</w:t>
      </w:r>
      <w:r>
        <w:rPr>
          <w:rFonts w:ascii="Source Sans Pro" w:eastAsia="Noto Sans Symbols" w:hAnsi="Source Sans Pro" w:cs="Noto Sans Symbols"/>
          <w:sz w:val="18"/>
          <w:szCs w:val="18"/>
        </w:rPr>
        <w:t xml:space="preserve"> </w:t>
      </w:r>
      <w:r w:rsidRPr="00A5539F">
        <w:rPr>
          <w:rFonts w:ascii="Source Sans Pro" w:eastAsia="Noto Sans Symbols" w:hAnsi="Source Sans Pro" w:cs="Noto Sans Symbols"/>
          <w:sz w:val="18"/>
          <w:szCs w:val="18"/>
        </w:rPr>
        <w:t>of</w:t>
      </w:r>
      <w:r>
        <w:rPr>
          <w:rFonts w:ascii="Source Sans Pro" w:eastAsia="Noto Sans Symbols" w:hAnsi="Source Sans Pro" w:cs="Noto Sans Symbols"/>
          <w:sz w:val="18"/>
          <w:szCs w:val="18"/>
        </w:rPr>
        <w:t xml:space="preserve"> </w:t>
      </w:r>
      <w:r w:rsidRPr="00A5539F">
        <w:rPr>
          <w:rFonts w:ascii="Source Sans Pro" w:eastAsia="Noto Sans Symbols" w:hAnsi="Source Sans Pro" w:cs="Noto Sans Symbols"/>
          <w:sz w:val="18"/>
          <w:szCs w:val="18"/>
        </w:rPr>
        <w:t>Postpartum</w:t>
      </w:r>
      <w:r>
        <w:rPr>
          <w:rFonts w:ascii="Source Sans Pro" w:eastAsia="Noto Sans Symbols" w:hAnsi="Source Sans Pro" w:cs="Noto Sans Symbols"/>
          <w:sz w:val="18"/>
          <w:szCs w:val="18"/>
        </w:rPr>
        <w:t xml:space="preserve"> </w:t>
      </w:r>
      <w:r w:rsidRPr="00A5539F">
        <w:rPr>
          <w:rFonts w:ascii="Source Sans Pro" w:eastAsia="Noto Sans Symbols" w:hAnsi="Source Sans Pro" w:cs="Noto Sans Symbols"/>
          <w:sz w:val="18"/>
          <w:szCs w:val="18"/>
        </w:rPr>
        <w:t>Hemorrhage</w:t>
      </w:r>
      <w:r>
        <w:rPr>
          <w:rFonts w:ascii="Source Sans Pro" w:eastAsia="Noto Sans Symbols" w:hAnsi="Source Sans Pro" w:cs="Noto Sans Symbols"/>
          <w:sz w:val="18"/>
          <w:szCs w:val="18"/>
        </w:rPr>
        <w:t xml:space="preserve"> </w:t>
      </w:r>
      <w:r w:rsidRPr="00A5539F">
        <w:rPr>
          <w:rFonts w:ascii="Source Sans Pro" w:eastAsia="Noto Sans Symbols" w:hAnsi="Source Sans Pro" w:cs="Noto Sans Symbols"/>
          <w:sz w:val="18"/>
          <w:szCs w:val="18"/>
        </w:rPr>
        <w:t>in</w:t>
      </w:r>
      <w:r>
        <w:rPr>
          <w:rFonts w:ascii="Source Sans Pro" w:eastAsia="Noto Sans Symbols" w:hAnsi="Source Sans Pro" w:cs="Noto Sans Symbols"/>
          <w:sz w:val="18"/>
          <w:szCs w:val="18"/>
        </w:rPr>
        <w:t xml:space="preserve"> </w:t>
      </w:r>
      <w:r w:rsidRPr="00A5539F">
        <w:rPr>
          <w:rFonts w:ascii="Source Sans Pro" w:eastAsia="Noto Sans Symbols" w:hAnsi="Source Sans Pro" w:cs="Noto Sans Symbols"/>
          <w:sz w:val="18"/>
          <w:szCs w:val="18"/>
        </w:rPr>
        <w:t>South</w:t>
      </w:r>
      <w:r>
        <w:rPr>
          <w:rFonts w:ascii="Source Sans Pro" w:eastAsia="Noto Sans Symbols" w:hAnsi="Source Sans Pro" w:cs="Noto Sans Symbols"/>
          <w:sz w:val="18"/>
          <w:szCs w:val="18"/>
        </w:rPr>
        <w:t xml:space="preserve"> </w:t>
      </w:r>
      <w:r w:rsidRPr="00A5539F">
        <w:rPr>
          <w:rFonts w:ascii="Source Sans Pro" w:eastAsia="Noto Sans Symbols" w:hAnsi="Source Sans Pro" w:cs="Noto Sans Symbols"/>
          <w:sz w:val="18"/>
          <w:szCs w:val="18"/>
        </w:rPr>
        <w:t>Sudan.”</w:t>
      </w:r>
      <w:r>
        <w:rPr>
          <w:rFonts w:ascii="Source Sans Pro" w:eastAsia="Noto Sans Symbols" w:hAnsi="Source Sans Pro" w:cs="Noto Sans Symbols"/>
          <w:sz w:val="18"/>
          <w:szCs w:val="18"/>
        </w:rPr>
        <w:t xml:space="preserve"> </w:t>
      </w:r>
      <w:r w:rsidRPr="00A5539F">
        <w:rPr>
          <w:rFonts w:ascii="Source Sans Pro" w:eastAsia="Noto Sans Symbols" w:hAnsi="Source Sans Pro" w:cs="Noto Sans Symbols"/>
          <w:i/>
          <w:iCs/>
          <w:sz w:val="18"/>
          <w:szCs w:val="18"/>
        </w:rPr>
        <w:t>International</w:t>
      </w:r>
      <w:r>
        <w:rPr>
          <w:rFonts w:ascii="Source Sans Pro" w:eastAsia="Noto Sans Symbols" w:hAnsi="Source Sans Pro" w:cs="Noto Sans Symbols"/>
          <w:i/>
          <w:iCs/>
          <w:sz w:val="18"/>
          <w:szCs w:val="18"/>
        </w:rPr>
        <w:t xml:space="preserve"> </w:t>
      </w:r>
      <w:r w:rsidRPr="00A5539F">
        <w:rPr>
          <w:rFonts w:ascii="Source Sans Pro" w:eastAsia="Noto Sans Symbols" w:hAnsi="Source Sans Pro" w:cs="Noto Sans Symbols"/>
          <w:i/>
          <w:iCs/>
          <w:sz w:val="18"/>
          <w:szCs w:val="18"/>
        </w:rPr>
        <w:t>Journal</w:t>
      </w:r>
      <w:r>
        <w:rPr>
          <w:rFonts w:ascii="Source Sans Pro" w:eastAsia="Noto Sans Symbols" w:hAnsi="Source Sans Pro" w:cs="Noto Sans Symbols"/>
          <w:i/>
          <w:iCs/>
          <w:sz w:val="18"/>
          <w:szCs w:val="18"/>
        </w:rPr>
        <w:t xml:space="preserve"> </w:t>
      </w:r>
      <w:r w:rsidRPr="00A5539F">
        <w:rPr>
          <w:rFonts w:ascii="Source Sans Pro" w:eastAsia="Noto Sans Symbols" w:hAnsi="Source Sans Pro" w:cs="Noto Sans Symbols"/>
          <w:i/>
          <w:iCs/>
          <w:sz w:val="18"/>
          <w:szCs w:val="18"/>
        </w:rPr>
        <w:t>of</w:t>
      </w:r>
      <w:r>
        <w:rPr>
          <w:rFonts w:ascii="Source Sans Pro" w:eastAsia="Noto Sans Symbols" w:hAnsi="Source Sans Pro" w:cs="Noto Sans Symbols"/>
          <w:i/>
          <w:iCs/>
          <w:sz w:val="18"/>
          <w:szCs w:val="18"/>
        </w:rPr>
        <w:t xml:space="preserve"> </w:t>
      </w:r>
      <w:proofErr w:type="spellStart"/>
      <w:r w:rsidRPr="00A5539F">
        <w:rPr>
          <w:rFonts w:ascii="Source Sans Pro" w:eastAsia="Noto Sans Symbols" w:hAnsi="Source Sans Pro" w:cs="Noto Sans Symbols"/>
          <w:i/>
          <w:iCs/>
          <w:sz w:val="18"/>
          <w:szCs w:val="18"/>
        </w:rPr>
        <w:t>Gynaecology</w:t>
      </w:r>
      <w:proofErr w:type="spellEnd"/>
      <w:r>
        <w:rPr>
          <w:rFonts w:ascii="Source Sans Pro" w:eastAsia="Noto Sans Symbols" w:hAnsi="Source Sans Pro" w:cs="Noto Sans Symbols"/>
          <w:i/>
          <w:iCs/>
          <w:sz w:val="18"/>
          <w:szCs w:val="18"/>
        </w:rPr>
        <w:t xml:space="preserve"> </w:t>
      </w:r>
      <w:r w:rsidRPr="00A5539F">
        <w:rPr>
          <w:rFonts w:ascii="Source Sans Pro" w:eastAsia="Noto Sans Symbols" w:hAnsi="Source Sans Pro" w:cs="Noto Sans Symbols"/>
          <w:i/>
          <w:iCs/>
          <w:sz w:val="18"/>
          <w:szCs w:val="18"/>
        </w:rPr>
        <w:t>and</w:t>
      </w:r>
      <w:r>
        <w:rPr>
          <w:rFonts w:ascii="Source Sans Pro" w:eastAsia="Noto Sans Symbols" w:hAnsi="Source Sans Pro" w:cs="Noto Sans Symbols"/>
          <w:i/>
          <w:iCs/>
          <w:sz w:val="18"/>
          <w:szCs w:val="18"/>
        </w:rPr>
        <w:t xml:space="preserve"> </w:t>
      </w:r>
      <w:r w:rsidRPr="00A5539F">
        <w:rPr>
          <w:rFonts w:ascii="Source Sans Pro" w:eastAsia="Noto Sans Symbols" w:hAnsi="Source Sans Pro" w:cs="Noto Sans Symbols"/>
          <w:i/>
          <w:iCs/>
          <w:sz w:val="18"/>
          <w:szCs w:val="18"/>
        </w:rPr>
        <w:t>Obstetrics</w:t>
      </w:r>
      <w:r w:rsidRPr="00A5539F">
        <w:rPr>
          <w:rFonts w:ascii="Source Sans Pro" w:eastAsia="Noto Sans Symbols" w:hAnsi="Source Sans Pro" w:cs="Noto Sans Symbols"/>
          <w:sz w:val="18"/>
          <w:szCs w:val="18"/>
        </w:rPr>
        <w:t>:</w:t>
      </w:r>
      <w:r>
        <w:rPr>
          <w:rFonts w:ascii="Source Sans Pro" w:eastAsia="Noto Sans Symbols" w:hAnsi="Source Sans Pro" w:cs="Noto Sans Symbols"/>
          <w:sz w:val="18"/>
          <w:szCs w:val="18"/>
        </w:rPr>
        <w:t xml:space="preserve"> </w:t>
      </w:r>
      <w:r w:rsidRPr="00A5539F">
        <w:rPr>
          <w:rFonts w:ascii="Source Sans Pro" w:eastAsia="Noto Sans Symbols" w:hAnsi="Source Sans Pro" w:cs="Noto Sans Symbols"/>
          <w:sz w:val="18"/>
          <w:szCs w:val="18"/>
        </w:rPr>
        <w:t>The</w:t>
      </w:r>
      <w:r>
        <w:rPr>
          <w:rFonts w:ascii="Source Sans Pro" w:eastAsia="Noto Sans Symbols" w:hAnsi="Source Sans Pro" w:cs="Noto Sans Symbols"/>
          <w:sz w:val="18"/>
          <w:szCs w:val="18"/>
        </w:rPr>
        <w:t xml:space="preserve"> </w:t>
      </w:r>
      <w:r w:rsidRPr="00A5539F">
        <w:rPr>
          <w:rFonts w:ascii="Source Sans Pro" w:eastAsia="Noto Sans Symbols" w:hAnsi="Source Sans Pro" w:cs="Noto Sans Symbols"/>
          <w:sz w:val="18"/>
          <w:szCs w:val="18"/>
        </w:rPr>
        <w:t>Official</w:t>
      </w:r>
      <w:r>
        <w:rPr>
          <w:rFonts w:ascii="Source Sans Pro" w:eastAsia="Noto Sans Symbols" w:hAnsi="Source Sans Pro" w:cs="Noto Sans Symbols"/>
          <w:sz w:val="18"/>
          <w:szCs w:val="18"/>
        </w:rPr>
        <w:t xml:space="preserve"> </w:t>
      </w:r>
      <w:r w:rsidRPr="00A5539F">
        <w:rPr>
          <w:rFonts w:ascii="Source Sans Pro" w:eastAsia="Noto Sans Symbols" w:hAnsi="Source Sans Pro" w:cs="Noto Sans Symbols"/>
          <w:sz w:val="18"/>
          <w:szCs w:val="18"/>
        </w:rPr>
        <w:t>Organ</w:t>
      </w:r>
      <w:r>
        <w:rPr>
          <w:rFonts w:ascii="Source Sans Pro" w:eastAsia="Noto Sans Symbols" w:hAnsi="Source Sans Pro" w:cs="Noto Sans Symbols"/>
          <w:sz w:val="18"/>
          <w:szCs w:val="18"/>
        </w:rPr>
        <w:t xml:space="preserve"> </w:t>
      </w:r>
      <w:r w:rsidRPr="00A5539F">
        <w:rPr>
          <w:rFonts w:ascii="Source Sans Pro" w:eastAsia="Noto Sans Symbols" w:hAnsi="Source Sans Pro" w:cs="Noto Sans Symbols"/>
          <w:sz w:val="18"/>
          <w:szCs w:val="18"/>
        </w:rPr>
        <w:t>of</w:t>
      </w:r>
      <w:r>
        <w:rPr>
          <w:rFonts w:ascii="Source Sans Pro" w:eastAsia="Noto Sans Symbols" w:hAnsi="Source Sans Pro" w:cs="Noto Sans Symbols"/>
          <w:sz w:val="18"/>
          <w:szCs w:val="18"/>
        </w:rPr>
        <w:t xml:space="preserve"> </w:t>
      </w:r>
      <w:r w:rsidRPr="00A5539F">
        <w:rPr>
          <w:rFonts w:ascii="Source Sans Pro" w:eastAsia="Noto Sans Symbols" w:hAnsi="Source Sans Pro" w:cs="Noto Sans Symbols"/>
          <w:sz w:val="18"/>
          <w:szCs w:val="18"/>
        </w:rPr>
        <w:t>the</w:t>
      </w:r>
      <w:r>
        <w:rPr>
          <w:rFonts w:ascii="Source Sans Pro" w:eastAsia="Noto Sans Symbols" w:hAnsi="Source Sans Pro" w:cs="Noto Sans Symbols"/>
          <w:sz w:val="18"/>
          <w:szCs w:val="18"/>
        </w:rPr>
        <w:t xml:space="preserve"> </w:t>
      </w:r>
      <w:r w:rsidRPr="00A5539F">
        <w:rPr>
          <w:rFonts w:ascii="Source Sans Pro" w:eastAsia="Noto Sans Symbols" w:hAnsi="Source Sans Pro" w:cs="Noto Sans Symbols"/>
          <w:sz w:val="18"/>
          <w:szCs w:val="18"/>
        </w:rPr>
        <w:t>International</w:t>
      </w:r>
      <w:r>
        <w:rPr>
          <w:rFonts w:ascii="Source Sans Pro" w:eastAsia="Noto Sans Symbols" w:hAnsi="Source Sans Pro" w:cs="Noto Sans Symbols"/>
          <w:sz w:val="18"/>
          <w:szCs w:val="18"/>
        </w:rPr>
        <w:t xml:space="preserve"> </w:t>
      </w:r>
      <w:r w:rsidRPr="00A5539F">
        <w:rPr>
          <w:rFonts w:ascii="Source Sans Pro" w:eastAsia="Noto Sans Symbols" w:hAnsi="Source Sans Pro" w:cs="Noto Sans Symbols"/>
          <w:sz w:val="18"/>
          <w:szCs w:val="18"/>
        </w:rPr>
        <w:t>Federation</w:t>
      </w:r>
      <w:r>
        <w:rPr>
          <w:rFonts w:ascii="Source Sans Pro" w:eastAsia="Noto Sans Symbols" w:hAnsi="Source Sans Pro" w:cs="Noto Sans Symbols"/>
          <w:sz w:val="18"/>
          <w:szCs w:val="18"/>
        </w:rPr>
        <w:t xml:space="preserve"> </w:t>
      </w:r>
      <w:r w:rsidRPr="00A5539F">
        <w:rPr>
          <w:rFonts w:ascii="Source Sans Pro" w:eastAsia="Noto Sans Symbols" w:hAnsi="Source Sans Pro" w:cs="Noto Sans Symbols"/>
          <w:sz w:val="18"/>
          <w:szCs w:val="18"/>
        </w:rPr>
        <w:t>of</w:t>
      </w:r>
      <w:r>
        <w:rPr>
          <w:rFonts w:ascii="Source Sans Pro" w:eastAsia="Noto Sans Symbols" w:hAnsi="Source Sans Pro" w:cs="Noto Sans Symbols"/>
          <w:sz w:val="18"/>
          <w:szCs w:val="18"/>
        </w:rPr>
        <w:t xml:space="preserve"> </w:t>
      </w:r>
      <w:proofErr w:type="spellStart"/>
      <w:r w:rsidRPr="00A5539F">
        <w:rPr>
          <w:rFonts w:ascii="Source Sans Pro" w:eastAsia="Noto Sans Symbols" w:hAnsi="Source Sans Pro" w:cs="Noto Sans Symbols"/>
          <w:sz w:val="18"/>
          <w:szCs w:val="18"/>
        </w:rPr>
        <w:t>Gynaecology</w:t>
      </w:r>
      <w:proofErr w:type="spellEnd"/>
      <w:r>
        <w:rPr>
          <w:rFonts w:ascii="Source Sans Pro" w:eastAsia="Noto Sans Symbols" w:hAnsi="Source Sans Pro" w:cs="Noto Sans Symbols"/>
          <w:sz w:val="18"/>
          <w:szCs w:val="18"/>
        </w:rPr>
        <w:t xml:space="preserve"> </w:t>
      </w:r>
      <w:r w:rsidRPr="00A5539F">
        <w:rPr>
          <w:rFonts w:ascii="Source Sans Pro" w:eastAsia="Noto Sans Symbols" w:hAnsi="Source Sans Pro" w:cs="Noto Sans Symbols"/>
          <w:sz w:val="18"/>
          <w:szCs w:val="18"/>
        </w:rPr>
        <w:t>and</w:t>
      </w:r>
      <w:r>
        <w:rPr>
          <w:rFonts w:ascii="Source Sans Pro" w:eastAsia="Noto Sans Symbols" w:hAnsi="Source Sans Pro" w:cs="Noto Sans Symbols"/>
          <w:sz w:val="18"/>
          <w:szCs w:val="18"/>
        </w:rPr>
        <w:t xml:space="preserve"> </w:t>
      </w:r>
      <w:r w:rsidRPr="00A5539F">
        <w:rPr>
          <w:rFonts w:ascii="Source Sans Pro" w:eastAsia="Noto Sans Symbols" w:hAnsi="Source Sans Pro" w:cs="Noto Sans Symbols"/>
          <w:sz w:val="18"/>
          <w:szCs w:val="18"/>
        </w:rPr>
        <w:t>Obstetrics</w:t>
      </w:r>
      <w:r>
        <w:rPr>
          <w:rFonts w:ascii="Source Sans Pro" w:eastAsia="Noto Sans Symbols" w:hAnsi="Source Sans Pro" w:cs="Noto Sans Symbols"/>
          <w:sz w:val="18"/>
          <w:szCs w:val="18"/>
        </w:rPr>
        <w:t xml:space="preserve"> </w:t>
      </w:r>
      <w:r w:rsidRPr="00A5539F">
        <w:rPr>
          <w:rFonts w:ascii="Source Sans Pro" w:eastAsia="Noto Sans Symbols" w:hAnsi="Source Sans Pro" w:cs="Noto Sans Symbols"/>
          <w:sz w:val="18"/>
          <w:szCs w:val="18"/>
        </w:rPr>
        <w:t>127</w:t>
      </w:r>
      <w:r>
        <w:rPr>
          <w:rFonts w:ascii="Source Sans Pro" w:eastAsia="Noto Sans Symbols" w:hAnsi="Source Sans Pro" w:cs="Noto Sans Symbols"/>
          <w:sz w:val="18"/>
          <w:szCs w:val="18"/>
        </w:rPr>
        <w:t xml:space="preserve"> </w:t>
      </w:r>
      <w:r w:rsidRPr="00A5539F">
        <w:rPr>
          <w:rFonts w:ascii="Source Sans Pro" w:eastAsia="Noto Sans Symbols" w:hAnsi="Source Sans Pro" w:cs="Noto Sans Symbols"/>
          <w:sz w:val="18"/>
          <w:szCs w:val="18"/>
        </w:rPr>
        <w:t>(2):</w:t>
      </w:r>
      <w:r>
        <w:rPr>
          <w:rFonts w:ascii="Source Sans Pro" w:eastAsia="Noto Sans Symbols" w:hAnsi="Source Sans Pro" w:cs="Noto Sans Symbols"/>
          <w:sz w:val="18"/>
          <w:szCs w:val="18"/>
        </w:rPr>
        <w:t xml:space="preserve"> </w:t>
      </w:r>
      <w:r w:rsidRPr="00A5539F">
        <w:rPr>
          <w:rFonts w:ascii="Source Sans Pro" w:eastAsia="Noto Sans Symbols" w:hAnsi="Source Sans Pro" w:cs="Noto Sans Symbols"/>
          <w:sz w:val="18"/>
          <w:szCs w:val="18"/>
        </w:rPr>
        <w:t>183–88.</w:t>
      </w:r>
      <w:r>
        <w:rPr>
          <w:rFonts w:ascii="Source Sans Pro" w:eastAsia="Noto Sans Symbols" w:hAnsi="Source Sans Pro" w:cs="Noto Sans Symbols"/>
          <w:sz w:val="18"/>
          <w:szCs w:val="18"/>
        </w:rPr>
        <w:t xml:space="preserve"> </w:t>
      </w:r>
      <w:r w:rsidRPr="00A5539F">
        <w:rPr>
          <w:rFonts w:ascii="Source Sans Pro" w:eastAsia="Noto Sans Symbols" w:hAnsi="Source Sans Pro" w:cs="Noto Sans Symbols"/>
          <w:sz w:val="18"/>
          <w:szCs w:val="18"/>
        </w:rPr>
        <w:t>https://doi.org/10.1016/j.ijgo.2014.05.016.</w:t>
      </w:r>
    </w:p>
  </w:footnote>
  <w:footnote w:id="6">
    <w:p w14:paraId="1793C0BC" w14:textId="77777777" w:rsidR="00A53D7B" w:rsidRDefault="00A53D7B" w:rsidP="00A53D7B">
      <w:pPr>
        <w:pStyle w:val="FootnoteText"/>
        <w:spacing w:line="240" w:lineRule="auto"/>
        <w:ind w:left="0"/>
      </w:pPr>
      <w:r>
        <w:rPr>
          <w:rStyle w:val="FootnoteReference"/>
        </w:rPr>
        <w:footnoteRef/>
      </w:r>
      <w:r>
        <w:t xml:space="preserve"> </w:t>
      </w:r>
      <w:r w:rsidRPr="002B5FD6">
        <w:rPr>
          <w:rFonts w:ascii="Source Sans Pro" w:eastAsia="Noto Sans Symbols" w:hAnsi="Source Sans Pro" w:cs="Noto Sans Symbols"/>
          <w:sz w:val="18"/>
          <w:szCs w:val="18"/>
        </w:rPr>
        <w:t>Boma Health Initiative Costing and Investment Case Analysis, April 2019</w:t>
      </w:r>
    </w:p>
  </w:footnote>
  <w:footnote w:id="7">
    <w:p w14:paraId="1A55B19C" w14:textId="77777777" w:rsidR="00A53D7B" w:rsidRPr="002B5FD6" w:rsidRDefault="00A53D7B" w:rsidP="00A53D7B">
      <w:pPr>
        <w:pStyle w:val="NormalWeb"/>
        <w:spacing w:before="0" w:beforeAutospacing="0" w:after="0" w:afterAutospacing="0"/>
        <w:rPr>
          <w:rFonts w:ascii="Source Sans Pro" w:eastAsia="Noto Sans Symbols" w:hAnsi="Source Sans Pro" w:cs="Noto Sans Symbols"/>
          <w:sz w:val="20"/>
          <w:szCs w:val="20"/>
        </w:rPr>
      </w:pPr>
      <w:r>
        <w:rPr>
          <w:rStyle w:val="FootnoteReference"/>
        </w:rPr>
        <w:footnoteRef/>
      </w:r>
      <w:r>
        <w:t xml:space="preserve"> </w:t>
      </w:r>
      <w:r w:rsidRPr="002B5FD6">
        <w:rPr>
          <w:rFonts w:ascii="Source Sans Pro" w:eastAsia="Noto Sans Symbols" w:hAnsi="Source Sans Pro" w:cs="Noto Sans Symbols"/>
          <w:sz w:val="20"/>
          <w:szCs w:val="20"/>
        </w:rPr>
        <w:t>BASIC PACKAGE OF HEALTH AND NUTRITION SERVICES IN PRIMARY HEALTH CARE, 2011</w:t>
      </w:r>
    </w:p>
    <w:p w14:paraId="648B61D2" w14:textId="77777777" w:rsidR="00A53D7B" w:rsidRDefault="00A53D7B" w:rsidP="00A53D7B">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E3D44"/>
    <w:multiLevelType w:val="hybridMultilevel"/>
    <w:tmpl w:val="BBD42650"/>
    <w:lvl w:ilvl="0" w:tplc="2C34551E">
      <w:numFmt w:val="bullet"/>
      <w:lvlText w:val="-"/>
      <w:lvlJc w:val="left"/>
      <w:pPr>
        <w:ind w:left="1156" w:hanging="360"/>
      </w:pPr>
      <w:rPr>
        <w:rFonts w:ascii="Calibri" w:eastAsiaTheme="minorHAnsi" w:hAnsi="Calibri" w:cs="Calibri" w:hint="default"/>
      </w:rPr>
    </w:lvl>
    <w:lvl w:ilvl="1" w:tplc="04090003" w:tentative="1">
      <w:start w:val="1"/>
      <w:numFmt w:val="bullet"/>
      <w:lvlText w:val="o"/>
      <w:lvlJc w:val="left"/>
      <w:pPr>
        <w:ind w:left="1876" w:hanging="360"/>
      </w:pPr>
      <w:rPr>
        <w:rFonts w:ascii="Courier New" w:hAnsi="Courier New" w:cs="Courier New" w:hint="default"/>
      </w:rPr>
    </w:lvl>
    <w:lvl w:ilvl="2" w:tplc="04090005" w:tentative="1">
      <w:start w:val="1"/>
      <w:numFmt w:val="bullet"/>
      <w:lvlText w:val=""/>
      <w:lvlJc w:val="left"/>
      <w:pPr>
        <w:ind w:left="2596" w:hanging="360"/>
      </w:pPr>
      <w:rPr>
        <w:rFonts w:ascii="Wingdings" w:hAnsi="Wingdings" w:hint="default"/>
      </w:rPr>
    </w:lvl>
    <w:lvl w:ilvl="3" w:tplc="04090001" w:tentative="1">
      <w:start w:val="1"/>
      <w:numFmt w:val="bullet"/>
      <w:lvlText w:val=""/>
      <w:lvlJc w:val="left"/>
      <w:pPr>
        <w:ind w:left="3316" w:hanging="360"/>
      </w:pPr>
      <w:rPr>
        <w:rFonts w:ascii="Symbol" w:hAnsi="Symbol" w:hint="default"/>
      </w:rPr>
    </w:lvl>
    <w:lvl w:ilvl="4" w:tplc="04090003" w:tentative="1">
      <w:start w:val="1"/>
      <w:numFmt w:val="bullet"/>
      <w:lvlText w:val="o"/>
      <w:lvlJc w:val="left"/>
      <w:pPr>
        <w:ind w:left="4036" w:hanging="360"/>
      </w:pPr>
      <w:rPr>
        <w:rFonts w:ascii="Courier New" w:hAnsi="Courier New" w:cs="Courier New" w:hint="default"/>
      </w:rPr>
    </w:lvl>
    <w:lvl w:ilvl="5" w:tplc="04090005" w:tentative="1">
      <w:start w:val="1"/>
      <w:numFmt w:val="bullet"/>
      <w:lvlText w:val=""/>
      <w:lvlJc w:val="left"/>
      <w:pPr>
        <w:ind w:left="4756" w:hanging="360"/>
      </w:pPr>
      <w:rPr>
        <w:rFonts w:ascii="Wingdings" w:hAnsi="Wingdings" w:hint="default"/>
      </w:rPr>
    </w:lvl>
    <w:lvl w:ilvl="6" w:tplc="04090001" w:tentative="1">
      <w:start w:val="1"/>
      <w:numFmt w:val="bullet"/>
      <w:lvlText w:val=""/>
      <w:lvlJc w:val="left"/>
      <w:pPr>
        <w:ind w:left="5476" w:hanging="360"/>
      </w:pPr>
      <w:rPr>
        <w:rFonts w:ascii="Symbol" w:hAnsi="Symbol" w:hint="default"/>
      </w:rPr>
    </w:lvl>
    <w:lvl w:ilvl="7" w:tplc="04090003" w:tentative="1">
      <w:start w:val="1"/>
      <w:numFmt w:val="bullet"/>
      <w:lvlText w:val="o"/>
      <w:lvlJc w:val="left"/>
      <w:pPr>
        <w:ind w:left="6196" w:hanging="360"/>
      </w:pPr>
      <w:rPr>
        <w:rFonts w:ascii="Courier New" w:hAnsi="Courier New" w:cs="Courier New" w:hint="default"/>
      </w:rPr>
    </w:lvl>
    <w:lvl w:ilvl="8" w:tplc="04090005" w:tentative="1">
      <w:start w:val="1"/>
      <w:numFmt w:val="bullet"/>
      <w:lvlText w:val=""/>
      <w:lvlJc w:val="left"/>
      <w:pPr>
        <w:ind w:left="6916" w:hanging="360"/>
      </w:pPr>
      <w:rPr>
        <w:rFonts w:ascii="Wingdings" w:hAnsi="Wingdings" w:hint="default"/>
      </w:rPr>
    </w:lvl>
  </w:abstractNum>
  <w:abstractNum w:abstractNumId="1" w15:restartNumberingAfterBreak="0">
    <w:nsid w:val="51863533"/>
    <w:multiLevelType w:val="hybridMultilevel"/>
    <w:tmpl w:val="26527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8B1533A"/>
    <w:multiLevelType w:val="hybridMultilevel"/>
    <w:tmpl w:val="918E7A24"/>
    <w:lvl w:ilvl="0" w:tplc="08090001">
      <w:start w:val="1"/>
      <w:numFmt w:val="bullet"/>
      <w:lvlText w:val=""/>
      <w:lvlJc w:val="left"/>
      <w:pPr>
        <w:ind w:left="796" w:hanging="360"/>
      </w:pPr>
      <w:rPr>
        <w:rFonts w:ascii="Symbol" w:hAnsi="Symbol" w:hint="default"/>
      </w:rPr>
    </w:lvl>
    <w:lvl w:ilvl="1" w:tplc="08090003" w:tentative="1">
      <w:start w:val="1"/>
      <w:numFmt w:val="bullet"/>
      <w:lvlText w:val="o"/>
      <w:lvlJc w:val="left"/>
      <w:pPr>
        <w:ind w:left="1516" w:hanging="360"/>
      </w:pPr>
      <w:rPr>
        <w:rFonts w:ascii="Courier New" w:hAnsi="Courier New" w:cs="Courier New" w:hint="default"/>
      </w:rPr>
    </w:lvl>
    <w:lvl w:ilvl="2" w:tplc="08090005" w:tentative="1">
      <w:start w:val="1"/>
      <w:numFmt w:val="bullet"/>
      <w:lvlText w:val=""/>
      <w:lvlJc w:val="left"/>
      <w:pPr>
        <w:ind w:left="2236" w:hanging="360"/>
      </w:pPr>
      <w:rPr>
        <w:rFonts w:ascii="Wingdings" w:hAnsi="Wingdings" w:hint="default"/>
      </w:rPr>
    </w:lvl>
    <w:lvl w:ilvl="3" w:tplc="08090001" w:tentative="1">
      <w:start w:val="1"/>
      <w:numFmt w:val="bullet"/>
      <w:lvlText w:val=""/>
      <w:lvlJc w:val="left"/>
      <w:pPr>
        <w:ind w:left="2956" w:hanging="360"/>
      </w:pPr>
      <w:rPr>
        <w:rFonts w:ascii="Symbol" w:hAnsi="Symbol" w:hint="default"/>
      </w:rPr>
    </w:lvl>
    <w:lvl w:ilvl="4" w:tplc="08090003" w:tentative="1">
      <w:start w:val="1"/>
      <w:numFmt w:val="bullet"/>
      <w:lvlText w:val="o"/>
      <w:lvlJc w:val="left"/>
      <w:pPr>
        <w:ind w:left="3676" w:hanging="360"/>
      </w:pPr>
      <w:rPr>
        <w:rFonts w:ascii="Courier New" w:hAnsi="Courier New" w:cs="Courier New" w:hint="default"/>
      </w:rPr>
    </w:lvl>
    <w:lvl w:ilvl="5" w:tplc="08090005" w:tentative="1">
      <w:start w:val="1"/>
      <w:numFmt w:val="bullet"/>
      <w:lvlText w:val=""/>
      <w:lvlJc w:val="left"/>
      <w:pPr>
        <w:ind w:left="4396" w:hanging="360"/>
      </w:pPr>
      <w:rPr>
        <w:rFonts w:ascii="Wingdings" w:hAnsi="Wingdings" w:hint="default"/>
      </w:rPr>
    </w:lvl>
    <w:lvl w:ilvl="6" w:tplc="08090001" w:tentative="1">
      <w:start w:val="1"/>
      <w:numFmt w:val="bullet"/>
      <w:lvlText w:val=""/>
      <w:lvlJc w:val="left"/>
      <w:pPr>
        <w:ind w:left="5116" w:hanging="360"/>
      </w:pPr>
      <w:rPr>
        <w:rFonts w:ascii="Symbol" w:hAnsi="Symbol" w:hint="default"/>
      </w:rPr>
    </w:lvl>
    <w:lvl w:ilvl="7" w:tplc="08090003" w:tentative="1">
      <w:start w:val="1"/>
      <w:numFmt w:val="bullet"/>
      <w:lvlText w:val="o"/>
      <w:lvlJc w:val="left"/>
      <w:pPr>
        <w:ind w:left="5836" w:hanging="360"/>
      </w:pPr>
      <w:rPr>
        <w:rFonts w:ascii="Courier New" w:hAnsi="Courier New" w:cs="Courier New" w:hint="default"/>
      </w:rPr>
    </w:lvl>
    <w:lvl w:ilvl="8" w:tplc="08090005" w:tentative="1">
      <w:start w:val="1"/>
      <w:numFmt w:val="bullet"/>
      <w:lvlText w:val=""/>
      <w:lvlJc w:val="left"/>
      <w:pPr>
        <w:ind w:left="6556" w:hanging="360"/>
      </w:pPr>
      <w:rPr>
        <w:rFonts w:ascii="Wingdings" w:hAnsi="Wingdings" w:hint="default"/>
      </w:rPr>
    </w:lvl>
  </w:abstractNum>
  <w:abstractNum w:abstractNumId="3" w15:restartNumberingAfterBreak="0">
    <w:nsid w:val="7FF07A47"/>
    <w:multiLevelType w:val="hybridMultilevel"/>
    <w:tmpl w:val="D34A3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86843738">
    <w:abstractNumId w:val="3"/>
  </w:num>
  <w:num w:numId="2" w16cid:durableId="707535215">
    <w:abstractNumId w:val="2"/>
  </w:num>
  <w:num w:numId="3" w16cid:durableId="1097672413">
    <w:abstractNumId w:val="0"/>
  </w:num>
  <w:num w:numId="4" w16cid:durableId="21201777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A3E"/>
    <w:rsid w:val="000605DA"/>
    <w:rsid w:val="0008674D"/>
    <w:rsid w:val="000A12A8"/>
    <w:rsid w:val="000F74B7"/>
    <w:rsid w:val="00104D67"/>
    <w:rsid w:val="0017494E"/>
    <w:rsid w:val="001F11CA"/>
    <w:rsid w:val="002008A0"/>
    <w:rsid w:val="0021413F"/>
    <w:rsid w:val="00262C3D"/>
    <w:rsid w:val="002D32B3"/>
    <w:rsid w:val="002F3822"/>
    <w:rsid w:val="00352026"/>
    <w:rsid w:val="00393A3E"/>
    <w:rsid w:val="003A2E3B"/>
    <w:rsid w:val="003C055D"/>
    <w:rsid w:val="003E3E5D"/>
    <w:rsid w:val="0049229D"/>
    <w:rsid w:val="004A1131"/>
    <w:rsid w:val="004F2A27"/>
    <w:rsid w:val="005B2FCD"/>
    <w:rsid w:val="005C0869"/>
    <w:rsid w:val="005F49A1"/>
    <w:rsid w:val="005F77A7"/>
    <w:rsid w:val="0062581E"/>
    <w:rsid w:val="006E12DF"/>
    <w:rsid w:val="006F374B"/>
    <w:rsid w:val="007271DE"/>
    <w:rsid w:val="007578D7"/>
    <w:rsid w:val="00843201"/>
    <w:rsid w:val="00910218"/>
    <w:rsid w:val="00921905"/>
    <w:rsid w:val="00946908"/>
    <w:rsid w:val="009B2D47"/>
    <w:rsid w:val="00A059E8"/>
    <w:rsid w:val="00A51395"/>
    <w:rsid w:val="00A53D7B"/>
    <w:rsid w:val="00A57310"/>
    <w:rsid w:val="00A81D55"/>
    <w:rsid w:val="00AB5306"/>
    <w:rsid w:val="00AE1F71"/>
    <w:rsid w:val="00AF50B4"/>
    <w:rsid w:val="00B51582"/>
    <w:rsid w:val="00BA4AF7"/>
    <w:rsid w:val="00BD207F"/>
    <w:rsid w:val="00C21D87"/>
    <w:rsid w:val="00CE1BD1"/>
    <w:rsid w:val="00E15AB3"/>
    <w:rsid w:val="00E8201C"/>
    <w:rsid w:val="00EA4903"/>
    <w:rsid w:val="00FE2F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875F24"/>
  <w15:docId w15:val="{490DB7C0-DE87-4220-9680-7FFB8BA25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4AF7"/>
    <w:rPr>
      <w:lang w:val="en-GB"/>
    </w:rPr>
  </w:style>
  <w:style w:type="paragraph" w:styleId="Heading1">
    <w:name w:val="heading 1"/>
    <w:basedOn w:val="Normal"/>
    <w:next w:val="Normal"/>
    <w:link w:val="Heading1Char"/>
    <w:uiPriority w:val="9"/>
    <w:qFormat/>
    <w:rsid w:val="00A53D7B"/>
    <w:pPr>
      <w:keepNext/>
      <w:keepLines/>
      <w:spacing w:before="160" w:after="160" w:line="259" w:lineRule="auto"/>
      <w:outlineLvl w:val="0"/>
    </w:pPr>
    <w:rPr>
      <w:rFonts w:ascii="Source Sans Pro" w:eastAsiaTheme="majorEastAsia" w:hAnsi="Source Sans Pro" w:cstheme="majorBidi"/>
      <w:color w:val="8064A2" w:themeColor="accent4"/>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F374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1413F"/>
    <w:pPr>
      <w:ind w:left="720"/>
      <w:contextualSpacing/>
    </w:pPr>
  </w:style>
  <w:style w:type="paragraph" w:styleId="Header">
    <w:name w:val="header"/>
    <w:basedOn w:val="Normal"/>
    <w:link w:val="HeaderChar"/>
    <w:uiPriority w:val="99"/>
    <w:unhideWhenUsed/>
    <w:rsid w:val="00104D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4D67"/>
    <w:rPr>
      <w:lang w:val="en-GB"/>
    </w:rPr>
  </w:style>
  <w:style w:type="paragraph" w:styleId="Footer">
    <w:name w:val="footer"/>
    <w:basedOn w:val="Normal"/>
    <w:link w:val="FooterChar"/>
    <w:uiPriority w:val="99"/>
    <w:unhideWhenUsed/>
    <w:rsid w:val="00104D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4D67"/>
    <w:rPr>
      <w:lang w:val="en-GB"/>
    </w:rPr>
  </w:style>
  <w:style w:type="character" w:customStyle="1" w:styleId="Heading1Char">
    <w:name w:val="Heading 1 Char"/>
    <w:basedOn w:val="DefaultParagraphFont"/>
    <w:link w:val="Heading1"/>
    <w:uiPriority w:val="9"/>
    <w:rsid w:val="00A53D7B"/>
    <w:rPr>
      <w:rFonts w:ascii="Source Sans Pro" w:eastAsiaTheme="majorEastAsia" w:hAnsi="Source Sans Pro" w:cstheme="majorBidi"/>
      <w:color w:val="8064A2" w:themeColor="accent4"/>
      <w:sz w:val="32"/>
      <w:szCs w:val="32"/>
    </w:rPr>
  </w:style>
  <w:style w:type="paragraph" w:customStyle="1" w:styleId="paragraph">
    <w:name w:val="paragraph"/>
    <w:basedOn w:val="Normal"/>
    <w:rsid w:val="00A53D7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DefaultParagraphFont"/>
    <w:rsid w:val="00A53D7B"/>
  </w:style>
  <w:style w:type="character" w:customStyle="1" w:styleId="eop">
    <w:name w:val="eop"/>
    <w:basedOn w:val="DefaultParagraphFont"/>
    <w:rsid w:val="00A53D7B"/>
  </w:style>
  <w:style w:type="paragraph" w:styleId="NormalWeb">
    <w:name w:val="Normal (Web)"/>
    <w:basedOn w:val="Normal"/>
    <w:uiPriority w:val="99"/>
    <w:semiHidden/>
    <w:unhideWhenUsed/>
    <w:rsid w:val="00A53D7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NoSpacing">
    <w:name w:val="No Spacing"/>
    <w:uiPriority w:val="1"/>
    <w:qFormat/>
    <w:rsid w:val="00A53D7B"/>
    <w:pPr>
      <w:spacing w:after="0" w:line="240" w:lineRule="auto"/>
    </w:pPr>
  </w:style>
  <w:style w:type="paragraph" w:customStyle="1" w:styleId="MIHRbodytext">
    <w:name w:val="MIHR body text"/>
    <w:basedOn w:val="Normal"/>
    <w:link w:val="MIHRbodytextChar"/>
    <w:qFormat/>
    <w:rsid w:val="00A53D7B"/>
    <w:pPr>
      <w:spacing w:line="252" w:lineRule="auto"/>
    </w:pPr>
    <w:rPr>
      <w:rFonts w:ascii="Source Sans Pro" w:eastAsia="Source Sans Pro" w:hAnsi="Source Sans Pro" w:cs="Source Sans Pro"/>
      <w:lang w:val="en-US"/>
    </w:rPr>
  </w:style>
  <w:style w:type="character" w:customStyle="1" w:styleId="MIHRbodytextChar">
    <w:name w:val="MIHR body text Char"/>
    <w:basedOn w:val="DefaultParagraphFont"/>
    <w:link w:val="MIHRbodytext"/>
    <w:rsid w:val="00A53D7B"/>
    <w:rPr>
      <w:rFonts w:ascii="Source Sans Pro" w:eastAsia="Source Sans Pro" w:hAnsi="Source Sans Pro" w:cs="Source Sans Pro"/>
    </w:rPr>
  </w:style>
  <w:style w:type="character" w:styleId="Hyperlink">
    <w:name w:val="Hyperlink"/>
    <w:basedOn w:val="DefaultParagraphFont"/>
    <w:uiPriority w:val="99"/>
    <w:unhideWhenUsed/>
    <w:rsid w:val="00A53D7B"/>
    <w:rPr>
      <w:color w:val="0000FF" w:themeColor="hyperlink"/>
      <w:u w:val="single"/>
    </w:rPr>
  </w:style>
  <w:style w:type="paragraph" w:styleId="FootnoteText">
    <w:name w:val="footnote text"/>
    <w:basedOn w:val="Normal"/>
    <w:link w:val="FootnoteTextChar"/>
    <w:uiPriority w:val="99"/>
    <w:unhideWhenUsed/>
    <w:rsid w:val="00A53D7B"/>
    <w:pPr>
      <w:spacing w:after="0"/>
      <w:ind w:left="360"/>
    </w:pPr>
    <w:rPr>
      <w:rFonts w:ascii="Times New Roman" w:hAnsi="Times New Roman" w:cs="Times New Roman"/>
      <w:sz w:val="20"/>
      <w:szCs w:val="20"/>
      <w:lang w:val="en-US"/>
    </w:rPr>
  </w:style>
  <w:style w:type="character" w:customStyle="1" w:styleId="FootnoteTextChar">
    <w:name w:val="Footnote Text Char"/>
    <w:basedOn w:val="DefaultParagraphFont"/>
    <w:link w:val="FootnoteText"/>
    <w:uiPriority w:val="99"/>
    <w:rsid w:val="00A53D7B"/>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A53D7B"/>
    <w:rPr>
      <w:vertAlign w:val="superscript"/>
    </w:rPr>
  </w:style>
  <w:style w:type="character" w:styleId="UnresolvedMention">
    <w:name w:val="Unresolved Mention"/>
    <w:basedOn w:val="DefaultParagraphFont"/>
    <w:uiPriority w:val="99"/>
    <w:semiHidden/>
    <w:unhideWhenUsed/>
    <w:rsid w:val="009219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081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outhsudanprocurement@imaworldhealth.org"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who.int/publications/i/item/978924001390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CD052F-3077-4565-93CD-47C8FE86B8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861</Words>
  <Characters>4912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Concern Worldwide</Company>
  <LinksUpToDate>false</LinksUpToDate>
  <CharactersWithSpaces>5762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Concern</dc:creator>
  <cp:lastModifiedBy>gismalla K repent</cp:lastModifiedBy>
  <cp:revision>2</cp:revision>
  <cp:lastPrinted>2023-01-23T12:38:00Z</cp:lastPrinted>
  <dcterms:created xsi:type="dcterms:W3CDTF">2023-02-07T12:43:00Z</dcterms:created>
  <dcterms:modified xsi:type="dcterms:W3CDTF">2023-02-07T12:43:00Z</dcterms:modified>
</cp:coreProperties>
</file>