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525BA" w14:textId="77777777" w:rsidR="00282424" w:rsidRDefault="00282424" w:rsidP="00603284">
      <w:pPr>
        <w:pStyle w:val="NoSpacing"/>
        <w:spacing w:line="276" w:lineRule="auto"/>
        <w:jc w:val="center"/>
        <w:rPr>
          <w:b/>
          <w:bCs/>
          <w:sz w:val="24"/>
          <w:szCs w:val="24"/>
        </w:rPr>
      </w:pPr>
    </w:p>
    <w:p w14:paraId="6C899943" w14:textId="3C88DDE3" w:rsidR="005637EE" w:rsidRPr="00BE215F" w:rsidRDefault="00790148" w:rsidP="00603284">
      <w:pPr>
        <w:pStyle w:val="NoSpacing"/>
        <w:spacing w:line="276" w:lineRule="auto"/>
        <w:jc w:val="center"/>
        <w:rPr>
          <w:b/>
          <w:bCs/>
          <w:sz w:val="24"/>
          <w:szCs w:val="24"/>
        </w:rPr>
      </w:pPr>
      <w:r w:rsidRPr="00BE215F">
        <w:rPr>
          <w:b/>
          <w:bCs/>
          <w:sz w:val="24"/>
          <w:szCs w:val="24"/>
        </w:rPr>
        <w:t xml:space="preserve">Terms </w:t>
      </w:r>
      <w:r w:rsidR="00781B32">
        <w:rPr>
          <w:b/>
          <w:bCs/>
          <w:sz w:val="24"/>
          <w:szCs w:val="24"/>
        </w:rPr>
        <w:t>o</w:t>
      </w:r>
      <w:r w:rsidRPr="00BE215F">
        <w:rPr>
          <w:b/>
          <w:bCs/>
          <w:sz w:val="24"/>
          <w:szCs w:val="24"/>
        </w:rPr>
        <w:t xml:space="preserve">f </w:t>
      </w:r>
      <w:r w:rsidR="00781B32">
        <w:rPr>
          <w:b/>
          <w:bCs/>
          <w:sz w:val="24"/>
          <w:szCs w:val="24"/>
        </w:rPr>
        <w:t>Reference (</w:t>
      </w:r>
      <w:proofErr w:type="spellStart"/>
      <w:r w:rsidR="00330F26">
        <w:rPr>
          <w:b/>
          <w:bCs/>
          <w:sz w:val="24"/>
          <w:szCs w:val="24"/>
        </w:rPr>
        <w:t>To</w:t>
      </w:r>
      <w:r w:rsidR="00330F26" w:rsidRPr="00BE215F">
        <w:rPr>
          <w:b/>
          <w:bCs/>
          <w:sz w:val="24"/>
          <w:szCs w:val="24"/>
        </w:rPr>
        <w:t>R</w:t>
      </w:r>
      <w:proofErr w:type="spellEnd"/>
      <w:r w:rsidR="00330F26" w:rsidRPr="00BE215F">
        <w:rPr>
          <w:b/>
          <w:bCs/>
          <w:sz w:val="24"/>
          <w:szCs w:val="24"/>
        </w:rPr>
        <w:t>) Consultancy</w:t>
      </w:r>
      <w:r w:rsidR="003F3D5B">
        <w:rPr>
          <w:b/>
          <w:bCs/>
          <w:sz w:val="24"/>
          <w:szCs w:val="24"/>
        </w:rPr>
        <w:t xml:space="preserve"> </w:t>
      </w:r>
      <w:r w:rsidR="00330F26">
        <w:rPr>
          <w:b/>
          <w:bCs/>
          <w:sz w:val="24"/>
          <w:szCs w:val="24"/>
        </w:rPr>
        <w:t>for End-</w:t>
      </w:r>
      <w:r w:rsidR="008A01D0" w:rsidRPr="00BE215F">
        <w:rPr>
          <w:b/>
          <w:bCs/>
          <w:sz w:val="24"/>
          <w:szCs w:val="24"/>
        </w:rPr>
        <w:t>line</w:t>
      </w:r>
      <w:r w:rsidR="00330F26">
        <w:rPr>
          <w:b/>
          <w:bCs/>
          <w:sz w:val="24"/>
          <w:szCs w:val="24"/>
        </w:rPr>
        <w:t xml:space="preserve"> Project</w:t>
      </w:r>
      <w:r w:rsidR="005637EE" w:rsidRPr="00BE215F">
        <w:rPr>
          <w:b/>
          <w:bCs/>
          <w:sz w:val="24"/>
          <w:szCs w:val="24"/>
        </w:rPr>
        <w:t xml:space="preserve"> Evaluation</w:t>
      </w:r>
    </w:p>
    <w:p w14:paraId="02A544DE" w14:textId="71CB05EB" w:rsidR="001F7D18" w:rsidRPr="00BE215F" w:rsidRDefault="005637EE" w:rsidP="00603284">
      <w:pPr>
        <w:pStyle w:val="NoSpacing"/>
        <w:spacing w:line="276" w:lineRule="auto"/>
        <w:jc w:val="center"/>
        <w:rPr>
          <w:b/>
          <w:bCs/>
          <w:sz w:val="24"/>
          <w:szCs w:val="24"/>
        </w:rPr>
      </w:pPr>
      <w:r w:rsidRPr="00BE215F">
        <w:rPr>
          <w:b/>
          <w:bCs/>
          <w:sz w:val="24"/>
          <w:szCs w:val="24"/>
        </w:rPr>
        <w:t>Livelihoods Options Support to IDP Household</w:t>
      </w:r>
      <w:r w:rsidR="00330F26">
        <w:rPr>
          <w:b/>
          <w:bCs/>
          <w:sz w:val="24"/>
          <w:szCs w:val="24"/>
        </w:rPr>
        <w:t>s</w:t>
      </w:r>
      <w:r w:rsidRPr="00BE215F">
        <w:rPr>
          <w:b/>
          <w:bCs/>
          <w:sz w:val="24"/>
          <w:szCs w:val="24"/>
        </w:rPr>
        <w:t xml:space="preserve"> (LOSIH)</w:t>
      </w:r>
      <w:r w:rsidR="00B32CAB" w:rsidRPr="00BE215F">
        <w:rPr>
          <w:b/>
          <w:bCs/>
          <w:sz w:val="24"/>
          <w:szCs w:val="24"/>
        </w:rPr>
        <w:t xml:space="preserve"> </w:t>
      </w:r>
      <w:r w:rsidR="00330F26">
        <w:rPr>
          <w:b/>
          <w:bCs/>
          <w:sz w:val="24"/>
          <w:szCs w:val="24"/>
        </w:rPr>
        <w:t xml:space="preserve">2 </w:t>
      </w:r>
      <w:r w:rsidRPr="00BE215F">
        <w:rPr>
          <w:b/>
          <w:bCs/>
          <w:sz w:val="24"/>
          <w:szCs w:val="24"/>
        </w:rPr>
        <w:t>Project</w:t>
      </w:r>
      <w:r w:rsidR="009605A7" w:rsidRPr="00BE215F">
        <w:rPr>
          <w:b/>
          <w:bCs/>
          <w:sz w:val="24"/>
          <w:szCs w:val="24"/>
        </w:rPr>
        <w:t xml:space="preserve"> in Ayod</w:t>
      </w:r>
      <w:r w:rsidR="00330F26">
        <w:rPr>
          <w:b/>
          <w:bCs/>
          <w:sz w:val="24"/>
          <w:szCs w:val="24"/>
        </w:rPr>
        <w:t xml:space="preserve"> and</w:t>
      </w:r>
      <w:r w:rsidR="009605A7" w:rsidRPr="00BE215F">
        <w:rPr>
          <w:b/>
          <w:bCs/>
          <w:sz w:val="24"/>
          <w:szCs w:val="24"/>
        </w:rPr>
        <w:t xml:space="preserve"> </w:t>
      </w:r>
      <w:proofErr w:type="spellStart"/>
      <w:r w:rsidR="00330F26">
        <w:rPr>
          <w:b/>
          <w:bCs/>
          <w:sz w:val="24"/>
          <w:szCs w:val="24"/>
        </w:rPr>
        <w:t>Uror</w:t>
      </w:r>
      <w:proofErr w:type="spellEnd"/>
      <w:r w:rsidR="00330F26">
        <w:rPr>
          <w:b/>
          <w:bCs/>
          <w:sz w:val="24"/>
          <w:szCs w:val="24"/>
        </w:rPr>
        <w:t xml:space="preserve"> Counties, Jonglei State</w:t>
      </w:r>
      <w:r w:rsidR="0098012C" w:rsidRPr="00BE215F">
        <w:rPr>
          <w:b/>
          <w:bCs/>
          <w:sz w:val="24"/>
          <w:szCs w:val="24"/>
        </w:rPr>
        <w:t>, South Sudan</w:t>
      </w:r>
    </w:p>
    <w:p w14:paraId="21AA8C5E" w14:textId="77777777" w:rsidR="001F7D18" w:rsidRDefault="001F7D18" w:rsidP="00603284">
      <w:pPr>
        <w:pStyle w:val="NoSpacing"/>
        <w:spacing w:line="276" w:lineRule="auto"/>
        <w:jc w:val="both"/>
        <w:rPr>
          <w:b/>
          <w:bCs/>
        </w:rPr>
      </w:pPr>
    </w:p>
    <w:p w14:paraId="36657CDE" w14:textId="3184C191" w:rsidR="00EE2560" w:rsidRDefault="00E77C76" w:rsidP="00603284">
      <w:pPr>
        <w:pStyle w:val="NoSpacing"/>
        <w:spacing w:line="276" w:lineRule="auto"/>
        <w:jc w:val="both"/>
        <w:rPr>
          <w:b/>
          <w:bCs/>
        </w:rPr>
      </w:pPr>
      <w:r w:rsidRPr="00EE2560">
        <w:rPr>
          <w:b/>
          <w:bCs/>
        </w:rPr>
        <w:t>Project Background</w:t>
      </w:r>
      <w:r w:rsidR="005637EE">
        <w:rPr>
          <w:b/>
          <w:bCs/>
        </w:rPr>
        <w:t xml:space="preserve"> and Context:</w:t>
      </w:r>
    </w:p>
    <w:p w14:paraId="6F75A3CC" w14:textId="3BA106D3" w:rsidR="00D5222E" w:rsidRPr="00994544" w:rsidRDefault="00D5222E" w:rsidP="00D5222E">
      <w:pPr>
        <w:pStyle w:val="CommentText"/>
        <w:rPr>
          <w:sz w:val="22"/>
          <w:szCs w:val="22"/>
        </w:rPr>
      </w:pPr>
      <w:r w:rsidRPr="00994544">
        <w:rPr>
          <w:sz w:val="22"/>
          <w:szCs w:val="22"/>
        </w:rPr>
        <w:t>The LOSIH project h</w:t>
      </w:r>
      <w:r w:rsidR="00480100">
        <w:rPr>
          <w:sz w:val="22"/>
          <w:szCs w:val="22"/>
        </w:rPr>
        <w:t>as been ongoing since March 2020</w:t>
      </w:r>
      <w:r w:rsidRPr="00994544">
        <w:rPr>
          <w:sz w:val="22"/>
          <w:szCs w:val="22"/>
        </w:rPr>
        <w:t>, and underwent a comprehensive evaluation end of 2022, that resulted in a change of targets and approach. This evaluation will hence build upon that evaluation in determining the impact the project has contributed to.</w:t>
      </w:r>
    </w:p>
    <w:p w14:paraId="38237D12" w14:textId="77777777" w:rsidR="00D5222E" w:rsidRPr="00994544" w:rsidRDefault="00D5222E" w:rsidP="00D5222E">
      <w:pPr>
        <w:pStyle w:val="CommentText"/>
        <w:rPr>
          <w:sz w:val="22"/>
          <w:szCs w:val="22"/>
        </w:rPr>
      </w:pPr>
      <w:r w:rsidRPr="00994544">
        <w:rPr>
          <w:sz w:val="22"/>
          <w:szCs w:val="22"/>
        </w:rPr>
        <w:t xml:space="preserve">The conclusions of the evaluation were: </w:t>
      </w:r>
      <w:r w:rsidRPr="00994544">
        <w:rPr>
          <w:color w:val="000000"/>
          <w:sz w:val="22"/>
          <w:szCs w:val="22"/>
        </w:rPr>
        <w:t>There is prevalence of acute moderate and severe malnutrition among children under five years which needs to be addressed sustainably through various nutrition-specific interventions. The prevalence of moderate acute malnutrition of 25% of the children whose MUAC measurement was taken is higher than the April 2022 mass screening of 6%. Although the evaluation finding of 4% severe malnutrition is slightly below the mass screening of 6%, it should be treated cautiously to stay on course of reducing malnutrition.</w:t>
      </w:r>
    </w:p>
    <w:p w14:paraId="42342811" w14:textId="77777777" w:rsidR="00D5222E" w:rsidRPr="00994544" w:rsidRDefault="00D5222E" w:rsidP="00D5222E">
      <w:pPr>
        <w:pStyle w:val="CommentText"/>
        <w:rPr>
          <w:sz w:val="22"/>
          <w:szCs w:val="22"/>
        </w:rPr>
      </w:pPr>
      <w:r w:rsidRPr="00994544">
        <w:rPr>
          <w:sz w:val="22"/>
          <w:szCs w:val="22"/>
        </w:rPr>
        <w:t>Overall, the project delivered most of the targeted results under the two project objectives and created a positive impact for the beneficiaries and stakeholders in Ayod County based on the results realized for each project objective. The evaluation found that the LOSIH project with some minor design adjustments offered through actionable recommendations and enhanced management support has the potential to perform better and consolidate the gains made in the last three years across the County</w:t>
      </w:r>
    </w:p>
    <w:p w14:paraId="17A22FAF" w14:textId="77777777" w:rsidR="00D5222E" w:rsidRDefault="00D5222E" w:rsidP="00603284">
      <w:pPr>
        <w:pStyle w:val="NoSpacing"/>
        <w:spacing w:line="276" w:lineRule="auto"/>
        <w:jc w:val="both"/>
      </w:pPr>
    </w:p>
    <w:p w14:paraId="2BBEC46C" w14:textId="09302904" w:rsidR="00282424" w:rsidRDefault="00282424" w:rsidP="00603284">
      <w:pPr>
        <w:pStyle w:val="NoSpacing"/>
        <w:spacing w:line="276" w:lineRule="auto"/>
        <w:jc w:val="both"/>
      </w:pPr>
      <w:r>
        <w:t xml:space="preserve">The latest IPC </w:t>
      </w:r>
      <w:r w:rsidR="000912F5">
        <w:t xml:space="preserve">(Integrated Food Security Phase Classification) </w:t>
      </w:r>
      <w:r>
        <w:t xml:space="preserve">report of November 2023, classify Ayod County in IPC Phase 3 (Crisis) while </w:t>
      </w:r>
      <w:proofErr w:type="spellStart"/>
      <w:r>
        <w:t>Uror</w:t>
      </w:r>
      <w:proofErr w:type="spellEnd"/>
      <w:r>
        <w:t xml:space="preserve"> in phase 4 (Emergency) acute food insecurity. The food insecurity situation is driven by multiple shocks including continued flooding, sub-national and localized insecurity and violence, including incidents of raiding and looting, leading to significant internal displacement, restrictions on market access and reduced access to livelihood activities. The food insecurity situation is expected to deteriorate in proj</w:t>
      </w:r>
      <w:r w:rsidR="003E2E1C">
        <w:t>ect period of April-July</w:t>
      </w:r>
      <w:r>
        <w:t xml:space="preserve">2024 and both Ayod and </w:t>
      </w:r>
      <w:proofErr w:type="spellStart"/>
      <w:r>
        <w:t>Uror</w:t>
      </w:r>
      <w:proofErr w:type="spellEnd"/>
      <w:r>
        <w:t xml:space="preserve"> Counties will be classified in IPC Phase 4 (Emergency) due to high food prices and influxes of returnees from Ethiopia and Sudan. </w:t>
      </w:r>
    </w:p>
    <w:p w14:paraId="370C2C6F" w14:textId="77777777" w:rsidR="00282424" w:rsidRDefault="00282424" w:rsidP="00603284">
      <w:pPr>
        <w:pStyle w:val="NoSpacing"/>
        <w:spacing w:line="276" w:lineRule="auto"/>
        <w:jc w:val="both"/>
      </w:pPr>
    </w:p>
    <w:p w14:paraId="508228EB" w14:textId="4E748DC8" w:rsidR="00282424" w:rsidRDefault="00282424" w:rsidP="00603284">
      <w:pPr>
        <w:spacing w:after="0" w:line="276" w:lineRule="auto"/>
      </w:pPr>
      <w:r>
        <w:t xml:space="preserve">Ayod and </w:t>
      </w:r>
      <w:proofErr w:type="spellStart"/>
      <w:r>
        <w:t>Uror</w:t>
      </w:r>
      <w:proofErr w:type="spellEnd"/>
      <w:r>
        <w:t xml:space="preserve"> counties continue to experience emergency levels of acute food insecurity (IPC phase 4) and</w:t>
      </w:r>
      <w:r w:rsidR="000912F5">
        <w:t xml:space="preserve"> critical levels </w:t>
      </w:r>
      <w:r>
        <w:t>IPC AMN</w:t>
      </w:r>
      <w:r w:rsidR="000912F5">
        <w:t xml:space="preserve"> (Acute Malnutrition) phase 4.</w:t>
      </w:r>
      <w:r>
        <w:t xml:space="preserve"> The critical levels of acute malnutrition are attributed to elevated levels of food insecurity, high prevalence of diseases, inadequate feeding practices of infants and young children and inadequate sanitation conditions and hygiene practices. </w:t>
      </w:r>
    </w:p>
    <w:p w14:paraId="2C68965D" w14:textId="09CA03DF" w:rsidR="00282424" w:rsidRDefault="003E2E1C" w:rsidP="00603284">
      <w:pPr>
        <w:spacing w:after="0" w:line="276" w:lineRule="auto"/>
      </w:pPr>
      <w:r>
        <w:t>The current IPC report of November,</w:t>
      </w:r>
      <w:r w:rsidR="00282424">
        <w:t xml:space="preserve"> classify Ayod and </w:t>
      </w:r>
      <w:proofErr w:type="spellStart"/>
      <w:r w:rsidR="00282424">
        <w:t>Uror</w:t>
      </w:r>
      <w:proofErr w:type="spellEnd"/>
      <w:r w:rsidR="00282424">
        <w:t xml:space="preserve"> Counties in critical phase (IPC ANM Phase 4) and expected to worsen during the lean season.</w:t>
      </w:r>
    </w:p>
    <w:p w14:paraId="00DA3DD6" w14:textId="0D27DC05" w:rsidR="00892D57" w:rsidRDefault="00244728" w:rsidP="00603284">
      <w:pPr>
        <w:pStyle w:val="NormalWeb"/>
        <w:spacing w:line="276" w:lineRule="auto"/>
        <w:jc w:val="both"/>
        <w:rPr>
          <w:rFonts w:asciiTheme="minorHAnsi" w:hAnsiTheme="minorHAnsi" w:cstheme="minorHAnsi"/>
          <w:b/>
          <w:bCs/>
          <w:sz w:val="22"/>
          <w:szCs w:val="22"/>
        </w:rPr>
      </w:pPr>
      <w:r w:rsidRPr="00244728">
        <w:rPr>
          <w:rFonts w:asciiTheme="minorHAnsi" w:hAnsiTheme="minorHAnsi" w:cstheme="minorHAnsi"/>
          <w:sz w:val="22"/>
          <w:szCs w:val="22"/>
        </w:rPr>
        <w:t xml:space="preserve"> </w:t>
      </w:r>
      <w:r w:rsidR="0068488B" w:rsidRPr="003E2E1C">
        <w:rPr>
          <w:rFonts w:asciiTheme="minorHAnsi" w:hAnsiTheme="minorHAnsi" w:cstheme="minorHAnsi"/>
          <w:b/>
          <w:bCs/>
          <w:sz w:val="22"/>
          <w:szCs w:val="22"/>
        </w:rPr>
        <w:t>Project Overview:</w:t>
      </w:r>
    </w:p>
    <w:p w14:paraId="53DB90E2" w14:textId="72F8E057" w:rsidR="00F84E8E" w:rsidRPr="00F84E8E" w:rsidRDefault="00282054" w:rsidP="00603284">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LOSIH 2 </w:t>
      </w:r>
      <w:r w:rsidR="00B07AC7">
        <w:rPr>
          <w:rFonts w:asciiTheme="minorHAnsi" w:hAnsiTheme="minorHAnsi" w:cstheme="minorHAnsi"/>
          <w:sz w:val="22"/>
          <w:szCs w:val="22"/>
        </w:rPr>
        <w:t>project</w:t>
      </w:r>
      <w:r w:rsidR="00B07AC7" w:rsidRPr="00F84E8E">
        <w:rPr>
          <w:rFonts w:asciiTheme="minorHAnsi" w:hAnsiTheme="minorHAnsi" w:cstheme="minorHAnsi"/>
          <w:sz w:val="22"/>
          <w:szCs w:val="22"/>
        </w:rPr>
        <w:t xml:space="preserve"> </w:t>
      </w:r>
      <w:r w:rsidR="00B07AC7">
        <w:rPr>
          <w:rFonts w:asciiTheme="minorHAnsi" w:hAnsiTheme="minorHAnsi" w:cstheme="minorHAnsi"/>
          <w:sz w:val="22"/>
          <w:szCs w:val="22"/>
        </w:rPr>
        <w:t>was a two-year</w:t>
      </w:r>
      <w:r w:rsidR="00F84E8E" w:rsidRPr="00F84E8E">
        <w:rPr>
          <w:rFonts w:asciiTheme="minorHAnsi" w:hAnsiTheme="minorHAnsi" w:cstheme="minorHAnsi"/>
          <w:sz w:val="22"/>
          <w:szCs w:val="22"/>
        </w:rPr>
        <w:t xml:space="preserve"> project</w:t>
      </w:r>
      <w:r w:rsidR="00B07AC7">
        <w:rPr>
          <w:rFonts w:asciiTheme="minorHAnsi" w:hAnsiTheme="minorHAnsi" w:cstheme="minorHAnsi"/>
          <w:sz w:val="22"/>
          <w:szCs w:val="22"/>
        </w:rPr>
        <w:t xml:space="preserve"> that</w:t>
      </w:r>
      <w:r w:rsidR="00F84E8E" w:rsidRPr="00F84E8E">
        <w:rPr>
          <w:rFonts w:asciiTheme="minorHAnsi" w:hAnsiTheme="minorHAnsi" w:cstheme="minorHAnsi"/>
          <w:sz w:val="22"/>
          <w:szCs w:val="22"/>
        </w:rPr>
        <w:t xml:space="preserve"> seeks to improve nutrition outcomes in targeted communities through standardized and layered nutrition, WASH and health services, integrated with existing food security, livelihoods </w:t>
      </w:r>
      <w:r w:rsidR="00B07AC7">
        <w:rPr>
          <w:rFonts w:asciiTheme="minorHAnsi" w:hAnsiTheme="minorHAnsi" w:cstheme="minorHAnsi"/>
          <w:sz w:val="22"/>
          <w:szCs w:val="22"/>
        </w:rPr>
        <w:t xml:space="preserve">programming and </w:t>
      </w:r>
      <w:r w:rsidR="00F84E8E" w:rsidRPr="00F84E8E">
        <w:rPr>
          <w:rFonts w:asciiTheme="minorHAnsi" w:hAnsiTheme="minorHAnsi" w:cstheme="minorHAnsi"/>
          <w:sz w:val="22"/>
          <w:szCs w:val="22"/>
        </w:rPr>
        <w:t xml:space="preserve">targeting vulnerable populations in Ayod and </w:t>
      </w:r>
      <w:proofErr w:type="spellStart"/>
      <w:r w:rsidR="00F84E8E" w:rsidRPr="00F84E8E">
        <w:rPr>
          <w:rFonts w:asciiTheme="minorHAnsi" w:hAnsiTheme="minorHAnsi" w:cstheme="minorHAnsi"/>
          <w:sz w:val="22"/>
          <w:szCs w:val="22"/>
        </w:rPr>
        <w:t>Uror</w:t>
      </w:r>
      <w:proofErr w:type="spellEnd"/>
      <w:r w:rsidR="00F84E8E" w:rsidRPr="00F84E8E">
        <w:rPr>
          <w:rFonts w:asciiTheme="minorHAnsi" w:hAnsiTheme="minorHAnsi" w:cstheme="minorHAnsi"/>
          <w:sz w:val="22"/>
          <w:szCs w:val="22"/>
        </w:rPr>
        <w:t xml:space="preserve"> Counties. The </w:t>
      </w:r>
      <w:r w:rsidR="00B07AC7">
        <w:rPr>
          <w:rFonts w:asciiTheme="minorHAnsi" w:hAnsiTheme="minorHAnsi" w:cstheme="minorHAnsi"/>
          <w:sz w:val="22"/>
          <w:szCs w:val="22"/>
        </w:rPr>
        <w:lastRenderedPageBreak/>
        <w:t>project outcomes were</w:t>
      </w:r>
      <w:r w:rsidR="00F84E8E" w:rsidRPr="00F84E8E">
        <w:rPr>
          <w:rFonts w:asciiTheme="minorHAnsi" w:hAnsiTheme="minorHAnsi" w:cstheme="minorHAnsi"/>
          <w:sz w:val="22"/>
          <w:szCs w:val="22"/>
        </w:rPr>
        <w:t xml:space="preserve"> achieved by implementing strategic outputs; SO#1: Improved nutrition status; SO#2: Group/</w:t>
      </w:r>
      <w:r w:rsidR="00B07AC7" w:rsidRPr="00F84E8E">
        <w:rPr>
          <w:rFonts w:asciiTheme="minorHAnsi" w:hAnsiTheme="minorHAnsi" w:cstheme="minorHAnsi"/>
          <w:sz w:val="22"/>
          <w:szCs w:val="22"/>
        </w:rPr>
        <w:t>organizational</w:t>
      </w:r>
      <w:r w:rsidR="00F84E8E" w:rsidRPr="00F84E8E">
        <w:rPr>
          <w:rFonts w:asciiTheme="minorHAnsi" w:hAnsiTheme="minorHAnsi" w:cstheme="minorHAnsi"/>
          <w:sz w:val="22"/>
          <w:szCs w:val="22"/>
        </w:rPr>
        <w:t xml:space="preserve"> capacity development; and SO#3: Increased community capacity to adapt to recurrent floods.</w:t>
      </w:r>
    </w:p>
    <w:p w14:paraId="29520CE3" w14:textId="68700DC7" w:rsidR="00F84E8E" w:rsidRPr="00F84E8E" w:rsidRDefault="00B07AC7" w:rsidP="00603284">
      <w:pPr>
        <w:spacing w:line="276" w:lineRule="auto"/>
        <w:rPr>
          <w:rFonts w:cstheme="minorHAnsi"/>
          <w:noProof/>
        </w:rPr>
      </w:pPr>
      <w:r>
        <w:rPr>
          <w:rFonts w:cstheme="minorHAnsi"/>
        </w:rPr>
        <w:t xml:space="preserve">The project targeted </w:t>
      </w:r>
      <w:r w:rsidR="00F84E8E" w:rsidRPr="00F84E8E">
        <w:rPr>
          <w:rFonts w:cstheme="minorHAnsi"/>
        </w:rPr>
        <w:t>9,000 direct</w:t>
      </w:r>
      <w:r>
        <w:rPr>
          <w:rFonts w:cstheme="minorHAnsi"/>
        </w:rPr>
        <w:t xml:space="preserve"> individuals, (6,000 were targeted in year and 3,000 in year 2) </w:t>
      </w:r>
      <w:r w:rsidR="00F84E8E" w:rsidRPr="00F84E8E">
        <w:rPr>
          <w:rFonts w:cstheme="minorHAnsi"/>
        </w:rPr>
        <w:t xml:space="preserve">in Ayod and </w:t>
      </w:r>
      <w:proofErr w:type="spellStart"/>
      <w:r w:rsidR="00F84E8E" w:rsidRPr="00F84E8E">
        <w:rPr>
          <w:rFonts w:cstheme="minorHAnsi"/>
        </w:rPr>
        <w:t>Uror</w:t>
      </w:r>
      <w:proofErr w:type="spellEnd"/>
      <w:r w:rsidR="00F84E8E" w:rsidRPr="00F84E8E">
        <w:rPr>
          <w:rFonts w:cstheme="minorHAnsi"/>
        </w:rPr>
        <w:t xml:space="preserve"> </w:t>
      </w:r>
      <w:r>
        <w:rPr>
          <w:rFonts w:cstheme="minorHAnsi"/>
        </w:rPr>
        <w:t xml:space="preserve"> Counties </w:t>
      </w:r>
      <w:r w:rsidR="00F84E8E">
        <w:rPr>
          <w:rFonts w:cstheme="minorHAnsi"/>
        </w:rPr>
        <w:t>are</w:t>
      </w:r>
      <w:r w:rsidR="00F84E8E" w:rsidRPr="00F84E8E">
        <w:rPr>
          <w:rFonts w:cstheme="minorHAnsi"/>
        </w:rPr>
        <w:t xml:space="preserve"> supported to prepare for, withstand and recover from food insecurity, disasters and stresses by focusing on the four sectors of FSL, Nutrition, Health and WASH. </w:t>
      </w:r>
      <w:r w:rsidR="00F84E8E" w:rsidRPr="00F84E8E">
        <w:rPr>
          <w:rFonts w:cstheme="minorHAnsi"/>
          <w:noProof/>
        </w:rPr>
        <w:t xml:space="preserve">25 fishery and crop/vegetable producer groups each of 20 members (totalling </w:t>
      </w:r>
      <w:r w:rsidR="00F84E8E" w:rsidRPr="00F84E8E">
        <w:rPr>
          <w:rFonts w:cstheme="minorHAnsi"/>
        </w:rPr>
        <w:t>500 individuals)</w:t>
      </w:r>
      <w:r w:rsidR="00F84E8E" w:rsidRPr="00F84E8E">
        <w:rPr>
          <w:rFonts w:cstheme="minorHAnsi"/>
          <w:noProof/>
        </w:rPr>
        <w:t xml:space="preserve"> in –</w:t>
      </w:r>
      <w:r w:rsidR="001761F0">
        <w:rPr>
          <w:rFonts w:cstheme="minorHAnsi"/>
        </w:rPr>
        <w:t xml:space="preserve">Wau, </w:t>
      </w:r>
      <w:proofErr w:type="spellStart"/>
      <w:r w:rsidR="001761F0">
        <w:rPr>
          <w:rFonts w:cstheme="minorHAnsi"/>
        </w:rPr>
        <w:t>Mogok</w:t>
      </w:r>
      <w:proofErr w:type="spellEnd"/>
      <w:r w:rsidR="001761F0">
        <w:rPr>
          <w:rFonts w:cstheme="minorHAnsi"/>
        </w:rPr>
        <w:t xml:space="preserve"> and </w:t>
      </w:r>
      <w:proofErr w:type="spellStart"/>
      <w:r w:rsidR="001761F0">
        <w:rPr>
          <w:rFonts w:cstheme="minorHAnsi"/>
        </w:rPr>
        <w:t>pajiek</w:t>
      </w:r>
      <w:proofErr w:type="spellEnd"/>
      <w:r w:rsidR="001761F0">
        <w:rPr>
          <w:rFonts w:cstheme="minorHAnsi"/>
        </w:rPr>
        <w:t xml:space="preserve"> Payams</w:t>
      </w:r>
      <w:r w:rsidR="00F84E8E" w:rsidRPr="00F84E8E">
        <w:rPr>
          <w:rFonts w:cstheme="minorHAnsi"/>
        </w:rPr>
        <w:t xml:space="preserve"> (Ayod County) </w:t>
      </w:r>
      <w:proofErr w:type="spellStart"/>
      <w:r w:rsidR="001761F0">
        <w:rPr>
          <w:rFonts w:cstheme="minorHAnsi"/>
        </w:rPr>
        <w:t>Yuai</w:t>
      </w:r>
      <w:proofErr w:type="spellEnd"/>
      <w:r w:rsidR="00F84E8E" w:rsidRPr="00F84E8E">
        <w:rPr>
          <w:rFonts w:cstheme="minorHAnsi"/>
        </w:rPr>
        <w:t xml:space="preserve"> Payam (</w:t>
      </w:r>
      <w:proofErr w:type="spellStart"/>
      <w:r w:rsidR="00F84E8E" w:rsidRPr="00F84E8E">
        <w:rPr>
          <w:rFonts w:cstheme="minorHAnsi"/>
        </w:rPr>
        <w:t>Uror</w:t>
      </w:r>
      <w:proofErr w:type="spellEnd"/>
      <w:r w:rsidR="001761F0">
        <w:rPr>
          <w:rFonts w:cstheme="minorHAnsi"/>
        </w:rPr>
        <w:t xml:space="preserve"> County</w:t>
      </w:r>
      <w:r w:rsidR="00F84E8E" w:rsidRPr="00F84E8E">
        <w:rPr>
          <w:rFonts w:cstheme="minorHAnsi"/>
        </w:rPr>
        <w:t xml:space="preserve">) </w:t>
      </w:r>
      <w:r w:rsidR="001761F0">
        <w:rPr>
          <w:rFonts w:cstheme="minorHAnsi"/>
        </w:rPr>
        <w:t>were</w:t>
      </w:r>
      <w:r w:rsidR="00F84E8E" w:rsidRPr="00F84E8E">
        <w:rPr>
          <w:rFonts w:cstheme="minorHAnsi"/>
        </w:rPr>
        <w:t xml:space="preserve"> supported to enhance crop, vegetable and fishery resource management, optimize value chains, and improve supply and access to quality agriculture and fish products respectively. The 500 fishers and farmers</w:t>
      </w:r>
      <w:r w:rsidR="001761F0">
        <w:rPr>
          <w:rFonts w:cstheme="minorHAnsi"/>
        </w:rPr>
        <w:t xml:space="preserve"> were</w:t>
      </w:r>
      <w:r w:rsidR="00F84E8E" w:rsidRPr="00F84E8E">
        <w:rPr>
          <w:rFonts w:cstheme="minorHAnsi"/>
        </w:rPr>
        <w:t xml:space="preserve"> assessed for entrepreneurial skills and training needs identified for training support. The </w:t>
      </w:r>
      <w:r w:rsidR="001761F0">
        <w:rPr>
          <w:rFonts w:cstheme="minorHAnsi"/>
          <w:noProof/>
        </w:rPr>
        <w:t>producer groups were</w:t>
      </w:r>
      <w:r w:rsidR="00F84E8E" w:rsidRPr="00F84E8E">
        <w:rPr>
          <w:rFonts w:cstheme="minorHAnsi"/>
          <w:noProof/>
        </w:rPr>
        <w:t xml:space="preserve"> trained on marketing and </w:t>
      </w:r>
      <w:r w:rsidR="001761F0">
        <w:rPr>
          <w:rFonts w:cstheme="minorHAnsi"/>
          <w:noProof/>
        </w:rPr>
        <w:t>business skills. The groups were also</w:t>
      </w:r>
      <w:r w:rsidR="00F84E8E" w:rsidRPr="00F84E8E">
        <w:rPr>
          <w:rFonts w:cstheme="minorHAnsi"/>
          <w:noProof/>
        </w:rPr>
        <w:t xml:space="preserve"> introduced to Savings and Internal Leanding Schemes  (SILS) </w:t>
      </w:r>
      <w:r w:rsidR="000912F5">
        <w:rPr>
          <w:rFonts w:cstheme="minorHAnsi"/>
          <w:noProof/>
        </w:rPr>
        <w:t>.</w:t>
      </w:r>
    </w:p>
    <w:p w14:paraId="4BC531B0" w14:textId="77777777" w:rsidR="00F84E8E" w:rsidRPr="00F84E8E" w:rsidRDefault="00F84E8E" w:rsidP="00603284">
      <w:pPr>
        <w:pStyle w:val="NormalWeb"/>
        <w:spacing w:line="276" w:lineRule="auto"/>
        <w:rPr>
          <w:rFonts w:asciiTheme="minorHAnsi" w:hAnsiTheme="minorHAnsi" w:cstheme="minorHAnsi"/>
          <w:sz w:val="22"/>
          <w:szCs w:val="22"/>
        </w:rPr>
      </w:pPr>
      <w:r w:rsidRPr="00F84E8E">
        <w:rPr>
          <w:rFonts w:asciiTheme="minorHAnsi" w:hAnsiTheme="minorHAnsi" w:cstheme="minorHAnsi"/>
          <w:sz w:val="22"/>
          <w:szCs w:val="22"/>
        </w:rPr>
        <w:t xml:space="preserve">This project draws lessons from LOSIH Phase I and the 2020 Humanitarian Needs Overview (HNO) for South Sudan which sets out the “intersectional severity of needs,” which recognizes the interconnected nature of the impacts of deficits in individual sectors to propose an integrated and standardized interventions in the prioritized sectors of Health, Nutrition, and WASH, addressing interactivity between sectors to achieve a sustainable impact on malnutrition in Ayod and </w:t>
      </w:r>
      <w:proofErr w:type="spellStart"/>
      <w:r w:rsidRPr="00F84E8E">
        <w:rPr>
          <w:rFonts w:asciiTheme="minorHAnsi" w:hAnsiTheme="minorHAnsi" w:cstheme="minorHAnsi"/>
          <w:sz w:val="22"/>
          <w:szCs w:val="22"/>
        </w:rPr>
        <w:t>Uror</w:t>
      </w:r>
      <w:proofErr w:type="spellEnd"/>
      <w:r w:rsidRPr="00F84E8E">
        <w:rPr>
          <w:rFonts w:asciiTheme="minorHAnsi" w:hAnsiTheme="minorHAnsi" w:cstheme="minorHAnsi"/>
          <w:sz w:val="22"/>
          <w:szCs w:val="22"/>
        </w:rPr>
        <w:t xml:space="preserve"> Counties.</w:t>
      </w:r>
    </w:p>
    <w:p w14:paraId="671002E1" w14:textId="316D4BA1" w:rsidR="00F84E8E" w:rsidRPr="00F84E8E" w:rsidRDefault="000912F5" w:rsidP="00603284">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The program </w:t>
      </w:r>
      <w:r w:rsidRPr="00F84E8E">
        <w:rPr>
          <w:rFonts w:asciiTheme="minorHAnsi" w:hAnsiTheme="minorHAnsi" w:cstheme="minorHAnsi"/>
          <w:sz w:val="22"/>
          <w:szCs w:val="22"/>
        </w:rPr>
        <w:t>focused</w:t>
      </w:r>
      <w:r w:rsidR="00F84E8E" w:rsidRPr="00F84E8E">
        <w:rPr>
          <w:rFonts w:asciiTheme="minorHAnsi" w:hAnsiTheme="minorHAnsi" w:cstheme="minorHAnsi"/>
          <w:sz w:val="22"/>
          <w:szCs w:val="22"/>
        </w:rPr>
        <w:t xml:space="preserve"> on improving quality service delivery at target nutrition and health sites; standardizing services and programming across target sites; introducing a standardized and integrated behavior change model at the community level; improving MEAL and reporting through the Lead Mothers and Agricultural Extension Officers; and improving WASH infrastructure at the facility level. </w:t>
      </w:r>
    </w:p>
    <w:p w14:paraId="10903A49" w14:textId="2ADA9B7E" w:rsidR="00790148" w:rsidRDefault="00EB46DD" w:rsidP="00603284">
      <w:pPr>
        <w:spacing w:after="0" w:line="276" w:lineRule="auto"/>
        <w:jc w:val="both"/>
        <w:rPr>
          <w:rFonts w:eastAsiaTheme="minorEastAsia"/>
          <w:b/>
          <w:bCs/>
        </w:rPr>
      </w:pPr>
      <w:r w:rsidRPr="00EB46DD">
        <w:rPr>
          <w:rFonts w:eastAsiaTheme="minorEastAsia"/>
          <w:b/>
          <w:bCs/>
        </w:rPr>
        <w:t>Target Beneficiaries</w:t>
      </w:r>
      <w:r w:rsidR="00F0165D">
        <w:rPr>
          <w:rFonts w:eastAsiaTheme="minorEastAsia"/>
          <w:b/>
          <w:bCs/>
        </w:rPr>
        <w:t>:</w:t>
      </w:r>
    </w:p>
    <w:p w14:paraId="109958EB" w14:textId="732A0D5E" w:rsidR="008F239F" w:rsidRPr="00790148" w:rsidRDefault="008F239F" w:rsidP="00603284">
      <w:pPr>
        <w:spacing w:after="0" w:line="276" w:lineRule="auto"/>
        <w:jc w:val="both"/>
        <w:rPr>
          <w:rFonts w:eastAsiaTheme="minorEastAsia" w:cstheme="minorHAnsi"/>
        </w:rPr>
      </w:pPr>
      <w:r>
        <w:rPr>
          <w:rFonts w:eastAsiaTheme="minorEastAsia" w:cstheme="minorHAnsi"/>
        </w:rPr>
        <w:t xml:space="preserve">The project target beneficiaries are </w:t>
      </w:r>
      <w:r w:rsidR="00363763">
        <w:rPr>
          <w:rFonts w:eastAsiaTheme="minorEastAsia" w:cstheme="minorHAnsi"/>
        </w:rPr>
        <w:t>primarily, the</w:t>
      </w:r>
      <w:r w:rsidR="001625DC">
        <w:rPr>
          <w:rFonts w:eastAsiaTheme="minorEastAsia" w:cstheme="minorHAnsi"/>
        </w:rPr>
        <w:t xml:space="preserve"> </w:t>
      </w:r>
      <w:r w:rsidR="00363763">
        <w:rPr>
          <w:rFonts w:eastAsiaTheme="minorEastAsia" w:cstheme="minorHAnsi"/>
        </w:rPr>
        <w:t>IDPs households</w:t>
      </w:r>
      <w:r w:rsidR="001625DC">
        <w:rPr>
          <w:rFonts w:eastAsiaTheme="minorEastAsia" w:cstheme="minorHAnsi"/>
        </w:rPr>
        <w:t xml:space="preserve"> who have malnourished children from age 6-59 months or</w:t>
      </w:r>
      <w:r w:rsidR="00363763">
        <w:rPr>
          <w:rFonts w:eastAsiaTheme="minorEastAsia" w:cstheme="minorHAnsi"/>
        </w:rPr>
        <w:t xml:space="preserve"> malnourished</w:t>
      </w:r>
      <w:r w:rsidR="001625DC">
        <w:rPr>
          <w:rFonts w:eastAsiaTheme="minorEastAsia" w:cstheme="minorHAnsi"/>
        </w:rPr>
        <w:t xml:space="preserve"> pregnant/lactating </w:t>
      </w:r>
      <w:r w:rsidR="00363763">
        <w:rPr>
          <w:rFonts w:eastAsiaTheme="minorEastAsia" w:cstheme="minorHAnsi"/>
        </w:rPr>
        <w:t>mothers who were enrolled/admitted in the nutrition program</w:t>
      </w:r>
      <w:r w:rsidR="0095497B">
        <w:rPr>
          <w:rFonts w:eastAsiaTheme="minorEastAsia" w:cstheme="minorHAnsi"/>
        </w:rPr>
        <w:t xml:space="preserve"> (OTP/TSFP)</w:t>
      </w:r>
      <w:r w:rsidR="00F0165D">
        <w:rPr>
          <w:rFonts w:eastAsiaTheme="minorEastAsia" w:cstheme="minorHAnsi"/>
        </w:rPr>
        <w:t>, vulnerable host and returnee’s community members. The two years’ project targeted a total of 9,000 direct individuals (year 1</w:t>
      </w:r>
      <w:r w:rsidR="00D5222E">
        <w:rPr>
          <w:rFonts w:eastAsiaTheme="minorEastAsia" w:cstheme="minorHAnsi"/>
        </w:rPr>
        <w:t>:</w:t>
      </w:r>
      <w:r w:rsidR="00F0165D">
        <w:rPr>
          <w:rFonts w:eastAsiaTheme="minorEastAsia" w:cstheme="minorHAnsi"/>
        </w:rPr>
        <w:t xml:space="preserve"> 6,000 and year 2</w:t>
      </w:r>
      <w:r w:rsidR="00D5222E">
        <w:rPr>
          <w:rFonts w:eastAsiaTheme="minorEastAsia" w:cstheme="minorHAnsi"/>
        </w:rPr>
        <w:t>:</w:t>
      </w:r>
      <w:r w:rsidR="00F0165D">
        <w:rPr>
          <w:rFonts w:eastAsiaTheme="minorEastAsia" w:cstheme="minorHAnsi"/>
        </w:rPr>
        <w:t xml:space="preserve"> 3,000).</w:t>
      </w:r>
      <w:r w:rsidR="0095497B">
        <w:rPr>
          <w:rFonts w:eastAsiaTheme="minorEastAsia" w:cstheme="minorHAnsi"/>
        </w:rPr>
        <w:t xml:space="preserve"> </w:t>
      </w:r>
    </w:p>
    <w:p w14:paraId="69817C87" w14:textId="77777777" w:rsidR="00E46D08" w:rsidRDefault="00E46D08" w:rsidP="00603284">
      <w:pPr>
        <w:spacing w:after="0" w:line="276" w:lineRule="auto"/>
        <w:jc w:val="both"/>
        <w:rPr>
          <w:rFonts w:eastAsiaTheme="minorEastAsia" w:cstheme="minorHAnsi"/>
        </w:rPr>
      </w:pPr>
    </w:p>
    <w:p w14:paraId="2C5A1A9B" w14:textId="1F8BFC87" w:rsidR="00F0165D" w:rsidRPr="00F0165D" w:rsidRDefault="00F0165D" w:rsidP="00603284">
      <w:pPr>
        <w:spacing w:after="0" w:line="276" w:lineRule="auto"/>
        <w:jc w:val="both"/>
        <w:rPr>
          <w:rFonts w:eastAsiaTheme="minorEastAsia" w:cstheme="minorHAnsi"/>
          <w:b/>
        </w:rPr>
      </w:pPr>
      <w:r w:rsidRPr="00F0165D">
        <w:rPr>
          <w:rFonts w:eastAsiaTheme="minorEastAsia" w:cstheme="minorHAnsi"/>
          <w:b/>
        </w:rPr>
        <w:t>Project objectives:</w:t>
      </w:r>
    </w:p>
    <w:p w14:paraId="0818AD3B" w14:textId="365E1EF5" w:rsidR="00790148" w:rsidRDefault="00790148" w:rsidP="00603284">
      <w:pPr>
        <w:spacing w:after="0" w:line="276" w:lineRule="auto"/>
        <w:jc w:val="both"/>
        <w:rPr>
          <w:rFonts w:eastAsiaTheme="minorEastAsia" w:cstheme="minorHAnsi"/>
        </w:rPr>
      </w:pPr>
      <w:r w:rsidRPr="00790148">
        <w:rPr>
          <w:rFonts w:eastAsiaTheme="minorEastAsia" w:cstheme="minorHAnsi"/>
        </w:rPr>
        <w:t>The mai</w:t>
      </w:r>
      <w:r w:rsidR="00853726">
        <w:rPr>
          <w:rFonts w:eastAsiaTheme="minorEastAsia" w:cstheme="minorHAnsi"/>
        </w:rPr>
        <w:t>n objectives of the project are;</w:t>
      </w:r>
    </w:p>
    <w:p w14:paraId="07FC749B" w14:textId="77777777" w:rsidR="00853726" w:rsidRPr="00853726" w:rsidRDefault="00853726" w:rsidP="00603284">
      <w:pPr>
        <w:numPr>
          <w:ilvl w:val="0"/>
          <w:numId w:val="25"/>
        </w:numPr>
        <w:spacing w:line="276" w:lineRule="auto"/>
        <w:contextualSpacing/>
        <w:rPr>
          <w:kern w:val="2"/>
          <w14:ligatures w14:val="standardContextual"/>
        </w:rPr>
      </w:pPr>
      <w:r w:rsidRPr="00853726">
        <w:rPr>
          <w:rFonts w:cstheme="minorHAnsi"/>
          <w:bCs/>
          <w:iCs/>
          <w:kern w:val="2"/>
          <w14:ligatures w14:val="standardContextual"/>
        </w:rPr>
        <w:t>Improved food and nutrition security.</w:t>
      </w:r>
    </w:p>
    <w:p w14:paraId="7B1221E4" w14:textId="77777777" w:rsidR="00853726" w:rsidRPr="00853726" w:rsidRDefault="00853726" w:rsidP="00603284">
      <w:pPr>
        <w:numPr>
          <w:ilvl w:val="0"/>
          <w:numId w:val="25"/>
        </w:numPr>
        <w:spacing w:line="276" w:lineRule="auto"/>
        <w:contextualSpacing/>
        <w:rPr>
          <w:rFonts w:cstheme="minorHAnsi"/>
          <w:bCs/>
          <w:iCs/>
          <w:kern w:val="2"/>
          <w14:ligatures w14:val="standardContextual"/>
        </w:rPr>
      </w:pPr>
      <w:r w:rsidRPr="00853726">
        <w:rPr>
          <w:rFonts w:cstheme="minorHAnsi"/>
          <w:bCs/>
          <w:iCs/>
          <w:kern w:val="2"/>
          <w14:ligatures w14:val="standardContextual"/>
        </w:rPr>
        <w:t xml:space="preserve">Improved ability of producer groups to produce sufficient food access markets. </w:t>
      </w:r>
    </w:p>
    <w:p w14:paraId="01AB21E4" w14:textId="77777777" w:rsidR="00853726" w:rsidRPr="00853726" w:rsidRDefault="00853726" w:rsidP="00603284">
      <w:pPr>
        <w:numPr>
          <w:ilvl w:val="0"/>
          <w:numId w:val="25"/>
        </w:numPr>
        <w:spacing w:line="276" w:lineRule="auto"/>
        <w:contextualSpacing/>
        <w:rPr>
          <w:kern w:val="2"/>
          <w14:ligatures w14:val="standardContextual"/>
        </w:rPr>
      </w:pPr>
      <w:r w:rsidRPr="00853726">
        <w:rPr>
          <w:rFonts w:cstheme="minorHAnsi"/>
          <w:bCs/>
          <w:iCs/>
          <w:kern w:val="2"/>
          <w14:ligatures w14:val="standardContextual"/>
        </w:rPr>
        <w:t>Increased demonstrable capacity of communities to cope with perennial floods.</w:t>
      </w:r>
    </w:p>
    <w:p w14:paraId="53D67FE9" w14:textId="77777777" w:rsidR="00853726" w:rsidRPr="00790148" w:rsidRDefault="00853726" w:rsidP="00603284">
      <w:pPr>
        <w:spacing w:after="0" w:line="276" w:lineRule="auto"/>
        <w:jc w:val="both"/>
        <w:rPr>
          <w:rFonts w:eastAsiaTheme="minorEastAsia" w:cstheme="minorHAnsi"/>
        </w:rPr>
      </w:pPr>
    </w:p>
    <w:p w14:paraId="3531D7FF" w14:textId="163B7090" w:rsidR="00853726" w:rsidRPr="00853726" w:rsidRDefault="00853726" w:rsidP="00603284">
      <w:pPr>
        <w:spacing w:after="0" w:line="276" w:lineRule="auto"/>
        <w:jc w:val="both"/>
        <w:rPr>
          <w:b/>
        </w:rPr>
      </w:pPr>
      <w:r w:rsidRPr="00853726">
        <w:rPr>
          <w:b/>
        </w:rPr>
        <w:t>Project outcomes:</w:t>
      </w:r>
    </w:p>
    <w:p w14:paraId="1D6ED684" w14:textId="1D3FD743" w:rsidR="00DF6F95" w:rsidRPr="00C74AF6" w:rsidRDefault="00C74AF6" w:rsidP="00603284">
      <w:pPr>
        <w:spacing w:after="0" w:line="276" w:lineRule="auto"/>
        <w:jc w:val="both"/>
      </w:pPr>
      <w:r w:rsidRPr="00C74AF6">
        <w:t>The main project outcomes are:</w:t>
      </w:r>
    </w:p>
    <w:p w14:paraId="277C3C56" w14:textId="77777777" w:rsidR="00853726" w:rsidRPr="00853726" w:rsidRDefault="00853726" w:rsidP="00603284">
      <w:pPr>
        <w:numPr>
          <w:ilvl w:val="0"/>
          <w:numId w:val="26"/>
        </w:numPr>
        <w:spacing w:line="276" w:lineRule="auto"/>
        <w:contextualSpacing/>
        <w:rPr>
          <w:rFonts w:cstheme="minorHAnsi"/>
          <w:kern w:val="2"/>
          <w14:ligatures w14:val="standardContextual"/>
        </w:rPr>
      </w:pPr>
      <w:r w:rsidRPr="00853726">
        <w:rPr>
          <w:rFonts w:cstheme="minorHAnsi"/>
          <w:bCs/>
          <w:iCs/>
          <w:kern w:val="2"/>
          <w14:ligatures w14:val="standardContextual"/>
        </w:rPr>
        <w:t>Prevalence of moderate or severe food insecurity and percent of women of reproductive age consuming a diet of minimum diversity.</w:t>
      </w:r>
    </w:p>
    <w:p w14:paraId="64237D64" w14:textId="77777777" w:rsidR="00853726" w:rsidRPr="00853726" w:rsidRDefault="00853726" w:rsidP="00603284">
      <w:pPr>
        <w:numPr>
          <w:ilvl w:val="0"/>
          <w:numId w:val="26"/>
        </w:numPr>
        <w:spacing w:line="276" w:lineRule="auto"/>
        <w:contextualSpacing/>
        <w:rPr>
          <w:rFonts w:cstheme="minorHAnsi"/>
          <w:kern w:val="2"/>
          <w14:ligatures w14:val="standardContextual"/>
        </w:rPr>
      </w:pPr>
      <w:r w:rsidRPr="00853726">
        <w:rPr>
          <w:rFonts w:cstheme="minorHAnsi"/>
          <w:bCs/>
          <w:iCs/>
          <w:kern w:val="2"/>
          <w14:ligatures w14:val="standardContextual"/>
        </w:rPr>
        <w:t>Yield of targeted agricultural commodities and value sold within local markets.</w:t>
      </w:r>
    </w:p>
    <w:p w14:paraId="408E507A" w14:textId="77777777" w:rsidR="00853726" w:rsidRPr="00853726" w:rsidRDefault="00853726" w:rsidP="00603284">
      <w:pPr>
        <w:numPr>
          <w:ilvl w:val="0"/>
          <w:numId w:val="26"/>
        </w:numPr>
        <w:spacing w:line="276" w:lineRule="auto"/>
        <w:contextualSpacing/>
        <w:rPr>
          <w:rFonts w:cstheme="minorHAnsi"/>
          <w:kern w:val="2"/>
          <w14:ligatures w14:val="standardContextual"/>
        </w:rPr>
      </w:pPr>
      <w:r w:rsidRPr="00853726">
        <w:rPr>
          <w:rFonts w:cstheme="minorHAnsi"/>
          <w:bCs/>
          <w:iCs/>
          <w:kern w:val="2"/>
          <w14:ligatures w14:val="standardContextual"/>
        </w:rPr>
        <w:lastRenderedPageBreak/>
        <w:t>Ability to recover from shocks and stresses.</w:t>
      </w:r>
    </w:p>
    <w:p w14:paraId="588CAAAB" w14:textId="77777777" w:rsidR="00853726" w:rsidRDefault="00853726" w:rsidP="00603284">
      <w:pPr>
        <w:spacing w:after="0" w:line="276" w:lineRule="auto"/>
        <w:jc w:val="both"/>
        <w:rPr>
          <w:b/>
          <w:bCs/>
        </w:rPr>
      </w:pPr>
    </w:p>
    <w:p w14:paraId="3F4A371E" w14:textId="219B2950" w:rsidR="00CC3235" w:rsidRDefault="00CC3235" w:rsidP="00603284">
      <w:pPr>
        <w:spacing w:after="0" w:line="276" w:lineRule="auto"/>
        <w:jc w:val="both"/>
        <w:rPr>
          <w:b/>
          <w:bCs/>
        </w:rPr>
      </w:pPr>
      <w:r w:rsidRPr="00850614">
        <w:rPr>
          <w:b/>
          <w:bCs/>
        </w:rPr>
        <w:t>Purpose of Evaluation</w:t>
      </w:r>
      <w:r w:rsidR="00216DB1">
        <w:rPr>
          <w:b/>
          <w:bCs/>
        </w:rPr>
        <w:t xml:space="preserve"> and Specific Objectives</w:t>
      </w:r>
      <w:r w:rsidR="00C74AF6">
        <w:rPr>
          <w:b/>
          <w:bCs/>
        </w:rPr>
        <w:t>:</w:t>
      </w:r>
    </w:p>
    <w:p w14:paraId="6AB4747B" w14:textId="4784DDFD" w:rsidR="00A8344F" w:rsidRPr="00615148" w:rsidRDefault="00A8344F" w:rsidP="00603284">
      <w:pPr>
        <w:spacing w:after="0" w:line="276" w:lineRule="auto"/>
        <w:jc w:val="both"/>
        <w:rPr>
          <w:color w:val="333333"/>
          <w:lang w:val="en"/>
        </w:rPr>
      </w:pPr>
      <w:r w:rsidRPr="00615148">
        <w:rPr>
          <w:color w:val="333333"/>
          <w:lang w:val="en"/>
        </w:rPr>
        <w:t xml:space="preserve">The purpose of this end-of-project evaluation is to assess the </w:t>
      </w:r>
      <w:r w:rsidR="005C0463">
        <w:rPr>
          <w:color w:val="333333"/>
          <w:lang w:val="en"/>
        </w:rPr>
        <w:t xml:space="preserve">entire </w:t>
      </w:r>
      <w:r w:rsidRPr="00615148">
        <w:rPr>
          <w:color w:val="333333"/>
          <w:lang w:val="en"/>
        </w:rPr>
        <w:t xml:space="preserve">performance of the project </w:t>
      </w:r>
      <w:r w:rsidR="005C0463">
        <w:rPr>
          <w:color w:val="333333"/>
          <w:lang w:val="en"/>
        </w:rPr>
        <w:t xml:space="preserve">inputs, outputs, outcomes, impact, efficiency, effectiveness, relevance </w:t>
      </w:r>
      <w:r w:rsidRPr="00615148">
        <w:rPr>
          <w:color w:val="333333"/>
          <w:lang w:val="en"/>
        </w:rPr>
        <w:t xml:space="preserve">and capture project achievements, challenges, and best practices. </w:t>
      </w:r>
      <w:r w:rsidR="007A0830">
        <w:rPr>
          <w:color w:val="333333"/>
          <w:lang w:val="en"/>
        </w:rPr>
        <w:t xml:space="preserve">IMA </w:t>
      </w:r>
      <w:r w:rsidRPr="00615148">
        <w:rPr>
          <w:color w:val="333333"/>
          <w:lang w:val="en"/>
        </w:rPr>
        <w:t xml:space="preserve">staff will use the results of this evaluation to inform the design of </w:t>
      </w:r>
      <w:r w:rsidR="00853726">
        <w:rPr>
          <w:color w:val="333333"/>
          <w:lang w:val="en"/>
        </w:rPr>
        <w:t>the third</w:t>
      </w:r>
      <w:r w:rsidR="00FA1984">
        <w:rPr>
          <w:color w:val="333333"/>
          <w:lang w:val="en"/>
        </w:rPr>
        <w:t xml:space="preserve"> phase of the project</w:t>
      </w:r>
      <w:r w:rsidR="006B3BBE">
        <w:rPr>
          <w:rStyle w:val="FootnoteReference"/>
          <w:color w:val="333333"/>
          <w:lang w:val="en"/>
        </w:rPr>
        <w:footnoteReference w:id="1"/>
      </w:r>
      <w:r w:rsidRPr="00615148">
        <w:rPr>
          <w:color w:val="333333"/>
          <w:lang w:val="en"/>
        </w:rPr>
        <w:t xml:space="preserve"> and</w:t>
      </w:r>
      <w:r>
        <w:rPr>
          <w:color w:val="333333"/>
          <w:lang w:val="en"/>
        </w:rPr>
        <w:t xml:space="preserve"> strengthen </w:t>
      </w:r>
      <w:r w:rsidRPr="00615148">
        <w:rPr>
          <w:color w:val="333333"/>
          <w:lang w:val="en"/>
        </w:rPr>
        <w:t xml:space="preserve">technical approaches and </w:t>
      </w:r>
      <w:r>
        <w:rPr>
          <w:color w:val="333333"/>
          <w:lang w:val="en"/>
        </w:rPr>
        <w:t xml:space="preserve">accompanying </w:t>
      </w:r>
      <w:r w:rsidRPr="00615148">
        <w:rPr>
          <w:color w:val="333333"/>
          <w:lang w:val="en"/>
        </w:rPr>
        <w:t>materials.  Specific evaluation objectives</w:t>
      </w:r>
      <w:r>
        <w:rPr>
          <w:color w:val="333333"/>
          <w:lang w:val="en"/>
        </w:rPr>
        <w:t xml:space="preserve"> include</w:t>
      </w:r>
      <w:r w:rsidRPr="00615148">
        <w:rPr>
          <w:color w:val="333333"/>
          <w:lang w:val="en"/>
        </w:rPr>
        <w:t>:</w:t>
      </w:r>
    </w:p>
    <w:p w14:paraId="27E57E35" w14:textId="2F3427BC" w:rsidR="00A8344F" w:rsidRDefault="00A8344F" w:rsidP="00603284">
      <w:pPr>
        <w:pStyle w:val="ListParagraph"/>
        <w:numPr>
          <w:ilvl w:val="0"/>
          <w:numId w:val="23"/>
        </w:numPr>
        <w:spacing w:after="0" w:line="276" w:lineRule="auto"/>
        <w:jc w:val="both"/>
        <w:rPr>
          <w:color w:val="333333"/>
          <w:lang w:val="en"/>
        </w:rPr>
      </w:pPr>
      <w:r>
        <w:rPr>
          <w:color w:val="333333"/>
          <w:lang w:val="en"/>
        </w:rPr>
        <w:t xml:space="preserve">Determine </w:t>
      </w:r>
      <w:r w:rsidRPr="00615148">
        <w:rPr>
          <w:color w:val="333333"/>
          <w:lang w:val="en"/>
        </w:rPr>
        <w:t>w</w:t>
      </w:r>
      <w:r>
        <w:rPr>
          <w:color w:val="333333"/>
          <w:lang w:val="en"/>
        </w:rPr>
        <w:t xml:space="preserve">hether the project objectives </w:t>
      </w:r>
      <w:r w:rsidRPr="00615148">
        <w:rPr>
          <w:color w:val="333333"/>
          <w:lang w:val="en"/>
        </w:rPr>
        <w:t xml:space="preserve">were </w:t>
      </w:r>
      <w:r>
        <w:rPr>
          <w:color w:val="333333"/>
          <w:lang w:val="en"/>
        </w:rPr>
        <w:t>achieved as measured by the project’s performance monitoring plan</w:t>
      </w:r>
      <w:r w:rsidR="00D23B6E">
        <w:rPr>
          <w:color w:val="333333"/>
          <w:lang w:val="en"/>
        </w:rPr>
        <w:t xml:space="preserve"> (see list of expected results</w:t>
      </w:r>
      <w:r w:rsidR="002624EC">
        <w:rPr>
          <w:color w:val="333333"/>
          <w:lang w:val="en"/>
        </w:rPr>
        <w:t xml:space="preserve"> and performance indicators below)</w:t>
      </w:r>
      <w:r w:rsidRPr="00615148">
        <w:rPr>
          <w:color w:val="333333"/>
          <w:lang w:val="en"/>
        </w:rPr>
        <w:t>.</w:t>
      </w:r>
      <w:r>
        <w:rPr>
          <w:color w:val="333333"/>
          <w:lang w:val="en"/>
        </w:rPr>
        <w:t xml:space="preserve"> </w:t>
      </w:r>
    </w:p>
    <w:p w14:paraId="2A2783D5" w14:textId="3748A51D" w:rsidR="00A8344F" w:rsidRDefault="00A8344F" w:rsidP="00603284">
      <w:pPr>
        <w:pStyle w:val="ListParagraph"/>
        <w:numPr>
          <w:ilvl w:val="0"/>
          <w:numId w:val="23"/>
        </w:numPr>
        <w:spacing w:after="0" w:line="276" w:lineRule="auto"/>
        <w:jc w:val="both"/>
        <w:rPr>
          <w:color w:val="333333"/>
          <w:lang w:val="en"/>
        </w:rPr>
      </w:pPr>
      <w:r>
        <w:rPr>
          <w:color w:val="333333"/>
          <w:lang w:val="en"/>
        </w:rPr>
        <w:t>R</w:t>
      </w:r>
      <w:r w:rsidRPr="00615148">
        <w:rPr>
          <w:color w:val="333333"/>
          <w:lang w:val="en"/>
        </w:rPr>
        <w:t xml:space="preserve">eview the </w:t>
      </w:r>
      <w:r>
        <w:rPr>
          <w:color w:val="333333"/>
          <w:lang w:val="en"/>
        </w:rPr>
        <w:t>outcomes of project implementation activities</w:t>
      </w:r>
      <w:r w:rsidRPr="00615148">
        <w:rPr>
          <w:color w:val="333333"/>
          <w:lang w:val="en"/>
        </w:rPr>
        <w:t xml:space="preserve"> against established evaluation criteria of </w:t>
      </w:r>
      <w:r w:rsidRPr="00451736">
        <w:rPr>
          <w:color w:val="333333"/>
          <w:lang w:val="en"/>
        </w:rPr>
        <w:t>relevanc</w:t>
      </w:r>
      <w:r w:rsidR="003E390E" w:rsidRPr="00451736">
        <w:rPr>
          <w:color w:val="333333"/>
          <w:lang w:val="en"/>
        </w:rPr>
        <w:t>y</w:t>
      </w:r>
      <w:r w:rsidRPr="00451736">
        <w:rPr>
          <w:color w:val="333333"/>
          <w:lang w:val="en"/>
        </w:rPr>
        <w:t xml:space="preserve">, efficiency, effectiveness, </w:t>
      </w:r>
      <w:r w:rsidR="006B3BBE" w:rsidRPr="00451736">
        <w:rPr>
          <w:color w:val="333333"/>
          <w:lang w:val="en"/>
        </w:rPr>
        <w:t xml:space="preserve">impact, </w:t>
      </w:r>
      <w:r w:rsidRPr="00451736">
        <w:rPr>
          <w:color w:val="333333"/>
          <w:lang w:val="en"/>
        </w:rPr>
        <w:t>and sustainability.</w:t>
      </w:r>
    </w:p>
    <w:p w14:paraId="48F94E48" w14:textId="309CCBDA" w:rsidR="00A8344F" w:rsidRDefault="006B3BBE" w:rsidP="00603284">
      <w:pPr>
        <w:pStyle w:val="ListParagraph"/>
        <w:numPr>
          <w:ilvl w:val="0"/>
          <w:numId w:val="23"/>
        </w:numPr>
        <w:spacing w:after="0" w:line="276" w:lineRule="auto"/>
        <w:jc w:val="both"/>
        <w:rPr>
          <w:color w:val="333333"/>
          <w:lang w:val="en"/>
        </w:rPr>
      </w:pPr>
      <w:r>
        <w:rPr>
          <w:color w:val="333333"/>
          <w:lang w:val="en"/>
        </w:rPr>
        <w:t>Contribute to organizational learning by i</w:t>
      </w:r>
      <w:r w:rsidR="00A8344F" w:rsidRPr="00615148">
        <w:rPr>
          <w:color w:val="333333"/>
          <w:lang w:val="en"/>
        </w:rPr>
        <w:t>dentify</w:t>
      </w:r>
      <w:r>
        <w:rPr>
          <w:color w:val="333333"/>
          <w:lang w:val="en"/>
        </w:rPr>
        <w:t>ing</w:t>
      </w:r>
      <w:r w:rsidR="00A8344F" w:rsidRPr="00615148">
        <w:rPr>
          <w:color w:val="333333"/>
          <w:lang w:val="en"/>
        </w:rPr>
        <w:t xml:space="preserve"> lessons learned</w:t>
      </w:r>
      <w:r w:rsidR="00A8344F">
        <w:rPr>
          <w:color w:val="333333"/>
          <w:lang w:val="en"/>
        </w:rPr>
        <w:t>, challenges,</w:t>
      </w:r>
      <w:r w:rsidR="00A8344F" w:rsidRPr="00615148">
        <w:rPr>
          <w:color w:val="333333"/>
          <w:lang w:val="en"/>
        </w:rPr>
        <w:t xml:space="preserve"> and good practices that can be used for designing </w:t>
      </w:r>
      <w:r w:rsidR="00CE2751">
        <w:rPr>
          <w:color w:val="333333"/>
          <w:lang w:val="en"/>
        </w:rPr>
        <w:t>the follow-on phase</w:t>
      </w:r>
      <w:r w:rsidR="00A8344F" w:rsidRPr="00615148">
        <w:rPr>
          <w:color w:val="333333"/>
          <w:lang w:val="en"/>
        </w:rPr>
        <w:t>.</w:t>
      </w:r>
    </w:p>
    <w:p w14:paraId="1F3CFA13" w14:textId="6E3CE0B4" w:rsidR="00A8344F" w:rsidRPr="00615148" w:rsidRDefault="00A8344F" w:rsidP="00603284">
      <w:pPr>
        <w:pStyle w:val="ListParagraph"/>
        <w:numPr>
          <w:ilvl w:val="0"/>
          <w:numId w:val="23"/>
        </w:numPr>
        <w:spacing w:after="0" w:line="276" w:lineRule="auto"/>
        <w:jc w:val="both"/>
        <w:rPr>
          <w:color w:val="333333"/>
          <w:lang w:val="en"/>
        </w:rPr>
      </w:pPr>
      <w:r>
        <w:rPr>
          <w:rFonts w:ascii="Calibri" w:eastAsia="Calibri" w:hAnsi="Calibri" w:cs="Calibri"/>
          <w:color w:val="000000"/>
        </w:rPr>
        <w:t xml:space="preserve">Provide recommendations for future interventions contributing to the broader goal of improving </w:t>
      </w:r>
      <w:r w:rsidR="004D7C8D">
        <w:rPr>
          <w:rFonts w:ascii="Calibri" w:eastAsia="Calibri" w:hAnsi="Calibri" w:cs="Calibri"/>
          <w:color w:val="000000"/>
        </w:rPr>
        <w:t>nutritional outcomes</w:t>
      </w:r>
      <w:r>
        <w:rPr>
          <w:rFonts w:ascii="Calibri" w:eastAsia="Calibri" w:hAnsi="Calibri" w:cs="Calibri"/>
          <w:color w:val="000000"/>
        </w:rPr>
        <w:t xml:space="preserve"> amongst target beneficiaries.</w:t>
      </w:r>
    </w:p>
    <w:p w14:paraId="0AF867E2" w14:textId="551AAB58" w:rsidR="004B3D62" w:rsidRDefault="004B3D62" w:rsidP="00603284">
      <w:pPr>
        <w:spacing w:after="0" w:line="276" w:lineRule="auto"/>
        <w:jc w:val="both"/>
      </w:pPr>
    </w:p>
    <w:p w14:paraId="34CD91D1" w14:textId="56465C84" w:rsidR="00795B13" w:rsidRDefault="00216DB1" w:rsidP="00603284">
      <w:pPr>
        <w:spacing w:after="0" w:line="276" w:lineRule="auto"/>
        <w:jc w:val="both"/>
        <w:rPr>
          <w:b/>
          <w:bCs/>
        </w:rPr>
      </w:pPr>
      <w:r>
        <w:rPr>
          <w:b/>
          <w:bCs/>
        </w:rPr>
        <w:t>Expected Results</w:t>
      </w:r>
      <w:r w:rsidR="000F69D9">
        <w:rPr>
          <w:b/>
          <w:bCs/>
        </w:rPr>
        <w:t xml:space="preserve"> and Project’s outcomes</w:t>
      </w:r>
      <w:r w:rsidR="002624EC">
        <w:rPr>
          <w:b/>
          <w:bCs/>
        </w:rPr>
        <w:t xml:space="preserve"> Indicators</w:t>
      </w:r>
      <w:r w:rsidR="00795B13">
        <w:rPr>
          <w:b/>
          <w:bCs/>
        </w:rPr>
        <w:t>:</w:t>
      </w:r>
    </w:p>
    <w:p w14:paraId="4AEAE2DE" w14:textId="4F44FE8D" w:rsidR="00E63128" w:rsidRDefault="00216DB1" w:rsidP="00603284">
      <w:pPr>
        <w:spacing w:after="0" w:line="276" w:lineRule="auto"/>
        <w:jc w:val="both"/>
        <w:rPr>
          <w:rFonts w:eastAsia="Calibri"/>
        </w:rPr>
      </w:pPr>
      <w:r>
        <w:rPr>
          <w:rFonts w:eastAsia="Calibri"/>
        </w:rPr>
        <w:t xml:space="preserve">Below </w:t>
      </w:r>
      <w:r w:rsidR="000377E1">
        <w:rPr>
          <w:rFonts w:eastAsia="Calibri"/>
        </w:rPr>
        <w:t>is</w:t>
      </w:r>
      <w:r>
        <w:rPr>
          <w:rFonts w:eastAsia="Calibri"/>
        </w:rPr>
        <w:t xml:space="preserve"> </w:t>
      </w:r>
      <w:r w:rsidR="005376B0">
        <w:rPr>
          <w:rFonts w:eastAsia="Calibri"/>
        </w:rPr>
        <w:t>a list of the</w:t>
      </w:r>
      <w:r>
        <w:rPr>
          <w:rFonts w:eastAsia="Calibri"/>
        </w:rPr>
        <w:t xml:space="preserve"> project’s expected results</w:t>
      </w:r>
      <w:r w:rsidR="00173FA6">
        <w:rPr>
          <w:rFonts w:eastAsia="Calibri"/>
        </w:rPr>
        <w:t xml:space="preserve"> </w:t>
      </w:r>
      <w:r>
        <w:rPr>
          <w:rFonts w:eastAsia="Calibri"/>
        </w:rPr>
        <w:t xml:space="preserve">that </w:t>
      </w:r>
      <w:r w:rsidR="00173FA6">
        <w:rPr>
          <w:rFonts w:eastAsia="Calibri"/>
        </w:rPr>
        <w:t>we</w:t>
      </w:r>
      <w:r>
        <w:rPr>
          <w:rFonts w:eastAsia="Calibri"/>
        </w:rPr>
        <w:t xml:space="preserve">re </w:t>
      </w:r>
      <w:r w:rsidR="00173FA6">
        <w:rPr>
          <w:rFonts w:eastAsia="Calibri"/>
        </w:rPr>
        <w:t xml:space="preserve">to be </w:t>
      </w:r>
      <w:r>
        <w:rPr>
          <w:rFonts w:eastAsia="Calibri"/>
        </w:rPr>
        <w:t xml:space="preserve">measured by </w:t>
      </w:r>
      <w:r w:rsidR="00B16FD3">
        <w:rPr>
          <w:rFonts w:eastAsia="Calibri"/>
        </w:rPr>
        <w:t xml:space="preserve">the project’s </w:t>
      </w:r>
      <w:r>
        <w:rPr>
          <w:rFonts w:eastAsia="Calibri"/>
        </w:rPr>
        <w:t>performance indicators</w:t>
      </w:r>
      <w:r w:rsidR="00BE215F">
        <w:rPr>
          <w:rFonts w:eastAsia="Calibri"/>
        </w:rPr>
        <w:t xml:space="preserve"> were</w:t>
      </w:r>
      <w:r w:rsidR="00E63128" w:rsidRPr="00E63128">
        <w:rPr>
          <w:rFonts w:eastAsia="Calibri"/>
        </w:rPr>
        <w:t>:</w:t>
      </w:r>
    </w:p>
    <w:p w14:paraId="24E63BE5" w14:textId="64EAB581" w:rsidR="005C0463" w:rsidRDefault="00D620E2" w:rsidP="00603284">
      <w:pPr>
        <w:pStyle w:val="ListParagraph"/>
        <w:numPr>
          <w:ilvl w:val="0"/>
          <w:numId w:val="27"/>
        </w:numPr>
        <w:spacing w:after="0" w:line="276" w:lineRule="auto"/>
        <w:jc w:val="both"/>
      </w:pPr>
      <w:r>
        <w:t>Prevalence of undernutrition in target community.</w:t>
      </w:r>
    </w:p>
    <w:p w14:paraId="6BF199EB" w14:textId="1B42097B" w:rsidR="00D620E2" w:rsidRDefault="00D620E2" w:rsidP="00603284">
      <w:pPr>
        <w:pStyle w:val="ListParagraph"/>
        <w:numPr>
          <w:ilvl w:val="0"/>
          <w:numId w:val="27"/>
        </w:numPr>
        <w:spacing w:after="0" w:line="276" w:lineRule="auto"/>
        <w:jc w:val="both"/>
      </w:pPr>
      <w:r>
        <w:t>Average income of small scale food producers by sex and indigenous status.</w:t>
      </w:r>
    </w:p>
    <w:p w14:paraId="4F727193" w14:textId="40D4F4CF" w:rsidR="00D620E2" w:rsidRDefault="003957C3" w:rsidP="00603284">
      <w:pPr>
        <w:pStyle w:val="ListParagraph"/>
        <w:numPr>
          <w:ilvl w:val="0"/>
          <w:numId w:val="27"/>
        </w:numPr>
        <w:spacing w:after="0" w:line="276" w:lineRule="auto"/>
        <w:jc w:val="both"/>
      </w:pPr>
      <w:r>
        <w:t>Prevalence of moderate or severe food insecurity on recruited beneficiaries based on the food insecurity experience scale.</w:t>
      </w:r>
    </w:p>
    <w:p w14:paraId="531C3FC8" w14:textId="77777777" w:rsidR="003957C3" w:rsidRDefault="003957C3" w:rsidP="00603284">
      <w:pPr>
        <w:pStyle w:val="ListParagraph"/>
        <w:numPr>
          <w:ilvl w:val="0"/>
          <w:numId w:val="27"/>
        </w:numPr>
        <w:spacing w:after="0" w:line="276" w:lineRule="auto"/>
        <w:jc w:val="both"/>
      </w:pPr>
      <w:r>
        <w:t>Percentage of women of reproductive age consuming a diet of minimum diversity.</w:t>
      </w:r>
    </w:p>
    <w:p w14:paraId="616ED317" w14:textId="49CF280B" w:rsidR="003957C3" w:rsidRDefault="003957C3" w:rsidP="00603284">
      <w:pPr>
        <w:pStyle w:val="ListParagraph"/>
        <w:numPr>
          <w:ilvl w:val="0"/>
          <w:numId w:val="27"/>
        </w:numPr>
        <w:spacing w:after="0" w:line="276" w:lineRule="auto"/>
        <w:jc w:val="both"/>
      </w:pPr>
      <w:r>
        <w:t>Women’s beneficiaries’ empowerment in agricultural index.</w:t>
      </w:r>
    </w:p>
    <w:p w14:paraId="44C06EA8" w14:textId="112545D1" w:rsidR="003957C3" w:rsidRDefault="003957C3" w:rsidP="00603284">
      <w:pPr>
        <w:pStyle w:val="ListParagraph"/>
        <w:numPr>
          <w:ilvl w:val="0"/>
          <w:numId w:val="27"/>
        </w:numPr>
        <w:spacing w:after="0" w:line="276" w:lineRule="auto"/>
        <w:jc w:val="both"/>
      </w:pPr>
      <w:r>
        <w:t xml:space="preserve"> Number of children under two years (0-23 months) reached with community nutrition interventions through project action.</w:t>
      </w:r>
    </w:p>
    <w:p w14:paraId="5DF429BB" w14:textId="2B927A53" w:rsidR="003957C3" w:rsidRDefault="003957C3" w:rsidP="00603284">
      <w:pPr>
        <w:pStyle w:val="ListParagraph"/>
        <w:numPr>
          <w:ilvl w:val="0"/>
          <w:numId w:val="27"/>
        </w:numPr>
        <w:spacing w:after="0" w:line="276" w:lineRule="auto"/>
        <w:jc w:val="both"/>
      </w:pPr>
      <w:r>
        <w:t>Number of pregnant women reached with nutrition specific interventions through supported project activities.</w:t>
      </w:r>
    </w:p>
    <w:p w14:paraId="30253E38" w14:textId="77777777" w:rsidR="003957C3" w:rsidRDefault="003957C3" w:rsidP="00603284">
      <w:pPr>
        <w:pStyle w:val="ListParagraph"/>
        <w:numPr>
          <w:ilvl w:val="0"/>
          <w:numId w:val="27"/>
        </w:numPr>
        <w:spacing w:after="0" w:line="276" w:lineRule="auto"/>
        <w:jc w:val="both"/>
      </w:pPr>
      <w:r>
        <w:t>Number of children under- fives (6-59 months) reached with nutrition specific interventions.</w:t>
      </w:r>
    </w:p>
    <w:p w14:paraId="3EF7EEAB" w14:textId="77777777" w:rsidR="003957C3" w:rsidRDefault="003957C3" w:rsidP="00603284">
      <w:pPr>
        <w:pStyle w:val="ListParagraph"/>
        <w:numPr>
          <w:ilvl w:val="0"/>
          <w:numId w:val="27"/>
        </w:numPr>
        <w:spacing w:after="0" w:line="276" w:lineRule="auto"/>
        <w:jc w:val="both"/>
      </w:pPr>
      <w:r>
        <w:t>Prevalence of acute malnutrition among children aged 6-59 months.</w:t>
      </w:r>
    </w:p>
    <w:p w14:paraId="3BC1219B" w14:textId="77777777" w:rsidR="005879B1" w:rsidRDefault="005879B1" w:rsidP="00603284">
      <w:pPr>
        <w:pStyle w:val="ListParagraph"/>
        <w:numPr>
          <w:ilvl w:val="0"/>
          <w:numId w:val="27"/>
        </w:numPr>
        <w:spacing w:after="0" w:line="276" w:lineRule="auto"/>
        <w:jc w:val="both"/>
      </w:pPr>
      <w:r>
        <w:t>Number of children aged 6-23 months receiving a minimum acceptable diet.</w:t>
      </w:r>
    </w:p>
    <w:p w14:paraId="34EA1E63" w14:textId="77777777" w:rsidR="005879B1" w:rsidRDefault="005879B1" w:rsidP="00603284">
      <w:pPr>
        <w:pStyle w:val="ListParagraph"/>
        <w:numPr>
          <w:ilvl w:val="0"/>
          <w:numId w:val="27"/>
        </w:numPr>
        <w:spacing w:after="0" w:line="276" w:lineRule="auto"/>
        <w:jc w:val="both"/>
      </w:pPr>
      <w:r>
        <w:t>Number of people gaining access to basic sanitation services as a result of the project.</w:t>
      </w:r>
    </w:p>
    <w:p w14:paraId="43494D1E" w14:textId="77777777" w:rsidR="005879B1" w:rsidRDefault="005879B1" w:rsidP="00603284">
      <w:pPr>
        <w:pStyle w:val="ListParagraph"/>
        <w:numPr>
          <w:ilvl w:val="0"/>
          <w:numId w:val="27"/>
        </w:numPr>
        <w:spacing w:after="0" w:line="276" w:lineRule="auto"/>
        <w:jc w:val="both"/>
      </w:pPr>
      <w:r>
        <w:t>Yield of targeted agricultural commodities within target areas.</w:t>
      </w:r>
    </w:p>
    <w:p w14:paraId="6CEC6E64" w14:textId="77777777" w:rsidR="005879B1" w:rsidRDefault="005879B1" w:rsidP="00603284">
      <w:pPr>
        <w:pStyle w:val="ListParagraph"/>
        <w:numPr>
          <w:ilvl w:val="0"/>
          <w:numId w:val="27"/>
        </w:numPr>
        <w:spacing w:after="0" w:line="276" w:lineRule="auto"/>
        <w:jc w:val="both"/>
      </w:pPr>
      <w:r>
        <w:t>Value of targeted agricultural commodities within target areas.</w:t>
      </w:r>
    </w:p>
    <w:p w14:paraId="55964645" w14:textId="77777777" w:rsidR="005879B1" w:rsidRDefault="005879B1" w:rsidP="00603284">
      <w:pPr>
        <w:pStyle w:val="ListParagraph"/>
        <w:numPr>
          <w:ilvl w:val="0"/>
          <w:numId w:val="27"/>
        </w:numPr>
        <w:spacing w:after="0" w:line="276" w:lineRule="auto"/>
        <w:jc w:val="both"/>
      </w:pPr>
      <w:r>
        <w:t>Number of     groups/individuals (disaggregated by gender) formed and operational.</w:t>
      </w:r>
    </w:p>
    <w:p w14:paraId="7AB9C956" w14:textId="36EC063F" w:rsidR="005879B1" w:rsidRDefault="005879B1" w:rsidP="00603284">
      <w:pPr>
        <w:pStyle w:val="ListParagraph"/>
        <w:numPr>
          <w:ilvl w:val="0"/>
          <w:numId w:val="27"/>
        </w:numPr>
        <w:spacing w:after="0" w:line="276" w:lineRule="auto"/>
        <w:jc w:val="both"/>
      </w:pPr>
      <w:r>
        <w:t>Percentage of households participating in group based savings, micro-finance or lending programs.</w:t>
      </w:r>
    </w:p>
    <w:p w14:paraId="2D6B97DF" w14:textId="0066CF21" w:rsidR="003957C3" w:rsidRDefault="005879B1" w:rsidP="00603284">
      <w:pPr>
        <w:pStyle w:val="ListParagraph"/>
        <w:numPr>
          <w:ilvl w:val="0"/>
          <w:numId w:val="27"/>
        </w:numPr>
        <w:spacing w:after="0" w:line="276" w:lineRule="auto"/>
        <w:jc w:val="both"/>
      </w:pPr>
      <w:r>
        <w:t>Percentage of female participants in project designed to increase access to productive economic resources.</w:t>
      </w:r>
      <w:r w:rsidR="003957C3">
        <w:t xml:space="preserve"> </w:t>
      </w:r>
    </w:p>
    <w:p w14:paraId="0324D5A9" w14:textId="25A83DBF" w:rsidR="005879B1" w:rsidRDefault="00F35F2A" w:rsidP="00603284">
      <w:pPr>
        <w:pStyle w:val="ListParagraph"/>
        <w:numPr>
          <w:ilvl w:val="0"/>
          <w:numId w:val="27"/>
        </w:numPr>
        <w:spacing w:after="0" w:line="276" w:lineRule="auto"/>
        <w:jc w:val="both"/>
      </w:pPr>
      <w:r>
        <w:lastRenderedPageBreak/>
        <w:t>Value of annual sales (in USD) of fish producers receiving project assistance.</w:t>
      </w:r>
    </w:p>
    <w:p w14:paraId="1BC12A6E" w14:textId="00A5DD15" w:rsidR="00F35F2A" w:rsidRDefault="00F35F2A" w:rsidP="00603284">
      <w:pPr>
        <w:pStyle w:val="ListParagraph"/>
        <w:numPr>
          <w:ilvl w:val="0"/>
          <w:numId w:val="27"/>
        </w:numPr>
        <w:spacing w:after="0" w:line="276" w:lineRule="auto"/>
        <w:jc w:val="both"/>
      </w:pPr>
      <w:r>
        <w:t>Number of individuals in the agriculture system who have applied improved management practices or technologies from the project assistance.</w:t>
      </w:r>
    </w:p>
    <w:p w14:paraId="2EA80D22" w14:textId="69BEE26E" w:rsidR="00F35F2A" w:rsidRDefault="00F35F2A" w:rsidP="00603284">
      <w:pPr>
        <w:pStyle w:val="ListParagraph"/>
        <w:numPr>
          <w:ilvl w:val="0"/>
          <w:numId w:val="27"/>
        </w:numPr>
        <w:spacing w:after="0" w:line="276" w:lineRule="auto"/>
        <w:jc w:val="both"/>
      </w:pPr>
      <w:r>
        <w:t>Value of annual sales (in USD) of vegetable producers receiving project assistance.</w:t>
      </w:r>
    </w:p>
    <w:p w14:paraId="5B018B39" w14:textId="20650C5E" w:rsidR="00F35F2A" w:rsidRDefault="00F35F2A" w:rsidP="00603284">
      <w:pPr>
        <w:pStyle w:val="ListParagraph"/>
        <w:numPr>
          <w:ilvl w:val="0"/>
          <w:numId w:val="27"/>
        </w:numPr>
        <w:spacing w:after="0" w:line="276" w:lineRule="auto"/>
        <w:jc w:val="both"/>
      </w:pPr>
      <w:r>
        <w:t>Yield of targeted agricultural commodities among program participants with assistance.</w:t>
      </w:r>
    </w:p>
    <w:p w14:paraId="5F9847DD" w14:textId="69DB61FB" w:rsidR="00F35F2A" w:rsidRDefault="00F35F2A" w:rsidP="00603284">
      <w:pPr>
        <w:pStyle w:val="ListParagraph"/>
        <w:numPr>
          <w:ilvl w:val="0"/>
          <w:numId w:val="27"/>
        </w:numPr>
        <w:spacing w:after="0" w:line="276" w:lineRule="auto"/>
        <w:jc w:val="both"/>
      </w:pPr>
      <w:r>
        <w:t>Ability to recover from shocks and stresses index.</w:t>
      </w:r>
    </w:p>
    <w:p w14:paraId="204AC27C" w14:textId="7359B4AF" w:rsidR="00F35F2A" w:rsidRDefault="00F35F2A" w:rsidP="00603284">
      <w:pPr>
        <w:pStyle w:val="ListParagraph"/>
        <w:numPr>
          <w:ilvl w:val="0"/>
          <w:numId w:val="27"/>
        </w:numPr>
        <w:spacing w:after="0" w:line="276" w:lineRule="auto"/>
        <w:jc w:val="both"/>
      </w:pPr>
      <w:r>
        <w:t>Number of trees planted and survive for at least 6 months by groups /farmers.</w:t>
      </w:r>
    </w:p>
    <w:p w14:paraId="589E0BE0" w14:textId="53758F17" w:rsidR="00F35F2A" w:rsidRPr="00E63128" w:rsidRDefault="00F35F2A" w:rsidP="00603284">
      <w:pPr>
        <w:pStyle w:val="ListParagraph"/>
        <w:numPr>
          <w:ilvl w:val="0"/>
          <w:numId w:val="27"/>
        </w:numPr>
        <w:spacing w:after="0" w:line="276" w:lineRule="auto"/>
        <w:jc w:val="both"/>
      </w:pPr>
      <w:r>
        <w:t>Number and length of dykes constructed/renovated.</w:t>
      </w:r>
    </w:p>
    <w:p w14:paraId="359D1621" w14:textId="77777777" w:rsidR="00652678" w:rsidRDefault="00652678" w:rsidP="00603284">
      <w:pPr>
        <w:spacing w:after="0" w:line="276" w:lineRule="auto"/>
        <w:jc w:val="both"/>
      </w:pPr>
    </w:p>
    <w:p w14:paraId="218A2B23" w14:textId="19289CAB" w:rsidR="00776329" w:rsidRDefault="00032C29" w:rsidP="00603284">
      <w:pPr>
        <w:suppressLineNumbers/>
        <w:spacing w:line="276" w:lineRule="auto"/>
        <w:contextualSpacing/>
        <w:jc w:val="both"/>
        <w:rPr>
          <w:rFonts w:eastAsia="Calibri"/>
          <w:b/>
          <w:bCs/>
        </w:rPr>
      </w:pPr>
      <w:r w:rsidRPr="00652678">
        <w:rPr>
          <w:b/>
          <w:bCs/>
        </w:rPr>
        <w:t>Study Design and Methodology</w:t>
      </w:r>
      <w:r w:rsidR="00795B13">
        <w:rPr>
          <w:b/>
          <w:bCs/>
        </w:rPr>
        <w:t>:</w:t>
      </w:r>
      <w:r w:rsidR="00776329" w:rsidRPr="00652678">
        <w:rPr>
          <w:rFonts w:eastAsia="Calibri"/>
          <w:b/>
          <w:bCs/>
        </w:rPr>
        <w:t xml:space="preserve"> </w:t>
      </w:r>
    </w:p>
    <w:p w14:paraId="686FD724" w14:textId="49F167CF" w:rsidR="00776329" w:rsidRDefault="005A4E5B" w:rsidP="00603284">
      <w:pPr>
        <w:suppressLineNumbers/>
        <w:spacing w:line="276" w:lineRule="auto"/>
        <w:contextualSpacing/>
        <w:jc w:val="both"/>
        <w:rPr>
          <w:rFonts w:eastAsia="Calibri"/>
        </w:rPr>
      </w:pPr>
      <w:r>
        <w:rPr>
          <w:rFonts w:eastAsia="Calibri"/>
        </w:rPr>
        <w:t>I</w:t>
      </w:r>
      <w:r w:rsidRPr="1E5163E9">
        <w:rPr>
          <w:rFonts w:eastAsia="Calibri"/>
        </w:rPr>
        <w:t xml:space="preserve">n collaboration </w:t>
      </w:r>
      <w:r>
        <w:rPr>
          <w:rFonts w:eastAsia="Calibri"/>
        </w:rPr>
        <w:t xml:space="preserve">with the technical </w:t>
      </w:r>
      <w:r w:rsidR="000F69D9">
        <w:rPr>
          <w:rFonts w:eastAsia="Calibri"/>
        </w:rPr>
        <w:t xml:space="preserve">senior </w:t>
      </w:r>
      <w:r>
        <w:rPr>
          <w:rFonts w:eastAsia="Calibri"/>
        </w:rPr>
        <w:t xml:space="preserve">program manager, program </w:t>
      </w:r>
      <w:r w:rsidR="000F69D9">
        <w:rPr>
          <w:rFonts w:eastAsia="Calibri"/>
        </w:rPr>
        <w:t xml:space="preserve">director, project manager </w:t>
      </w:r>
      <w:r>
        <w:rPr>
          <w:rFonts w:eastAsia="Calibri"/>
        </w:rPr>
        <w:t>and other project staff,</w:t>
      </w:r>
      <w:r w:rsidRPr="1E5163E9">
        <w:rPr>
          <w:rFonts w:eastAsia="Calibri"/>
        </w:rPr>
        <w:t xml:space="preserve"> </w:t>
      </w:r>
      <w:r w:rsidR="00451736">
        <w:rPr>
          <w:rFonts w:eastAsia="Calibri"/>
        </w:rPr>
        <w:t>the</w:t>
      </w:r>
      <w:r w:rsidR="00623070">
        <w:rPr>
          <w:rFonts w:eastAsia="Calibri"/>
        </w:rPr>
        <w:t xml:space="preserve"> </w:t>
      </w:r>
      <w:r w:rsidR="00776329" w:rsidRPr="1E5163E9">
        <w:rPr>
          <w:rFonts w:eastAsia="Calibri"/>
        </w:rPr>
        <w:t>consultant will</w:t>
      </w:r>
      <w:r w:rsidR="00984762">
        <w:rPr>
          <w:rFonts w:eastAsia="Calibri"/>
        </w:rPr>
        <w:t xml:space="preserve"> be responsible for the development </w:t>
      </w:r>
      <w:r>
        <w:rPr>
          <w:rFonts w:eastAsia="Calibri"/>
        </w:rPr>
        <w:t>of a</w:t>
      </w:r>
      <w:r w:rsidR="00451736">
        <w:rPr>
          <w:rFonts w:eastAsia="Calibri"/>
        </w:rPr>
        <w:t>n</w:t>
      </w:r>
      <w:r w:rsidR="00776329" w:rsidRPr="1E5163E9">
        <w:rPr>
          <w:rFonts w:eastAsia="Calibri"/>
        </w:rPr>
        <w:t xml:space="preserve"> </w:t>
      </w:r>
      <w:r w:rsidR="00737055">
        <w:rPr>
          <w:rFonts w:eastAsia="Calibri"/>
        </w:rPr>
        <w:t xml:space="preserve">overall </w:t>
      </w:r>
      <w:r w:rsidR="00776329" w:rsidRPr="1E5163E9">
        <w:rPr>
          <w:rFonts w:eastAsia="Calibri"/>
        </w:rPr>
        <w:t>methodology</w:t>
      </w:r>
      <w:r w:rsidR="00FD31A7">
        <w:rPr>
          <w:rFonts w:eastAsia="Calibri"/>
        </w:rPr>
        <w:t xml:space="preserve">, including a detailed plan for data collection, analysis, and </w:t>
      </w:r>
      <w:r w:rsidR="006423F7">
        <w:rPr>
          <w:rFonts w:eastAsia="Calibri"/>
        </w:rPr>
        <w:t xml:space="preserve">report writing, </w:t>
      </w:r>
      <w:r w:rsidR="00BF5C7A">
        <w:rPr>
          <w:rFonts w:eastAsia="Calibri"/>
        </w:rPr>
        <w:t>that addresses the evaluation objectives</w:t>
      </w:r>
      <w:r w:rsidR="00737055">
        <w:rPr>
          <w:rFonts w:eastAsia="Calibri"/>
        </w:rPr>
        <w:t xml:space="preserve">. </w:t>
      </w:r>
      <w:r w:rsidR="00776329" w:rsidRPr="1E5163E9">
        <w:rPr>
          <w:rFonts w:eastAsia="Calibri"/>
        </w:rPr>
        <w:t xml:space="preserve">The methodology should be able to clearly </w:t>
      </w:r>
      <w:r w:rsidR="00FD31A7">
        <w:rPr>
          <w:rFonts w:eastAsia="Calibri"/>
        </w:rPr>
        <w:t>address</w:t>
      </w:r>
      <w:r w:rsidR="00FD31A7" w:rsidRPr="1E5163E9">
        <w:rPr>
          <w:rFonts w:eastAsia="Calibri"/>
        </w:rPr>
        <w:t xml:space="preserve"> </w:t>
      </w:r>
      <w:r w:rsidR="00776329" w:rsidRPr="1E5163E9">
        <w:rPr>
          <w:rFonts w:eastAsia="Calibri"/>
        </w:rPr>
        <w:t xml:space="preserve">each of the specific objectives and should specify mechanisms to avoid bias. </w:t>
      </w:r>
    </w:p>
    <w:p w14:paraId="7BC37375" w14:textId="14314B4A" w:rsidR="00E63128" w:rsidRDefault="00E63128" w:rsidP="00603284">
      <w:pPr>
        <w:suppressLineNumbers/>
        <w:spacing w:line="276" w:lineRule="auto"/>
        <w:contextualSpacing/>
        <w:jc w:val="both"/>
        <w:rPr>
          <w:rFonts w:eastAsia="Calibri"/>
        </w:rPr>
      </w:pPr>
    </w:p>
    <w:p w14:paraId="42220C0E" w14:textId="57930B18" w:rsidR="00E63128" w:rsidRPr="00E63128" w:rsidRDefault="00E63128" w:rsidP="00603284">
      <w:pPr>
        <w:suppressLineNumbers/>
        <w:spacing w:line="276" w:lineRule="auto"/>
        <w:contextualSpacing/>
        <w:jc w:val="both"/>
        <w:rPr>
          <w:rFonts w:eastAsia="Calibri"/>
          <w:b/>
          <w:bCs/>
        </w:rPr>
      </w:pPr>
      <w:r w:rsidRPr="00E63128">
        <w:rPr>
          <w:rFonts w:eastAsia="Calibri"/>
          <w:b/>
          <w:bCs/>
        </w:rPr>
        <w:t>Scope of Work:</w:t>
      </w:r>
    </w:p>
    <w:p w14:paraId="5F3FB4A8" w14:textId="56883EB3" w:rsidR="0082701F" w:rsidRDefault="00795B13" w:rsidP="00603284">
      <w:pPr>
        <w:suppressLineNumbers/>
        <w:spacing w:line="276" w:lineRule="auto"/>
        <w:contextualSpacing/>
        <w:jc w:val="both"/>
        <w:rPr>
          <w:rFonts w:eastAsia="Roboto" w:cstheme="minorHAnsi"/>
        </w:rPr>
      </w:pPr>
      <w:r w:rsidRPr="3A041521">
        <w:rPr>
          <w:rFonts w:eastAsia="Calibri"/>
        </w:rPr>
        <w:t xml:space="preserve">The evaluation will cover the </w:t>
      </w:r>
      <w:r w:rsidR="007D4FC3">
        <w:rPr>
          <w:rFonts w:eastAsia="Calibri"/>
        </w:rPr>
        <w:t xml:space="preserve">three </w:t>
      </w:r>
      <w:proofErr w:type="spellStart"/>
      <w:r w:rsidR="007D4FC3">
        <w:rPr>
          <w:rFonts w:eastAsia="Calibri"/>
        </w:rPr>
        <w:t>payams</w:t>
      </w:r>
      <w:proofErr w:type="spellEnd"/>
      <w:r w:rsidR="007D4FC3">
        <w:rPr>
          <w:rFonts w:eastAsia="Calibri"/>
        </w:rPr>
        <w:t xml:space="preserve"> (Wau, </w:t>
      </w:r>
      <w:proofErr w:type="spellStart"/>
      <w:r w:rsidR="007D4FC3">
        <w:rPr>
          <w:rFonts w:eastAsia="Calibri"/>
        </w:rPr>
        <w:t>Mogok</w:t>
      </w:r>
      <w:proofErr w:type="spellEnd"/>
      <w:r w:rsidR="007D4FC3">
        <w:rPr>
          <w:rFonts w:eastAsia="Calibri"/>
        </w:rPr>
        <w:t xml:space="preserve"> and </w:t>
      </w:r>
      <w:proofErr w:type="spellStart"/>
      <w:r w:rsidR="007D4FC3">
        <w:rPr>
          <w:rFonts w:eastAsia="Calibri"/>
        </w:rPr>
        <w:t>Pajiek</w:t>
      </w:r>
      <w:proofErr w:type="spellEnd"/>
      <w:r w:rsidR="007D4FC3">
        <w:rPr>
          <w:rFonts w:eastAsia="Calibri"/>
        </w:rPr>
        <w:t xml:space="preserve">) of Ayod </w:t>
      </w:r>
      <w:r w:rsidR="000F69D9">
        <w:rPr>
          <w:rFonts w:eastAsia="Calibri"/>
        </w:rPr>
        <w:t>C</w:t>
      </w:r>
      <w:r w:rsidR="002D29C3">
        <w:rPr>
          <w:rFonts w:eastAsia="Calibri"/>
        </w:rPr>
        <w:t>ounty</w:t>
      </w:r>
      <w:r w:rsidR="000F69D9">
        <w:rPr>
          <w:rFonts w:eastAsia="Calibri"/>
        </w:rPr>
        <w:t xml:space="preserve"> and </w:t>
      </w:r>
      <w:proofErr w:type="spellStart"/>
      <w:r w:rsidR="000F69D9">
        <w:rPr>
          <w:rFonts w:eastAsia="Calibri"/>
        </w:rPr>
        <w:t>Yuai</w:t>
      </w:r>
      <w:proofErr w:type="spellEnd"/>
      <w:r w:rsidR="000F69D9">
        <w:rPr>
          <w:rFonts w:eastAsia="Calibri"/>
        </w:rPr>
        <w:t xml:space="preserve"> Payam of </w:t>
      </w:r>
      <w:proofErr w:type="spellStart"/>
      <w:r w:rsidR="000F69D9">
        <w:rPr>
          <w:rFonts w:eastAsia="Calibri"/>
        </w:rPr>
        <w:t>uror</w:t>
      </w:r>
      <w:proofErr w:type="spellEnd"/>
      <w:r w:rsidR="000F69D9">
        <w:rPr>
          <w:rFonts w:eastAsia="Calibri"/>
        </w:rPr>
        <w:t xml:space="preserve"> County</w:t>
      </w:r>
      <w:r w:rsidR="002D29C3" w:rsidRPr="3A041521">
        <w:rPr>
          <w:rFonts w:eastAsia="Calibri"/>
        </w:rPr>
        <w:t xml:space="preserve"> where</w:t>
      </w:r>
      <w:r w:rsidRPr="3A041521">
        <w:rPr>
          <w:rFonts w:eastAsia="Calibri"/>
        </w:rPr>
        <w:t xml:space="preserve"> the </w:t>
      </w:r>
      <w:r w:rsidR="007D4FC3">
        <w:rPr>
          <w:rFonts w:eastAsia="Calibri"/>
        </w:rPr>
        <w:t>LOSIH</w:t>
      </w:r>
      <w:r w:rsidRPr="3A041521">
        <w:rPr>
          <w:rFonts w:eastAsia="Calibri"/>
        </w:rPr>
        <w:t xml:space="preserve"> project </w:t>
      </w:r>
      <w:r w:rsidR="007D4FC3">
        <w:rPr>
          <w:rFonts w:eastAsia="Calibri"/>
        </w:rPr>
        <w:t>is</w:t>
      </w:r>
      <w:r w:rsidRPr="3A041521">
        <w:rPr>
          <w:rFonts w:eastAsia="Calibri"/>
        </w:rPr>
        <w:t xml:space="preserve"> be</w:t>
      </w:r>
      <w:r w:rsidR="007D4FC3">
        <w:rPr>
          <w:rFonts w:eastAsia="Calibri"/>
        </w:rPr>
        <w:t>ing</w:t>
      </w:r>
      <w:r w:rsidRPr="3A041521">
        <w:rPr>
          <w:rFonts w:eastAsia="Calibri"/>
        </w:rPr>
        <w:t xml:space="preserve"> implemented by </w:t>
      </w:r>
      <w:r w:rsidR="007D4FC3">
        <w:rPr>
          <w:rFonts w:eastAsia="Calibri"/>
        </w:rPr>
        <w:t>CMD and support</w:t>
      </w:r>
      <w:r w:rsidR="002D29C3">
        <w:rPr>
          <w:rFonts w:eastAsia="Calibri"/>
        </w:rPr>
        <w:t>ed</w:t>
      </w:r>
      <w:r w:rsidR="007D4FC3">
        <w:rPr>
          <w:rFonts w:eastAsia="Calibri"/>
        </w:rPr>
        <w:t xml:space="preserve"> by IMA</w:t>
      </w:r>
      <w:r w:rsidR="00ED1CB2">
        <w:rPr>
          <w:rFonts w:eastAsia="Calibri"/>
        </w:rPr>
        <w:t xml:space="preserve"> Health</w:t>
      </w:r>
      <w:r w:rsidR="0001061F">
        <w:rPr>
          <w:rFonts w:eastAsia="Calibri"/>
        </w:rPr>
        <w:t xml:space="preserve">. </w:t>
      </w:r>
      <w:r w:rsidRPr="00F0245B">
        <w:rPr>
          <w:rFonts w:eastAsia="Calibri"/>
        </w:rPr>
        <w:t>In particular, the consultant is expected to:</w:t>
      </w:r>
      <w:r w:rsidR="007D4FC3" w:rsidRPr="007D4FC3">
        <w:rPr>
          <w:rFonts w:eastAsia="Roboto" w:cstheme="minorHAnsi"/>
        </w:rPr>
        <w:t xml:space="preserve"> </w:t>
      </w:r>
    </w:p>
    <w:p w14:paraId="2B44E03F" w14:textId="3E02C975" w:rsidR="00795B13" w:rsidRDefault="00795B13" w:rsidP="00603284">
      <w:pPr>
        <w:pStyle w:val="ListParagraph"/>
        <w:numPr>
          <w:ilvl w:val="0"/>
          <w:numId w:val="6"/>
        </w:numPr>
        <w:suppressLineNumbers/>
        <w:spacing w:after="120" w:line="276" w:lineRule="auto"/>
        <w:jc w:val="both"/>
        <w:rPr>
          <w:rFonts w:eastAsia="Calibri"/>
        </w:rPr>
      </w:pPr>
      <w:r w:rsidRPr="3A041521">
        <w:rPr>
          <w:rFonts w:eastAsia="Calibri"/>
        </w:rPr>
        <w:t>Conduct desk reviews of key project documents</w:t>
      </w:r>
      <w:r w:rsidR="0082701F">
        <w:rPr>
          <w:rFonts w:eastAsia="Calibri"/>
        </w:rPr>
        <w:t>,</w:t>
      </w:r>
      <w:r w:rsidRPr="3A041521">
        <w:rPr>
          <w:rFonts w:eastAsia="Calibri"/>
        </w:rPr>
        <w:t xml:space="preserve"> </w:t>
      </w:r>
      <w:r w:rsidR="006423F7">
        <w:rPr>
          <w:rFonts w:eastAsia="Calibri"/>
        </w:rPr>
        <w:t>including</w:t>
      </w:r>
      <w:r w:rsidR="006423F7" w:rsidRPr="3A041521">
        <w:rPr>
          <w:rFonts w:eastAsia="Calibri"/>
        </w:rPr>
        <w:t xml:space="preserve"> </w:t>
      </w:r>
      <w:r w:rsidR="006423F7">
        <w:rPr>
          <w:rFonts w:eastAsia="Calibri"/>
        </w:rPr>
        <w:t xml:space="preserve">the </w:t>
      </w:r>
      <w:r w:rsidRPr="3A041521">
        <w:rPr>
          <w:rFonts w:eastAsia="Calibri"/>
        </w:rPr>
        <w:t>project proposal, project M&amp;E plan</w:t>
      </w:r>
      <w:r w:rsidR="00313E68">
        <w:rPr>
          <w:rFonts w:eastAsia="Calibri"/>
        </w:rPr>
        <w:t xml:space="preserve"> (including the project’s performance indicators</w:t>
      </w:r>
      <w:r w:rsidR="00B31826">
        <w:rPr>
          <w:rFonts w:eastAsia="Calibri"/>
        </w:rPr>
        <w:t xml:space="preserve"> and results)</w:t>
      </w:r>
      <w:r w:rsidRPr="3A041521">
        <w:rPr>
          <w:rFonts w:eastAsia="Calibri"/>
        </w:rPr>
        <w:t>, P</w:t>
      </w:r>
      <w:r w:rsidR="00EC6FA7">
        <w:rPr>
          <w:rFonts w:eastAsia="Calibri"/>
        </w:rPr>
        <w:t xml:space="preserve">ost </w:t>
      </w:r>
      <w:r w:rsidRPr="3A041521">
        <w:rPr>
          <w:rFonts w:eastAsia="Calibri"/>
        </w:rPr>
        <w:t>D</w:t>
      </w:r>
      <w:r w:rsidR="00EC6FA7">
        <w:rPr>
          <w:rFonts w:eastAsia="Calibri"/>
        </w:rPr>
        <w:t xml:space="preserve">istribution </w:t>
      </w:r>
      <w:r w:rsidRPr="3A041521">
        <w:rPr>
          <w:rFonts w:eastAsia="Calibri"/>
        </w:rPr>
        <w:t>M</w:t>
      </w:r>
      <w:r w:rsidR="00EC6FA7">
        <w:rPr>
          <w:rFonts w:eastAsia="Calibri"/>
        </w:rPr>
        <w:t>onitoring</w:t>
      </w:r>
      <w:r w:rsidRPr="3A041521">
        <w:rPr>
          <w:rFonts w:eastAsia="Calibri"/>
        </w:rPr>
        <w:t xml:space="preserve"> reports</w:t>
      </w:r>
      <w:r w:rsidR="00313E68">
        <w:rPr>
          <w:rFonts w:eastAsia="Calibri"/>
        </w:rPr>
        <w:t>,</w:t>
      </w:r>
      <w:r w:rsidR="00665435">
        <w:rPr>
          <w:rFonts w:eastAsia="Calibri"/>
        </w:rPr>
        <w:t xml:space="preserve"> mid-</w:t>
      </w:r>
      <w:r w:rsidR="00B31826">
        <w:rPr>
          <w:rFonts w:eastAsia="Calibri"/>
        </w:rPr>
        <w:t xml:space="preserve">term </w:t>
      </w:r>
      <w:r w:rsidR="00665435">
        <w:rPr>
          <w:rFonts w:eastAsia="Calibri"/>
        </w:rPr>
        <w:t>survey report</w:t>
      </w:r>
      <w:r w:rsidR="00313E68">
        <w:rPr>
          <w:rFonts w:eastAsia="Calibri"/>
        </w:rPr>
        <w:t>, and other relevant documents</w:t>
      </w:r>
      <w:r w:rsidR="00665435">
        <w:rPr>
          <w:rFonts w:eastAsia="Calibri"/>
        </w:rPr>
        <w:t>.</w:t>
      </w:r>
    </w:p>
    <w:p w14:paraId="6F241939" w14:textId="77777777" w:rsidR="00B944FC" w:rsidRDefault="00B944FC" w:rsidP="00603284">
      <w:pPr>
        <w:pStyle w:val="ListParagraph"/>
        <w:numPr>
          <w:ilvl w:val="0"/>
          <w:numId w:val="6"/>
        </w:numPr>
        <w:suppressLineNumbers/>
        <w:spacing w:after="120" w:line="276" w:lineRule="auto"/>
        <w:jc w:val="both"/>
        <w:rPr>
          <w:rFonts w:eastAsia="Calibri"/>
        </w:rPr>
      </w:pPr>
      <w:r>
        <w:rPr>
          <w:rFonts w:eastAsia="Calibri"/>
        </w:rPr>
        <w:t>Conduct an orientation meeting with the project team to better understand the evaluation’s key objectives.</w:t>
      </w:r>
    </w:p>
    <w:p w14:paraId="156CBD1E" w14:textId="2EBEB007" w:rsidR="000043EF" w:rsidRPr="00F0245B" w:rsidRDefault="000043EF" w:rsidP="00603284">
      <w:pPr>
        <w:pStyle w:val="ListParagraph"/>
        <w:numPr>
          <w:ilvl w:val="0"/>
          <w:numId w:val="6"/>
        </w:numPr>
        <w:suppressLineNumbers/>
        <w:spacing w:after="120" w:line="276" w:lineRule="auto"/>
        <w:jc w:val="both"/>
        <w:rPr>
          <w:rFonts w:eastAsia="Calibri"/>
        </w:rPr>
      </w:pPr>
      <w:r>
        <w:rPr>
          <w:rFonts w:eastAsia="Calibri"/>
        </w:rPr>
        <w:t>Conduct a review of the performance</w:t>
      </w:r>
      <w:r w:rsidR="00572C23">
        <w:rPr>
          <w:rFonts w:eastAsia="Calibri"/>
        </w:rPr>
        <w:t xml:space="preserve"> indicators including assessment of baseline and final results against targets. </w:t>
      </w:r>
      <w:r w:rsidR="00D434DB">
        <w:rPr>
          <w:rFonts w:eastAsia="Calibri"/>
        </w:rPr>
        <w:t xml:space="preserve">The </w:t>
      </w:r>
      <w:r w:rsidR="00572C23">
        <w:rPr>
          <w:rFonts w:eastAsia="Calibri"/>
        </w:rPr>
        <w:t>analysis should include</w:t>
      </w:r>
      <w:r w:rsidR="00D434DB">
        <w:rPr>
          <w:rFonts w:eastAsia="Calibri"/>
        </w:rPr>
        <w:t xml:space="preserve"> disaggregated sex and age data for relevant indicators.</w:t>
      </w:r>
      <w:r w:rsidR="00572C23">
        <w:rPr>
          <w:rFonts w:eastAsia="Calibri"/>
        </w:rPr>
        <w:t xml:space="preserve"> </w:t>
      </w:r>
    </w:p>
    <w:p w14:paraId="0C5B9467" w14:textId="65F35EDC" w:rsidR="00795B13" w:rsidRPr="00F0245B" w:rsidRDefault="00795B13" w:rsidP="00603284">
      <w:pPr>
        <w:pStyle w:val="ListParagraph"/>
        <w:numPr>
          <w:ilvl w:val="0"/>
          <w:numId w:val="6"/>
        </w:numPr>
        <w:suppressLineNumbers/>
        <w:spacing w:after="120" w:line="276" w:lineRule="auto"/>
        <w:jc w:val="both"/>
        <w:rPr>
          <w:rFonts w:eastAsia="Calibri"/>
        </w:rPr>
      </w:pPr>
      <w:r w:rsidRPr="00F0245B">
        <w:rPr>
          <w:rFonts w:eastAsia="Calibri"/>
        </w:rPr>
        <w:t xml:space="preserve">Develop </w:t>
      </w:r>
      <w:r w:rsidR="000043EF">
        <w:rPr>
          <w:rFonts w:eastAsia="Calibri"/>
        </w:rPr>
        <w:t>a data collection plan that includes a de</w:t>
      </w:r>
      <w:r w:rsidR="00D434DB">
        <w:rPr>
          <w:rFonts w:eastAsia="Calibri"/>
        </w:rPr>
        <w:t>s</w:t>
      </w:r>
      <w:r w:rsidR="000043EF">
        <w:rPr>
          <w:rFonts w:eastAsia="Calibri"/>
        </w:rPr>
        <w:t>cription of the overall sampling approach,</w:t>
      </w:r>
      <w:r w:rsidR="008370F3">
        <w:rPr>
          <w:rFonts w:eastAsia="Calibri"/>
        </w:rPr>
        <w:t xml:space="preserve"> data collection methods, and</w:t>
      </w:r>
      <w:r w:rsidR="000043EF">
        <w:rPr>
          <w:rFonts w:eastAsia="Calibri"/>
        </w:rPr>
        <w:t xml:space="preserve"> </w:t>
      </w:r>
      <w:r w:rsidRPr="00F0245B">
        <w:rPr>
          <w:rFonts w:eastAsia="Calibri"/>
        </w:rPr>
        <w:t>appropriate data collection tools</w:t>
      </w:r>
      <w:r w:rsidR="00494A24">
        <w:rPr>
          <w:rFonts w:eastAsia="Calibri"/>
        </w:rPr>
        <w:t xml:space="preserve"> (questionnaires and other instruments)</w:t>
      </w:r>
      <w:r w:rsidR="008370F3">
        <w:rPr>
          <w:rFonts w:eastAsia="Calibri"/>
        </w:rPr>
        <w:t xml:space="preserve"> by </w:t>
      </w:r>
      <w:r w:rsidR="0025602C">
        <w:rPr>
          <w:rFonts w:eastAsia="Calibri"/>
        </w:rPr>
        <w:t xml:space="preserve">relevant </w:t>
      </w:r>
      <w:r w:rsidR="008370F3">
        <w:rPr>
          <w:rFonts w:eastAsia="Calibri"/>
        </w:rPr>
        <w:t>method.</w:t>
      </w:r>
    </w:p>
    <w:p w14:paraId="3058D9C8" w14:textId="6E1C012E" w:rsidR="00795B13" w:rsidRPr="00F0245B" w:rsidRDefault="002226A3" w:rsidP="00603284">
      <w:pPr>
        <w:pStyle w:val="ListParagraph"/>
        <w:numPr>
          <w:ilvl w:val="0"/>
          <w:numId w:val="6"/>
        </w:numPr>
        <w:suppressLineNumbers/>
        <w:spacing w:after="120" w:line="276" w:lineRule="auto"/>
        <w:jc w:val="both"/>
        <w:rPr>
          <w:rFonts w:eastAsia="Calibri"/>
        </w:rPr>
      </w:pPr>
      <w:r>
        <w:rPr>
          <w:rFonts w:eastAsia="Calibri"/>
        </w:rPr>
        <w:t xml:space="preserve">Conduct </w:t>
      </w:r>
      <w:r w:rsidR="00FD55C3">
        <w:rPr>
          <w:rFonts w:eastAsia="Calibri"/>
        </w:rPr>
        <w:t xml:space="preserve">qualitative data collection </w:t>
      </w:r>
      <w:r w:rsidR="00B22C0E">
        <w:rPr>
          <w:rFonts w:eastAsia="Calibri"/>
        </w:rPr>
        <w:t>(as described in the sampling approach)</w:t>
      </w:r>
      <w:r>
        <w:rPr>
          <w:rFonts w:eastAsia="Calibri"/>
        </w:rPr>
        <w:t xml:space="preserve"> with </w:t>
      </w:r>
      <w:r w:rsidR="00795B13" w:rsidRPr="1E5163E9">
        <w:rPr>
          <w:rFonts w:eastAsia="Calibri"/>
        </w:rPr>
        <w:t xml:space="preserve">key stakeholders who include </w:t>
      </w:r>
      <w:r w:rsidR="008370F3">
        <w:rPr>
          <w:rFonts w:eastAsia="Calibri"/>
        </w:rPr>
        <w:t xml:space="preserve">the </w:t>
      </w:r>
      <w:r w:rsidR="00795B13" w:rsidRPr="1E5163E9">
        <w:rPr>
          <w:rFonts w:eastAsia="Calibri"/>
        </w:rPr>
        <w:t>p</w:t>
      </w:r>
      <w:r w:rsidR="00987AAF">
        <w:rPr>
          <w:rFonts w:eastAsia="Calibri"/>
        </w:rPr>
        <w:t>rogram director</w:t>
      </w:r>
      <w:r w:rsidR="00795B13" w:rsidRPr="1E5163E9">
        <w:rPr>
          <w:rFonts w:eastAsia="Calibri"/>
        </w:rPr>
        <w:t xml:space="preserve">, project staff, partner staff, local authorities, </w:t>
      </w:r>
      <w:r w:rsidR="00665435">
        <w:rPr>
          <w:rFonts w:eastAsia="Calibri"/>
        </w:rPr>
        <w:t>directorate of food security and livelihoods, village community representatives</w:t>
      </w:r>
      <w:r w:rsidR="00795B13" w:rsidRPr="1E5163E9">
        <w:rPr>
          <w:rFonts w:eastAsia="Calibri"/>
        </w:rPr>
        <w:t xml:space="preserve"> and project </w:t>
      </w:r>
      <w:r w:rsidR="00665435">
        <w:rPr>
          <w:rFonts w:eastAsia="Calibri"/>
        </w:rPr>
        <w:t>participants</w:t>
      </w:r>
      <w:r w:rsidR="00795B13" w:rsidRPr="1E5163E9">
        <w:rPr>
          <w:rFonts w:eastAsia="Calibri"/>
        </w:rPr>
        <w:t>.</w:t>
      </w:r>
    </w:p>
    <w:p w14:paraId="5BA7A77E" w14:textId="4068CBC3" w:rsidR="00795B13" w:rsidRPr="00F0245B" w:rsidRDefault="00795B13" w:rsidP="00603284">
      <w:pPr>
        <w:pStyle w:val="ListParagraph"/>
        <w:numPr>
          <w:ilvl w:val="0"/>
          <w:numId w:val="6"/>
        </w:numPr>
        <w:suppressLineNumbers/>
        <w:spacing w:after="120" w:line="276" w:lineRule="auto"/>
        <w:jc w:val="both"/>
        <w:rPr>
          <w:rFonts w:eastAsia="Calibri"/>
        </w:rPr>
      </w:pPr>
      <w:r w:rsidRPr="00F0245B">
        <w:rPr>
          <w:rFonts w:eastAsia="Calibri"/>
        </w:rPr>
        <w:t>Train enumerators (should be a mix of both male and female)</w:t>
      </w:r>
      <w:r w:rsidR="00100212">
        <w:rPr>
          <w:rFonts w:eastAsia="Calibri"/>
        </w:rPr>
        <w:t xml:space="preserve"> if deemed necessary according to the proposed methodology.</w:t>
      </w:r>
    </w:p>
    <w:p w14:paraId="49D184CF" w14:textId="34B9BE7A" w:rsidR="00795B13" w:rsidRDefault="00795B13" w:rsidP="00603284">
      <w:pPr>
        <w:pStyle w:val="ListParagraph"/>
        <w:numPr>
          <w:ilvl w:val="0"/>
          <w:numId w:val="6"/>
        </w:numPr>
        <w:suppressLineNumbers/>
        <w:spacing w:after="120" w:line="276" w:lineRule="auto"/>
        <w:jc w:val="both"/>
        <w:rPr>
          <w:rFonts w:eastAsia="Calibri"/>
        </w:rPr>
      </w:pPr>
      <w:r w:rsidRPr="00F0245B">
        <w:rPr>
          <w:rFonts w:eastAsia="Calibri"/>
        </w:rPr>
        <w:t xml:space="preserve">Conduct data analysis </w:t>
      </w:r>
      <w:r w:rsidR="00B85770">
        <w:rPr>
          <w:rFonts w:eastAsia="Calibri"/>
        </w:rPr>
        <w:t xml:space="preserve">responding to the specific </w:t>
      </w:r>
      <w:r w:rsidR="00601C40">
        <w:rPr>
          <w:rFonts w:eastAsia="Calibri"/>
        </w:rPr>
        <w:t xml:space="preserve">evaluation </w:t>
      </w:r>
      <w:r w:rsidR="00B85770">
        <w:rPr>
          <w:rFonts w:eastAsia="Calibri"/>
        </w:rPr>
        <w:t>criteria outlined below</w:t>
      </w:r>
      <w:r w:rsidRPr="00F0245B">
        <w:rPr>
          <w:rFonts w:eastAsia="Calibri"/>
        </w:rPr>
        <w:t>.</w:t>
      </w:r>
    </w:p>
    <w:p w14:paraId="27317760" w14:textId="4F053502" w:rsidR="00B85770" w:rsidRPr="00F0245B" w:rsidRDefault="00B85770" w:rsidP="00603284">
      <w:pPr>
        <w:pStyle w:val="ListParagraph"/>
        <w:numPr>
          <w:ilvl w:val="0"/>
          <w:numId w:val="6"/>
        </w:numPr>
        <w:suppressLineNumbers/>
        <w:spacing w:after="120" w:line="276" w:lineRule="auto"/>
        <w:jc w:val="both"/>
        <w:rPr>
          <w:rFonts w:eastAsia="Calibri"/>
        </w:rPr>
      </w:pPr>
      <w:r>
        <w:rPr>
          <w:rFonts w:eastAsia="Calibri"/>
        </w:rPr>
        <w:t>Write initial and final evaluation reports (following a specified report outline).</w:t>
      </w:r>
    </w:p>
    <w:p w14:paraId="05E0D298" w14:textId="1A472915" w:rsidR="00795B13" w:rsidRDefault="00795B13" w:rsidP="00603284">
      <w:pPr>
        <w:pStyle w:val="ListParagraph"/>
        <w:numPr>
          <w:ilvl w:val="0"/>
          <w:numId w:val="6"/>
        </w:numPr>
        <w:suppressLineNumbers/>
        <w:spacing w:after="0" w:line="276" w:lineRule="auto"/>
        <w:jc w:val="both"/>
        <w:rPr>
          <w:rFonts w:eastAsia="Calibri"/>
        </w:rPr>
      </w:pPr>
      <w:r w:rsidRPr="00F0245B">
        <w:rPr>
          <w:rFonts w:eastAsia="Calibri"/>
        </w:rPr>
        <w:t>Present key evaluation findings to stakeholders.</w:t>
      </w:r>
    </w:p>
    <w:p w14:paraId="36FFCA18" w14:textId="49C5C49A" w:rsidR="0070521A" w:rsidRDefault="0070521A" w:rsidP="00603284">
      <w:pPr>
        <w:pStyle w:val="ListParagraph"/>
        <w:suppressLineNumbers/>
        <w:spacing w:after="0" w:line="276" w:lineRule="auto"/>
        <w:ind w:left="360"/>
        <w:jc w:val="both"/>
        <w:rPr>
          <w:rFonts w:eastAsia="Calibri"/>
        </w:rPr>
      </w:pPr>
    </w:p>
    <w:p w14:paraId="43142A67" w14:textId="77AB7ED1" w:rsidR="00522FE2" w:rsidRDefault="00522FE2" w:rsidP="00603284">
      <w:pPr>
        <w:pStyle w:val="ListParagraph"/>
        <w:suppressLineNumbers/>
        <w:spacing w:after="0" w:line="276" w:lineRule="auto"/>
        <w:ind w:left="360"/>
        <w:jc w:val="both"/>
        <w:rPr>
          <w:rFonts w:eastAsia="Calibri"/>
        </w:rPr>
      </w:pPr>
    </w:p>
    <w:p w14:paraId="092D0A1F" w14:textId="77777777" w:rsidR="00522FE2" w:rsidRPr="00F0245B" w:rsidRDefault="00522FE2" w:rsidP="00603284">
      <w:pPr>
        <w:pStyle w:val="ListParagraph"/>
        <w:suppressLineNumbers/>
        <w:spacing w:after="0" w:line="276" w:lineRule="auto"/>
        <w:ind w:left="360"/>
        <w:jc w:val="both"/>
        <w:rPr>
          <w:rFonts w:eastAsia="Calibri"/>
        </w:rPr>
      </w:pPr>
    </w:p>
    <w:p w14:paraId="40F48DCB" w14:textId="23071FE0" w:rsidR="00E63128" w:rsidRDefault="00F15EA8" w:rsidP="00603284">
      <w:pPr>
        <w:suppressLineNumbers/>
        <w:spacing w:line="276" w:lineRule="auto"/>
        <w:contextualSpacing/>
        <w:jc w:val="both"/>
        <w:rPr>
          <w:rFonts w:eastAsia="Calibri"/>
          <w:b/>
          <w:bCs/>
        </w:rPr>
      </w:pPr>
      <w:r w:rsidRPr="00F15EA8">
        <w:rPr>
          <w:rFonts w:eastAsia="Calibri"/>
          <w:b/>
          <w:bCs/>
        </w:rPr>
        <w:lastRenderedPageBreak/>
        <w:t>Evaluation Criteria:</w:t>
      </w:r>
    </w:p>
    <w:tbl>
      <w:tblPr>
        <w:tblStyle w:val="TableGrid"/>
        <w:tblW w:w="5000" w:type="pct"/>
        <w:tblLook w:val="04A0" w:firstRow="1" w:lastRow="0" w:firstColumn="1" w:lastColumn="0" w:noHBand="0" w:noVBand="1"/>
      </w:tblPr>
      <w:tblGrid>
        <w:gridCol w:w="1614"/>
        <w:gridCol w:w="8006"/>
      </w:tblGrid>
      <w:tr w:rsidR="00F15EA8" w:rsidRPr="0077655D" w14:paraId="60344C6E" w14:textId="77777777" w:rsidTr="00603284">
        <w:tc>
          <w:tcPr>
            <w:tcW w:w="839" w:type="pct"/>
          </w:tcPr>
          <w:p w14:paraId="5A353F11" w14:textId="77777777" w:rsidR="00F15EA8" w:rsidRPr="005F5792" w:rsidRDefault="00F15EA8" w:rsidP="00603284">
            <w:pPr>
              <w:suppressLineNumbers/>
              <w:spacing w:line="276" w:lineRule="auto"/>
              <w:jc w:val="both"/>
              <w:rPr>
                <w:b/>
                <w:sz w:val="22"/>
                <w:szCs w:val="22"/>
              </w:rPr>
            </w:pPr>
            <w:r w:rsidRPr="005F5792">
              <w:rPr>
                <w:b/>
                <w:sz w:val="22"/>
                <w:szCs w:val="22"/>
              </w:rPr>
              <w:t>Criteria</w:t>
            </w:r>
          </w:p>
        </w:tc>
        <w:tc>
          <w:tcPr>
            <w:tcW w:w="4161" w:type="pct"/>
          </w:tcPr>
          <w:p w14:paraId="47C15DB2" w14:textId="77777777" w:rsidR="00F15EA8" w:rsidRPr="005F5792" w:rsidRDefault="00F15EA8" w:rsidP="00603284">
            <w:pPr>
              <w:suppressLineNumbers/>
              <w:spacing w:line="276" w:lineRule="auto"/>
              <w:jc w:val="both"/>
              <w:rPr>
                <w:b/>
                <w:sz w:val="22"/>
                <w:szCs w:val="22"/>
              </w:rPr>
            </w:pPr>
            <w:r w:rsidRPr="005F5792">
              <w:rPr>
                <w:b/>
                <w:sz w:val="22"/>
                <w:szCs w:val="22"/>
              </w:rPr>
              <w:t>Questions</w:t>
            </w:r>
          </w:p>
        </w:tc>
      </w:tr>
      <w:tr w:rsidR="00F15EA8" w:rsidRPr="0077655D" w14:paraId="40414F60" w14:textId="77777777" w:rsidTr="00603284">
        <w:trPr>
          <w:trHeight w:val="1408"/>
        </w:trPr>
        <w:tc>
          <w:tcPr>
            <w:tcW w:w="839" w:type="pct"/>
          </w:tcPr>
          <w:p w14:paraId="5164FED6" w14:textId="77777777" w:rsidR="00F15EA8" w:rsidRPr="005F5792" w:rsidRDefault="00F15EA8" w:rsidP="00603284">
            <w:pPr>
              <w:suppressLineNumbers/>
              <w:spacing w:line="276" w:lineRule="auto"/>
              <w:jc w:val="both"/>
              <w:rPr>
                <w:color w:val="000000" w:themeColor="text1"/>
                <w:sz w:val="22"/>
                <w:szCs w:val="22"/>
              </w:rPr>
            </w:pPr>
            <w:r w:rsidRPr="005F5792">
              <w:rPr>
                <w:rFonts w:cs="Arial"/>
                <w:bCs/>
                <w:color w:val="000000" w:themeColor="text1"/>
                <w:sz w:val="22"/>
                <w:szCs w:val="22"/>
              </w:rPr>
              <w:t>Relevance</w:t>
            </w:r>
          </w:p>
          <w:p w14:paraId="2A9140A5" w14:textId="77777777" w:rsidR="00F15EA8" w:rsidRPr="005F5792" w:rsidRDefault="00F15EA8" w:rsidP="00603284">
            <w:pPr>
              <w:suppressLineNumbers/>
              <w:spacing w:line="276" w:lineRule="auto"/>
              <w:jc w:val="both"/>
              <w:rPr>
                <w:color w:val="000000" w:themeColor="text1"/>
                <w:sz w:val="22"/>
                <w:szCs w:val="22"/>
              </w:rPr>
            </w:pPr>
          </w:p>
        </w:tc>
        <w:tc>
          <w:tcPr>
            <w:tcW w:w="4161" w:type="pct"/>
          </w:tcPr>
          <w:p w14:paraId="6FE39FE2" w14:textId="7946D5EA"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To what extent are the objectives of the project valid? Were the activities, the most relevant activities given the needs of the targeted populations?</w:t>
            </w:r>
          </w:p>
          <w:p w14:paraId="0A799445" w14:textId="17B88564"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To what extent were the strategies implemented by the project</w:t>
            </w:r>
            <w:r w:rsidR="005466BB" w:rsidRPr="005F5792">
              <w:rPr>
                <w:rFonts w:eastAsiaTheme="minorHAnsi" w:cs="Gill Sans MT"/>
                <w:color w:val="000000"/>
                <w:sz w:val="22"/>
                <w:szCs w:val="22"/>
                <w:lang w:val="en-US"/>
              </w:rPr>
              <w:t>?</w:t>
            </w:r>
          </w:p>
          <w:p w14:paraId="7539D595"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Was the project design most appropriate and relevant to the organizational policies and strategies?</w:t>
            </w:r>
          </w:p>
          <w:p w14:paraId="46C3B003" w14:textId="4DF8BB62"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To what extent did the project</w:t>
            </w:r>
            <w:r w:rsidR="005466BB" w:rsidRPr="005F5792">
              <w:rPr>
                <w:rFonts w:eastAsiaTheme="minorHAnsi" w:cs="Gill Sans MT"/>
                <w:color w:val="000000"/>
                <w:sz w:val="22"/>
                <w:szCs w:val="22"/>
                <w:lang w:val="en-US"/>
              </w:rPr>
              <w:t xml:space="preserve"> integrated</w:t>
            </w:r>
            <w:r w:rsidRPr="005F5792">
              <w:rPr>
                <w:rFonts w:eastAsiaTheme="minorHAnsi" w:cs="Gill Sans MT"/>
                <w:color w:val="000000"/>
                <w:sz w:val="22"/>
                <w:szCs w:val="22"/>
                <w:lang w:val="en-US"/>
              </w:rPr>
              <w:t xml:space="preserve"> programming approach respond to the different needs and capacities of the target population? </w:t>
            </w:r>
            <w:r w:rsidR="00D72B27" w:rsidRPr="005F5792">
              <w:rPr>
                <w:rFonts w:eastAsiaTheme="minorHAnsi" w:cs="Gill Sans MT"/>
                <w:color w:val="000000"/>
                <w:sz w:val="22"/>
                <w:szCs w:val="22"/>
                <w:lang w:val="en-US"/>
              </w:rPr>
              <w:t>How</w:t>
            </w:r>
            <w:r w:rsidRPr="005F5792">
              <w:rPr>
                <w:rFonts w:eastAsiaTheme="minorHAnsi" w:cs="Gill Sans MT"/>
                <w:color w:val="000000"/>
                <w:sz w:val="22"/>
                <w:szCs w:val="22"/>
                <w:lang w:val="en-US"/>
              </w:rPr>
              <w:t xml:space="preserve"> did this affect project implementation?</w:t>
            </w:r>
          </w:p>
          <w:p w14:paraId="656BA264"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 xml:space="preserve">To what extent does the project respond to the specific, and sometimes different, needs </w:t>
            </w:r>
            <w:r w:rsidR="005466BB" w:rsidRPr="005F5792">
              <w:rPr>
                <w:rFonts w:eastAsiaTheme="minorHAnsi" w:cs="Gill Sans MT"/>
                <w:color w:val="000000"/>
                <w:sz w:val="22"/>
                <w:szCs w:val="22"/>
                <w:lang w:val="en-US"/>
              </w:rPr>
              <w:t>of women</w:t>
            </w:r>
            <w:r w:rsidRPr="005F5792">
              <w:rPr>
                <w:rFonts w:eastAsiaTheme="minorHAnsi" w:cs="Gill Sans MT"/>
                <w:color w:val="000000"/>
                <w:sz w:val="22"/>
                <w:szCs w:val="22"/>
                <w:lang w:val="en-US"/>
              </w:rPr>
              <w:t xml:space="preserve"> and men? </w:t>
            </w:r>
          </w:p>
          <w:p w14:paraId="5C4438BB" w14:textId="33F38607" w:rsidR="008F5426" w:rsidRPr="005F5792" w:rsidRDefault="008F5426"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sz w:val="22"/>
                <w:szCs w:val="22"/>
                <w:lang w:val="en-US"/>
              </w:rPr>
              <w:t xml:space="preserve">Is there </w:t>
            </w:r>
            <w:r w:rsidR="005A545B" w:rsidRPr="005F5792">
              <w:rPr>
                <w:sz w:val="22"/>
                <w:szCs w:val="22"/>
                <w:lang w:val="en-US"/>
              </w:rPr>
              <w:t>scope</w:t>
            </w:r>
            <w:r w:rsidRPr="005F5792">
              <w:rPr>
                <w:sz w:val="22"/>
                <w:szCs w:val="22"/>
                <w:lang w:val="en-US"/>
              </w:rPr>
              <w:t xml:space="preserve"> to increase the relevance of future interventions</w:t>
            </w:r>
            <w:r w:rsidR="005A545B" w:rsidRPr="005F5792">
              <w:rPr>
                <w:sz w:val="22"/>
                <w:szCs w:val="22"/>
                <w:lang w:val="en-US"/>
              </w:rPr>
              <w:t>?</w:t>
            </w:r>
          </w:p>
        </w:tc>
      </w:tr>
      <w:tr w:rsidR="00F15EA8" w:rsidRPr="001B3D72" w14:paraId="41839E6A" w14:textId="77777777" w:rsidTr="00603284">
        <w:tc>
          <w:tcPr>
            <w:tcW w:w="839" w:type="pct"/>
          </w:tcPr>
          <w:p w14:paraId="248EEFDE" w14:textId="77777777" w:rsidR="00F15EA8" w:rsidRPr="005F5792" w:rsidRDefault="00F15EA8" w:rsidP="00603284">
            <w:pPr>
              <w:suppressLineNumbers/>
              <w:spacing w:line="276" w:lineRule="auto"/>
              <w:jc w:val="both"/>
              <w:rPr>
                <w:color w:val="000000" w:themeColor="text1"/>
                <w:sz w:val="22"/>
                <w:szCs w:val="22"/>
              </w:rPr>
            </w:pPr>
            <w:r w:rsidRPr="005F5792">
              <w:rPr>
                <w:bCs/>
                <w:color w:val="000000" w:themeColor="text1"/>
                <w:sz w:val="22"/>
                <w:szCs w:val="22"/>
              </w:rPr>
              <w:t>Effectiveness</w:t>
            </w:r>
          </w:p>
        </w:tc>
        <w:tc>
          <w:tcPr>
            <w:tcW w:w="4161" w:type="pct"/>
          </w:tcPr>
          <w:p w14:paraId="1A94D0E5" w14:textId="1A2323AE"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 xml:space="preserve">To what extent has, the project achieved the </w:t>
            </w:r>
            <w:r w:rsidR="00584595" w:rsidRPr="005F5792">
              <w:rPr>
                <w:rFonts w:eastAsiaTheme="minorHAnsi" w:cs="Gill Sans MT"/>
                <w:color w:val="000000"/>
                <w:sz w:val="22"/>
                <w:szCs w:val="22"/>
                <w:lang w:val="en-US"/>
              </w:rPr>
              <w:t>planned outcome</w:t>
            </w:r>
            <w:r w:rsidR="005466BB" w:rsidRPr="005F5792">
              <w:rPr>
                <w:rFonts w:eastAsiaTheme="minorHAnsi" w:cs="Gill Sans MT"/>
                <w:color w:val="000000"/>
                <w:sz w:val="22"/>
                <w:szCs w:val="22"/>
                <w:lang w:val="en-US"/>
              </w:rPr>
              <w:t xml:space="preserve"> indicators?</w:t>
            </w:r>
          </w:p>
          <w:p w14:paraId="5A1EB256" w14:textId="48489CF0"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cs="Gill Sans MT"/>
                <w:color w:val="000000"/>
                <w:sz w:val="22"/>
                <w:szCs w:val="22"/>
              </w:rPr>
              <w:t xml:space="preserve">What strategies have proven particularly effective in achieving the outcomes and </w:t>
            </w:r>
            <w:r w:rsidRPr="005F5792">
              <w:rPr>
                <w:rFonts w:eastAsiaTheme="minorHAnsi" w:cs="Gill Sans MT"/>
                <w:color w:val="000000"/>
                <w:sz w:val="22"/>
                <w:szCs w:val="22"/>
              </w:rPr>
              <w:t xml:space="preserve">what were the </w:t>
            </w:r>
            <w:r w:rsidRPr="005F5792">
              <w:rPr>
                <w:rFonts w:cs="Gill Sans MT"/>
                <w:color w:val="000000"/>
                <w:sz w:val="22"/>
                <w:szCs w:val="22"/>
              </w:rPr>
              <w:t>challenges to effective implementation of such strategies?</w:t>
            </w:r>
          </w:p>
          <w:p w14:paraId="66AC8294" w14:textId="649D9118"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To what extent did project interventions contribute to improved capacity of the target groups</w:t>
            </w:r>
            <w:r w:rsidR="005466BB" w:rsidRPr="005F5792">
              <w:rPr>
                <w:rFonts w:eastAsiaTheme="minorHAnsi" w:cs="Gill Sans MT"/>
                <w:color w:val="000000"/>
                <w:sz w:val="22"/>
                <w:szCs w:val="22"/>
                <w:lang w:val="en-US"/>
              </w:rPr>
              <w:t>?</w:t>
            </w:r>
            <w:r w:rsidRPr="005F5792">
              <w:rPr>
                <w:rFonts w:eastAsiaTheme="minorHAnsi" w:cs="Gill Sans MT"/>
                <w:color w:val="000000"/>
                <w:sz w:val="22"/>
                <w:szCs w:val="22"/>
                <w:lang w:val="en-US"/>
              </w:rPr>
              <w:t xml:space="preserve"> </w:t>
            </w:r>
          </w:p>
          <w:p w14:paraId="031A52D8"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Were the interventions timely and appropriate to the need at that point in time?</w:t>
            </w:r>
          </w:p>
          <w:p w14:paraId="23E8CB3D" w14:textId="61260F72" w:rsidR="00F15EA8" w:rsidRPr="005F5792" w:rsidRDefault="00490035"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cs="Gill Sans MT"/>
                <w:color w:val="000000"/>
                <w:sz w:val="22"/>
                <w:szCs w:val="22"/>
              </w:rPr>
              <w:t>What are some of the m</w:t>
            </w:r>
            <w:r w:rsidR="00F15EA8" w:rsidRPr="005F5792">
              <w:rPr>
                <w:rFonts w:cs="Gill Sans MT"/>
                <w:color w:val="000000"/>
                <w:sz w:val="22"/>
                <w:szCs w:val="22"/>
              </w:rPr>
              <w:t>ajor factors influencing the achievement or non-achievement of the objectives</w:t>
            </w:r>
            <w:r w:rsidRPr="005F5792">
              <w:rPr>
                <w:rFonts w:cs="Gill Sans MT"/>
                <w:color w:val="000000"/>
                <w:sz w:val="22"/>
                <w:szCs w:val="22"/>
              </w:rPr>
              <w:t>?</w:t>
            </w:r>
          </w:p>
          <w:p w14:paraId="3642C145" w14:textId="77777777" w:rsidR="00F15EA8" w:rsidRPr="005F5792" w:rsidRDefault="00F15EA8" w:rsidP="00603284">
            <w:pPr>
              <w:pStyle w:val="ListParagraph"/>
              <w:numPr>
                <w:ilvl w:val="0"/>
                <w:numId w:val="7"/>
              </w:numPr>
              <w:suppressLineNumbers/>
              <w:spacing w:line="276" w:lineRule="auto"/>
              <w:ind w:left="340"/>
              <w:jc w:val="both"/>
              <w:rPr>
                <w:rFonts w:cs="Gill Sans MT"/>
                <w:color w:val="000000"/>
                <w:sz w:val="22"/>
                <w:szCs w:val="22"/>
              </w:rPr>
            </w:pPr>
            <w:r w:rsidRPr="005F5792">
              <w:rPr>
                <w:rFonts w:eastAsiaTheme="minorHAnsi" w:cs="Gill Sans MT"/>
                <w:color w:val="000000"/>
                <w:sz w:val="22"/>
                <w:szCs w:val="22"/>
                <w:lang w:val="en-US"/>
              </w:rPr>
              <w:t xml:space="preserve">Has equitable access, participation and benefit been ensured across </w:t>
            </w:r>
            <w:r w:rsidRPr="005F5792">
              <w:rPr>
                <w:rFonts w:cs="Gill Sans MT"/>
                <w:color w:val="000000"/>
                <w:sz w:val="22"/>
                <w:szCs w:val="22"/>
              </w:rPr>
              <w:t xml:space="preserve">program components? Are there any relevant gender gaps and if so, why? </w:t>
            </w:r>
          </w:p>
          <w:p w14:paraId="683F531D" w14:textId="77777777" w:rsidR="00F75911" w:rsidRPr="005F5792" w:rsidRDefault="00F75911" w:rsidP="00603284">
            <w:pPr>
              <w:pStyle w:val="ListParagraph"/>
              <w:numPr>
                <w:ilvl w:val="0"/>
                <w:numId w:val="7"/>
              </w:numPr>
              <w:shd w:val="clear" w:color="auto" w:fill="FFFFFF"/>
              <w:spacing w:line="276" w:lineRule="auto"/>
              <w:ind w:left="349"/>
              <w:jc w:val="both"/>
              <w:rPr>
                <w:rFonts w:cs="Gill Sans MT"/>
                <w:color w:val="000000"/>
                <w:sz w:val="22"/>
                <w:szCs w:val="22"/>
              </w:rPr>
            </w:pPr>
            <w:r w:rsidRPr="005F5792">
              <w:rPr>
                <w:rFonts w:cs="Gill Sans MT"/>
                <w:color w:val="000000"/>
                <w:sz w:val="22"/>
                <w:szCs w:val="22"/>
              </w:rPr>
              <w:t>To what extent were the intended outputs achieved and to what extent were the intended results produced? Did the performance monitoring system and indicators capture expected results as intended?</w:t>
            </w:r>
          </w:p>
          <w:p w14:paraId="39FD3268" w14:textId="38DC11BB" w:rsidR="00F15EA8" w:rsidRPr="005F5792" w:rsidRDefault="009D0025"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sz w:val="22"/>
                <w:szCs w:val="22"/>
                <w:lang w:val="en-US"/>
              </w:rPr>
              <w:t xml:space="preserve">To what extent have the </w:t>
            </w:r>
            <w:r w:rsidR="00612B85" w:rsidRPr="005F5792">
              <w:rPr>
                <w:sz w:val="22"/>
                <w:szCs w:val="22"/>
                <w:lang w:val="en-US"/>
              </w:rPr>
              <w:t>performance</w:t>
            </w:r>
            <w:r w:rsidRPr="005F5792">
              <w:rPr>
                <w:sz w:val="22"/>
                <w:szCs w:val="22"/>
                <w:lang w:val="en-US"/>
              </w:rPr>
              <w:t xml:space="preserve"> indicators been used for systematic monitoring and steering of the project?</w:t>
            </w:r>
            <w:r w:rsidRPr="005F5792">
              <w:rPr>
                <w:sz w:val="22"/>
                <w:szCs w:val="22"/>
              </w:rPr>
              <w:t xml:space="preserve"> To what extent did the project staff assure the quality of performance monitoring data for reporting?</w:t>
            </w:r>
          </w:p>
        </w:tc>
      </w:tr>
      <w:tr w:rsidR="00F15EA8" w:rsidRPr="0077655D" w14:paraId="4A9592DC" w14:textId="77777777" w:rsidTr="00603284">
        <w:tc>
          <w:tcPr>
            <w:tcW w:w="839" w:type="pct"/>
          </w:tcPr>
          <w:p w14:paraId="71613227" w14:textId="77777777" w:rsidR="00F15EA8" w:rsidRPr="005F5792" w:rsidRDefault="00F15EA8" w:rsidP="00603284">
            <w:pPr>
              <w:suppressLineNumbers/>
              <w:spacing w:line="276" w:lineRule="auto"/>
              <w:jc w:val="both"/>
              <w:rPr>
                <w:color w:val="000000" w:themeColor="text1"/>
                <w:sz w:val="22"/>
                <w:szCs w:val="22"/>
              </w:rPr>
            </w:pPr>
            <w:r w:rsidRPr="005F5792">
              <w:rPr>
                <w:bCs/>
                <w:color w:val="000000" w:themeColor="text1"/>
                <w:sz w:val="22"/>
                <w:szCs w:val="22"/>
              </w:rPr>
              <w:t>Efficiency</w:t>
            </w:r>
          </w:p>
        </w:tc>
        <w:tc>
          <w:tcPr>
            <w:tcW w:w="4161" w:type="pct"/>
          </w:tcPr>
          <w:p w14:paraId="38CE06B8"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Evaluate the efficiency of the organizational set‐up for the project and systems used in the delivery of the project and to what extent these contributed to or inhibited the delivery of the project outcomes.</w:t>
            </w:r>
          </w:p>
          <w:p w14:paraId="52E480C2" w14:textId="16B78E8C"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Were the project activities implemented within the planned time and financial targets?</w:t>
            </w:r>
            <w:r w:rsidR="00E712D5" w:rsidRPr="005F5792">
              <w:rPr>
                <w:sz w:val="22"/>
                <w:szCs w:val="22"/>
              </w:rPr>
              <w:t xml:space="preserve"> If not, what factors have led to the change in the timeframe and planned targets?</w:t>
            </w:r>
          </w:p>
          <w:p w14:paraId="0A1DE056" w14:textId="77777777" w:rsidR="00A139C0" w:rsidRPr="005F5792" w:rsidRDefault="00A139C0" w:rsidP="00603284">
            <w:pPr>
              <w:pStyle w:val="ListParagraph"/>
              <w:numPr>
                <w:ilvl w:val="0"/>
                <w:numId w:val="7"/>
              </w:numPr>
              <w:spacing w:line="276" w:lineRule="auto"/>
              <w:ind w:left="349"/>
              <w:jc w:val="both"/>
              <w:rPr>
                <w:rFonts w:eastAsiaTheme="minorHAnsi" w:cs="Gill Sans MT"/>
                <w:color w:val="000000"/>
                <w:sz w:val="22"/>
                <w:szCs w:val="22"/>
                <w:lang w:val="en-US"/>
              </w:rPr>
            </w:pPr>
            <w:r w:rsidRPr="005F5792">
              <w:rPr>
                <w:rFonts w:eastAsiaTheme="minorHAnsi" w:cs="Gill Sans MT"/>
                <w:color w:val="000000"/>
                <w:sz w:val="22"/>
                <w:szCs w:val="22"/>
                <w:lang w:val="en-US"/>
              </w:rPr>
              <w:t>How effective were the project management activities in documenting and communicating results?</w:t>
            </w:r>
          </w:p>
          <w:p w14:paraId="232C69FF"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To what extent were the modalities used the most appropriate and efficient for the context? What could have been alternatives?</w:t>
            </w:r>
          </w:p>
          <w:p w14:paraId="79EB151A"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What effect, if any, did working through partners have on the efficiency of the project implementation process?</w:t>
            </w:r>
          </w:p>
        </w:tc>
      </w:tr>
      <w:tr w:rsidR="00F15EA8" w:rsidRPr="001B3D72" w14:paraId="1D14ED73" w14:textId="77777777" w:rsidTr="00603284">
        <w:tc>
          <w:tcPr>
            <w:tcW w:w="839" w:type="pct"/>
          </w:tcPr>
          <w:p w14:paraId="672FEB0B" w14:textId="77777777" w:rsidR="00F15EA8" w:rsidRPr="005F5792" w:rsidRDefault="00F15EA8" w:rsidP="00603284">
            <w:pPr>
              <w:suppressLineNumbers/>
              <w:spacing w:line="276" w:lineRule="auto"/>
              <w:jc w:val="both"/>
              <w:rPr>
                <w:color w:val="000000" w:themeColor="text1"/>
                <w:sz w:val="22"/>
                <w:szCs w:val="22"/>
              </w:rPr>
            </w:pPr>
            <w:r w:rsidRPr="005F5792">
              <w:rPr>
                <w:bCs/>
                <w:color w:val="000000" w:themeColor="text1"/>
                <w:sz w:val="22"/>
                <w:szCs w:val="22"/>
              </w:rPr>
              <w:lastRenderedPageBreak/>
              <w:t>Impact</w:t>
            </w:r>
          </w:p>
        </w:tc>
        <w:tc>
          <w:tcPr>
            <w:tcW w:w="4161" w:type="pct"/>
          </w:tcPr>
          <w:p w14:paraId="3458FF21"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What are the main changes produced by the program, positive or negative and what are the key factors behind these changes?</w:t>
            </w:r>
          </w:p>
          <w:p w14:paraId="554071AC" w14:textId="2F029765"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What are the key lasting changes brought about by the pro</w:t>
            </w:r>
            <w:r w:rsidR="00EA6871" w:rsidRPr="005F5792">
              <w:rPr>
                <w:rFonts w:eastAsiaTheme="minorHAnsi" w:cs="Gill Sans MT"/>
                <w:color w:val="000000"/>
                <w:sz w:val="22"/>
                <w:szCs w:val="22"/>
                <w:lang w:val="en-US"/>
              </w:rPr>
              <w:t>ject?</w:t>
            </w:r>
          </w:p>
          <w:p w14:paraId="2455C7C6" w14:textId="14B36B0D"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 xml:space="preserve">Did the project </w:t>
            </w:r>
            <w:r w:rsidR="00EA6871" w:rsidRPr="005F5792">
              <w:rPr>
                <w:rFonts w:eastAsiaTheme="minorHAnsi" w:cs="Gill Sans MT"/>
                <w:color w:val="000000"/>
                <w:sz w:val="22"/>
                <w:szCs w:val="22"/>
                <w:lang w:val="en-US"/>
              </w:rPr>
              <w:t>achieve</w:t>
            </w:r>
            <w:r w:rsidRPr="005F5792">
              <w:rPr>
                <w:rFonts w:eastAsiaTheme="minorHAnsi" w:cs="Gill Sans MT"/>
                <w:color w:val="000000"/>
                <w:sz w:val="22"/>
                <w:szCs w:val="22"/>
                <w:lang w:val="en-US"/>
              </w:rPr>
              <w:t xml:space="preserve"> any unintended impact in the context? In addition, what could be the reasons and why?</w:t>
            </w:r>
          </w:p>
          <w:p w14:paraId="09DDCD2D"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 xml:space="preserve">What is the project’s overall impact in terms of gender equality? </w:t>
            </w:r>
          </w:p>
        </w:tc>
      </w:tr>
      <w:tr w:rsidR="00F15EA8" w:rsidRPr="001B3D72" w14:paraId="3A918B13" w14:textId="77777777" w:rsidTr="00603284">
        <w:tc>
          <w:tcPr>
            <w:tcW w:w="839" w:type="pct"/>
          </w:tcPr>
          <w:p w14:paraId="46E60DCC" w14:textId="77777777" w:rsidR="00F15EA8" w:rsidRPr="005F5792" w:rsidRDefault="00F15EA8" w:rsidP="00603284">
            <w:pPr>
              <w:suppressLineNumbers/>
              <w:spacing w:line="276" w:lineRule="auto"/>
              <w:jc w:val="both"/>
              <w:rPr>
                <w:color w:val="000000" w:themeColor="text1"/>
                <w:sz w:val="22"/>
                <w:szCs w:val="22"/>
              </w:rPr>
            </w:pPr>
            <w:r w:rsidRPr="005F5792">
              <w:rPr>
                <w:bCs/>
                <w:color w:val="000000" w:themeColor="text1"/>
                <w:sz w:val="22"/>
                <w:szCs w:val="22"/>
              </w:rPr>
              <w:t>Sustainability</w:t>
            </w:r>
          </w:p>
        </w:tc>
        <w:tc>
          <w:tcPr>
            <w:tcW w:w="4161" w:type="pct"/>
          </w:tcPr>
          <w:p w14:paraId="02AC2DB8" w14:textId="48ED298B"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Assess the level of sustainability (financial, institutional</w:t>
            </w:r>
            <w:r w:rsidR="00B403B1" w:rsidRPr="005F5792">
              <w:rPr>
                <w:rFonts w:eastAsiaTheme="minorHAnsi" w:cs="Gill Sans MT"/>
                <w:color w:val="000000"/>
                <w:sz w:val="22"/>
                <w:szCs w:val="22"/>
                <w:lang w:val="en-US"/>
              </w:rPr>
              <w:t>,</w:t>
            </w:r>
            <w:r w:rsidRPr="005F5792">
              <w:rPr>
                <w:rFonts w:eastAsiaTheme="minorHAnsi" w:cs="Gill Sans MT"/>
                <w:color w:val="000000"/>
                <w:sz w:val="22"/>
                <w:szCs w:val="22"/>
                <w:lang w:val="en-US"/>
              </w:rPr>
              <w:t xml:space="preserve"> and social) of the individual project components, and identify critical areas that may affect sustainability.</w:t>
            </w:r>
          </w:p>
          <w:p w14:paraId="2262A0D2" w14:textId="5355E349" w:rsidR="00F15EA8" w:rsidRPr="005F5792" w:rsidRDefault="00F15EA8" w:rsidP="00603284">
            <w:pPr>
              <w:pStyle w:val="Normal1"/>
              <w:numPr>
                <w:ilvl w:val="0"/>
                <w:numId w:val="24"/>
              </w:numPr>
              <w:spacing w:after="0" w:line="276" w:lineRule="auto"/>
              <w:jc w:val="both"/>
              <w:rPr>
                <w:rFonts w:asciiTheme="minorHAnsi" w:eastAsiaTheme="minorHAnsi" w:hAnsiTheme="minorHAnsi" w:cs="Gill Sans MT"/>
                <w:sz w:val="22"/>
                <w:szCs w:val="22"/>
                <w:lang w:val="en-US"/>
              </w:rPr>
            </w:pPr>
            <w:r w:rsidRPr="005F5792">
              <w:rPr>
                <w:rFonts w:asciiTheme="minorHAnsi" w:eastAsiaTheme="minorHAnsi" w:hAnsiTheme="minorHAnsi" w:cs="Gill Sans MT"/>
                <w:sz w:val="22"/>
                <w:szCs w:val="22"/>
                <w:lang w:val="en-US"/>
              </w:rPr>
              <w:t>To what extent can the benefit of the project/program continue after the grant period?</w:t>
            </w:r>
            <w:r w:rsidR="0074042E" w:rsidRPr="005F5792">
              <w:rPr>
                <w:rFonts w:asciiTheme="minorHAnsi" w:eastAsiaTheme="minorHAnsi" w:hAnsiTheme="minorHAnsi" w:cs="Gill Sans MT"/>
                <w:sz w:val="22"/>
                <w:szCs w:val="22"/>
                <w:lang w:val="en-US"/>
              </w:rPr>
              <w:t xml:space="preserve"> </w:t>
            </w:r>
            <w:r w:rsidR="00942D94" w:rsidRPr="005F5792">
              <w:rPr>
                <w:rFonts w:asciiTheme="minorHAnsi" w:eastAsiaTheme="minorHAnsi" w:hAnsiTheme="minorHAnsi" w:cs="Gill Sans MT"/>
                <w:sz w:val="22"/>
                <w:szCs w:val="22"/>
                <w:lang w:val="en-US"/>
              </w:rPr>
              <w:t>Is there evidence that project activities will continue?</w:t>
            </w:r>
          </w:p>
          <w:p w14:paraId="41791850"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eastAsiaTheme="minorHAnsi" w:cs="Gill Sans MT"/>
                <w:color w:val="000000"/>
                <w:sz w:val="22"/>
                <w:szCs w:val="22"/>
                <w:lang w:val="en-US"/>
              </w:rPr>
              <w:t>Factors that influenced achievement or non-achievement of sustainability?</w:t>
            </w:r>
          </w:p>
          <w:p w14:paraId="3CC05BE1" w14:textId="4D22A689" w:rsidR="007348E3" w:rsidRPr="005F5792" w:rsidRDefault="007348E3" w:rsidP="00603284">
            <w:pPr>
              <w:pStyle w:val="ListParagraph"/>
              <w:numPr>
                <w:ilvl w:val="0"/>
                <w:numId w:val="7"/>
              </w:numPr>
              <w:spacing w:line="276" w:lineRule="auto"/>
              <w:ind w:left="349" w:hanging="349"/>
              <w:jc w:val="both"/>
              <w:rPr>
                <w:rFonts w:eastAsiaTheme="minorHAnsi" w:cs="Gill Sans MT"/>
                <w:color w:val="000000"/>
                <w:sz w:val="22"/>
                <w:szCs w:val="22"/>
                <w:lang w:val="en-US"/>
              </w:rPr>
            </w:pPr>
            <w:r w:rsidRPr="005F5792">
              <w:rPr>
                <w:rFonts w:eastAsiaTheme="minorHAnsi" w:cs="Gill Sans MT"/>
                <w:color w:val="000000"/>
                <w:sz w:val="22"/>
                <w:szCs w:val="22"/>
                <w:lang w:val="en-US"/>
              </w:rPr>
              <w:t>What technical, programmatic, and management lessons can IMA Health take away to improve the implementation of similar activities in the future?</w:t>
            </w:r>
          </w:p>
        </w:tc>
      </w:tr>
      <w:tr w:rsidR="00F15EA8" w:rsidRPr="001B3D72" w14:paraId="5708405D" w14:textId="77777777" w:rsidTr="00603284">
        <w:trPr>
          <w:trHeight w:val="1061"/>
        </w:trPr>
        <w:tc>
          <w:tcPr>
            <w:tcW w:w="839" w:type="pct"/>
          </w:tcPr>
          <w:p w14:paraId="00EC7BDA" w14:textId="77777777" w:rsidR="005F5792" w:rsidRPr="005F5792" w:rsidRDefault="00F15EA8" w:rsidP="00603284">
            <w:pPr>
              <w:suppressLineNumbers/>
              <w:spacing w:line="276" w:lineRule="auto"/>
              <w:jc w:val="both"/>
              <w:rPr>
                <w:bCs/>
                <w:color w:val="000000" w:themeColor="text1"/>
                <w:sz w:val="22"/>
                <w:szCs w:val="22"/>
              </w:rPr>
            </w:pPr>
            <w:r w:rsidRPr="005F5792">
              <w:rPr>
                <w:bCs/>
                <w:color w:val="000000" w:themeColor="text1"/>
                <w:sz w:val="22"/>
                <w:szCs w:val="22"/>
              </w:rPr>
              <w:t>Scalability/</w:t>
            </w:r>
          </w:p>
          <w:p w14:paraId="7C91248D" w14:textId="0B580BCD" w:rsidR="00F15EA8" w:rsidRPr="005F5792" w:rsidRDefault="005F5792" w:rsidP="00603284">
            <w:pPr>
              <w:suppressLineNumbers/>
              <w:spacing w:line="276" w:lineRule="auto"/>
              <w:jc w:val="both"/>
              <w:rPr>
                <w:bCs/>
                <w:color w:val="000000" w:themeColor="text1"/>
                <w:sz w:val="22"/>
                <w:szCs w:val="22"/>
              </w:rPr>
            </w:pPr>
            <w:r w:rsidRPr="005F5792">
              <w:rPr>
                <w:bCs/>
                <w:color w:val="000000" w:themeColor="text1"/>
                <w:sz w:val="22"/>
                <w:szCs w:val="22"/>
              </w:rPr>
              <w:t>R</w:t>
            </w:r>
            <w:r w:rsidR="00F15EA8" w:rsidRPr="005F5792">
              <w:rPr>
                <w:bCs/>
                <w:color w:val="000000" w:themeColor="text1"/>
                <w:sz w:val="22"/>
                <w:szCs w:val="22"/>
              </w:rPr>
              <w:t>eplicability</w:t>
            </w:r>
          </w:p>
        </w:tc>
        <w:tc>
          <w:tcPr>
            <w:tcW w:w="4161" w:type="pct"/>
          </w:tcPr>
          <w:p w14:paraId="67342E74" w14:textId="77777777"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cs="Gill Sans MT"/>
                <w:color w:val="000000"/>
                <w:sz w:val="22"/>
                <w:szCs w:val="22"/>
              </w:rPr>
              <w:t>What components of the project can be likely scaled up or replicated in other areas?</w:t>
            </w:r>
          </w:p>
          <w:p w14:paraId="57E71472" w14:textId="7B9ED2DD" w:rsidR="00F15EA8" w:rsidRPr="005F5792" w:rsidRDefault="00F15EA8"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5F5792">
              <w:rPr>
                <w:rFonts w:cs="Gill Sans MT"/>
                <w:color w:val="000000"/>
                <w:sz w:val="22"/>
                <w:szCs w:val="22"/>
              </w:rPr>
              <w:t xml:space="preserve">Documentation of best practices, what worked well? What did not </w:t>
            </w:r>
            <w:r w:rsidR="00EA6871" w:rsidRPr="005F5792">
              <w:rPr>
                <w:rFonts w:cs="Gill Sans MT"/>
                <w:color w:val="000000"/>
                <w:sz w:val="22"/>
                <w:szCs w:val="22"/>
              </w:rPr>
              <w:t>work</w:t>
            </w:r>
            <w:r w:rsidRPr="005F5792">
              <w:rPr>
                <w:rFonts w:cs="Gill Sans MT"/>
                <w:color w:val="000000"/>
                <w:sz w:val="22"/>
                <w:szCs w:val="22"/>
              </w:rPr>
              <w:t xml:space="preserve"> well? What were the challenges? </w:t>
            </w:r>
          </w:p>
        </w:tc>
      </w:tr>
      <w:tr w:rsidR="00ED1CB2" w:rsidRPr="001B3D72" w14:paraId="096903BE" w14:textId="77777777" w:rsidTr="00603284">
        <w:trPr>
          <w:trHeight w:val="1322"/>
        </w:trPr>
        <w:tc>
          <w:tcPr>
            <w:tcW w:w="839" w:type="pct"/>
          </w:tcPr>
          <w:p w14:paraId="52CE3AAD" w14:textId="23A5B477" w:rsidR="009D55AB" w:rsidRPr="005F5792" w:rsidRDefault="009D55AB" w:rsidP="00603284">
            <w:pPr>
              <w:suppressLineNumbers/>
              <w:spacing w:line="276" w:lineRule="auto"/>
              <w:jc w:val="both"/>
              <w:rPr>
                <w:bCs/>
                <w:color w:val="000000" w:themeColor="text1"/>
                <w:sz w:val="22"/>
                <w:szCs w:val="22"/>
              </w:rPr>
            </w:pPr>
            <w:r w:rsidRPr="005F5792">
              <w:rPr>
                <w:bCs/>
                <w:color w:val="000000" w:themeColor="text1"/>
                <w:sz w:val="22"/>
                <w:szCs w:val="22"/>
              </w:rPr>
              <w:t xml:space="preserve">Coherence </w:t>
            </w:r>
          </w:p>
        </w:tc>
        <w:tc>
          <w:tcPr>
            <w:tcW w:w="4161" w:type="pct"/>
          </w:tcPr>
          <w:p w14:paraId="4DD11090" w14:textId="466EFB31" w:rsidR="009D55AB" w:rsidRPr="005F5792" w:rsidRDefault="009D55AB" w:rsidP="00603284">
            <w:pPr>
              <w:pStyle w:val="ListParagraph"/>
              <w:numPr>
                <w:ilvl w:val="0"/>
                <w:numId w:val="7"/>
              </w:numPr>
              <w:suppressLineNumbers/>
              <w:spacing w:line="276" w:lineRule="auto"/>
              <w:ind w:left="340"/>
              <w:jc w:val="both"/>
              <w:rPr>
                <w:rFonts w:cs="Gill Sans MT"/>
                <w:color w:val="000000"/>
                <w:sz w:val="22"/>
                <w:szCs w:val="22"/>
              </w:rPr>
            </w:pPr>
            <w:r w:rsidRPr="005F5792">
              <w:rPr>
                <w:rFonts w:cs="Gill Sans MT"/>
                <w:color w:val="000000"/>
                <w:sz w:val="22"/>
                <w:szCs w:val="22"/>
              </w:rPr>
              <w:t>What is t</w:t>
            </w:r>
            <w:r w:rsidRPr="005F5792">
              <w:rPr>
                <w:rFonts w:eastAsiaTheme="minorHAnsi" w:cs="Gill Sans MT"/>
                <w:color w:val="000000"/>
                <w:sz w:val="22"/>
                <w:szCs w:val="22"/>
              </w:rPr>
              <w:t xml:space="preserve">he compatibility of the intervention with other interventions in a country, </w:t>
            </w:r>
            <w:r w:rsidRPr="005F5792">
              <w:rPr>
                <w:rFonts w:cs="Gill Sans MT"/>
                <w:color w:val="000000"/>
                <w:sz w:val="22"/>
                <w:szCs w:val="22"/>
              </w:rPr>
              <w:t xml:space="preserve">county, region, </w:t>
            </w:r>
            <w:r w:rsidRPr="005F5792">
              <w:rPr>
                <w:rFonts w:eastAsiaTheme="minorHAnsi" w:cs="Gill Sans MT"/>
                <w:color w:val="000000"/>
                <w:sz w:val="22"/>
                <w:szCs w:val="22"/>
              </w:rPr>
              <w:t xml:space="preserve">sector </w:t>
            </w:r>
            <w:r w:rsidRPr="005F5792">
              <w:rPr>
                <w:rFonts w:cs="Gill Sans MT"/>
                <w:color w:val="000000"/>
                <w:sz w:val="22"/>
                <w:szCs w:val="22"/>
              </w:rPr>
              <w:t xml:space="preserve">and </w:t>
            </w:r>
            <w:r w:rsidRPr="005F5792">
              <w:rPr>
                <w:rFonts w:eastAsiaTheme="minorHAnsi" w:cs="Gill Sans MT"/>
                <w:color w:val="000000"/>
                <w:sz w:val="22"/>
                <w:szCs w:val="22"/>
              </w:rPr>
              <w:t>institution</w:t>
            </w:r>
            <w:r w:rsidRPr="005F5792">
              <w:rPr>
                <w:rFonts w:cs="Gill Sans MT"/>
                <w:color w:val="000000"/>
                <w:sz w:val="22"/>
                <w:szCs w:val="22"/>
              </w:rPr>
              <w:t>?</w:t>
            </w:r>
          </w:p>
          <w:p w14:paraId="4CADE4C0" w14:textId="29A907A0" w:rsidR="009D55AB" w:rsidRPr="005F5792" w:rsidRDefault="00E0484C" w:rsidP="00603284">
            <w:pPr>
              <w:pStyle w:val="ListParagraph"/>
              <w:numPr>
                <w:ilvl w:val="0"/>
                <w:numId w:val="7"/>
              </w:numPr>
              <w:suppressLineNumbers/>
              <w:spacing w:line="276" w:lineRule="auto"/>
              <w:ind w:left="340"/>
              <w:jc w:val="both"/>
              <w:rPr>
                <w:rFonts w:cs="Gill Sans MT"/>
                <w:color w:val="000000"/>
                <w:sz w:val="22"/>
                <w:szCs w:val="22"/>
              </w:rPr>
            </w:pPr>
            <w:r w:rsidRPr="005F5792">
              <w:rPr>
                <w:rFonts w:cs="Gill Sans MT"/>
                <w:color w:val="000000"/>
                <w:sz w:val="22"/>
                <w:szCs w:val="22"/>
              </w:rPr>
              <w:t xml:space="preserve">To what </w:t>
            </w:r>
            <w:r w:rsidR="009D55AB" w:rsidRPr="005F5792">
              <w:rPr>
                <w:rFonts w:cs="Gill Sans MT"/>
                <w:color w:val="000000"/>
                <w:sz w:val="22"/>
                <w:szCs w:val="22"/>
              </w:rPr>
              <w:t xml:space="preserve">extent </w:t>
            </w:r>
            <w:r w:rsidR="00F57F63" w:rsidRPr="005F5792">
              <w:rPr>
                <w:rFonts w:cs="Gill Sans MT"/>
                <w:color w:val="000000"/>
                <w:sz w:val="22"/>
                <w:szCs w:val="22"/>
              </w:rPr>
              <w:t>do</w:t>
            </w:r>
            <w:r w:rsidR="009D55AB" w:rsidRPr="005F5792">
              <w:rPr>
                <w:rFonts w:cs="Gill Sans MT"/>
                <w:color w:val="000000"/>
                <w:sz w:val="22"/>
                <w:szCs w:val="22"/>
              </w:rPr>
              <w:t xml:space="preserve"> other interventions (particularly policies) support or undermine the intervention, and vice versa</w:t>
            </w:r>
            <w:r w:rsidR="00F57F63" w:rsidRPr="005F5792">
              <w:rPr>
                <w:rFonts w:cs="Gill Sans MT"/>
                <w:color w:val="000000"/>
                <w:sz w:val="22"/>
                <w:szCs w:val="22"/>
              </w:rPr>
              <w:t xml:space="preserve"> (inward looking to IMAI and CMD programming, as well as other actors including </w:t>
            </w:r>
            <w:proofErr w:type="spellStart"/>
            <w:r w:rsidR="00F57F63" w:rsidRPr="005F5792">
              <w:rPr>
                <w:rFonts w:cs="Gill Sans MT"/>
                <w:color w:val="000000"/>
                <w:sz w:val="22"/>
                <w:szCs w:val="22"/>
              </w:rPr>
              <w:t>GoSS</w:t>
            </w:r>
            <w:proofErr w:type="spellEnd"/>
            <w:r w:rsidR="00F57F63" w:rsidRPr="005F5792">
              <w:rPr>
                <w:rFonts w:cs="Gill Sans MT"/>
                <w:color w:val="000000"/>
                <w:sz w:val="22"/>
                <w:szCs w:val="22"/>
              </w:rPr>
              <w:t xml:space="preserve"> interventions)</w:t>
            </w:r>
          </w:p>
        </w:tc>
      </w:tr>
    </w:tbl>
    <w:p w14:paraId="67DCC4E4" w14:textId="1B7A4E79" w:rsidR="00F15EA8" w:rsidRDefault="00F15EA8" w:rsidP="00603284">
      <w:pPr>
        <w:suppressLineNumbers/>
        <w:spacing w:line="276" w:lineRule="auto"/>
        <w:contextualSpacing/>
        <w:jc w:val="both"/>
        <w:rPr>
          <w:rFonts w:eastAsia="Calibri"/>
          <w:b/>
          <w:bCs/>
        </w:rPr>
      </w:pPr>
    </w:p>
    <w:p w14:paraId="3E214429" w14:textId="317E803F" w:rsidR="00F15EA8" w:rsidRDefault="00F15EA8" w:rsidP="00603284">
      <w:pPr>
        <w:suppressLineNumbers/>
        <w:spacing w:after="0" w:line="276" w:lineRule="auto"/>
        <w:contextualSpacing/>
        <w:jc w:val="both"/>
        <w:rPr>
          <w:rFonts w:eastAsia="Calibri"/>
          <w:b/>
          <w:bCs/>
        </w:rPr>
      </w:pPr>
      <w:r>
        <w:rPr>
          <w:rFonts w:eastAsia="Calibri"/>
          <w:b/>
          <w:bCs/>
        </w:rPr>
        <w:t>Evaluation Activities and Time Frame:</w:t>
      </w:r>
    </w:p>
    <w:tbl>
      <w:tblPr>
        <w:tblStyle w:val="TableGrid"/>
        <w:tblW w:w="9625" w:type="dxa"/>
        <w:tblLook w:val="04A0" w:firstRow="1" w:lastRow="0" w:firstColumn="1" w:lastColumn="0" w:noHBand="0" w:noVBand="1"/>
      </w:tblPr>
      <w:tblGrid>
        <w:gridCol w:w="5215"/>
        <w:gridCol w:w="1170"/>
        <w:gridCol w:w="3240"/>
      </w:tblGrid>
      <w:tr w:rsidR="00F15EA8" w14:paraId="775D442B" w14:textId="77777777" w:rsidTr="005F5792">
        <w:tc>
          <w:tcPr>
            <w:tcW w:w="5215" w:type="dxa"/>
          </w:tcPr>
          <w:p w14:paraId="0FA79DD7" w14:textId="291FF587" w:rsidR="00F15EA8" w:rsidRPr="00C166AB" w:rsidRDefault="00F15EA8" w:rsidP="00603284">
            <w:pPr>
              <w:suppressLineNumbers/>
              <w:spacing w:line="276" w:lineRule="auto"/>
              <w:contextualSpacing/>
              <w:jc w:val="both"/>
              <w:rPr>
                <w:rFonts w:eastAsia="Calibri"/>
                <w:b/>
                <w:bCs/>
                <w:sz w:val="22"/>
                <w:szCs w:val="22"/>
              </w:rPr>
            </w:pPr>
            <w:r w:rsidRPr="00943D35">
              <w:rPr>
                <w:rFonts w:eastAsia="Calibri"/>
                <w:b/>
                <w:bCs/>
              </w:rPr>
              <w:t>Activities</w:t>
            </w:r>
          </w:p>
        </w:tc>
        <w:tc>
          <w:tcPr>
            <w:tcW w:w="1170" w:type="dxa"/>
          </w:tcPr>
          <w:p w14:paraId="2C5F0AFC" w14:textId="3B1DA323" w:rsidR="00F15EA8" w:rsidRPr="00211181" w:rsidRDefault="00F15EA8" w:rsidP="00603284">
            <w:pPr>
              <w:suppressLineNumbers/>
              <w:spacing w:line="276" w:lineRule="auto"/>
              <w:contextualSpacing/>
              <w:jc w:val="both"/>
              <w:rPr>
                <w:rFonts w:eastAsia="Calibri"/>
                <w:b/>
                <w:bCs/>
                <w:sz w:val="22"/>
                <w:szCs w:val="22"/>
              </w:rPr>
            </w:pPr>
            <w:r w:rsidRPr="00943D35">
              <w:rPr>
                <w:rFonts w:eastAsia="Calibri"/>
                <w:b/>
                <w:bCs/>
              </w:rPr>
              <w:t xml:space="preserve">Estimated </w:t>
            </w:r>
            <w:r w:rsidR="00943D35">
              <w:rPr>
                <w:rFonts w:eastAsia="Calibri"/>
                <w:b/>
                <w:bCs/>
                <w:sz w:val="22"/>
                <w:szCs w:val="22"/>
              </w:rPr>
              <w:t>#</w:t>
            </w:r>
            <w:r w:rsidR="00943D35" w:rsidRPr="00943D35">
              <w:rPr>
                <w:rFonts w:eastAsia="Calibri"/>
                <w:b/>
                <w:bCs/>
              </w:rPr>
              <w:t xml:space="preserve"> </w:t>
            </w:r>
            <w:r w:rsidR="00C5408B" w:rsidRPr="00943D35">
              <w:rPr>
                <w:rFonts w:eastAsia="Calibri"/>
                <w:b/>
                <w:bCs/>
              </w:rPr>
              <w:t>of Days</w:t>
            </w:r>
            <w:r w:rsidR="00603284">
              <w:rPr>
                <w:rStyle w:val="FootnoteReference"/>
                <w:rFonts w:eastAsia="Calibri"/>
                <w:b/>
                <w:bCs/>
              </w:rPr>
              <w:footnoteReference w:id="2"/>
            </w:r>
          </w:p>
        </w:tc>
        <w:tc>
          <w:tcPr>
            <w:tcW w:w="3240" w:type="dxa"/>
          </w:tcPr>
          <w:p w14:paraId="55354322" w14:textId="4C975467" w:rsidR="00F15EA8" w:rsidRPr="00C166AB" w:rsidRDefault="00C5408B" w:rsidP="00603284">
            <w:pPr>
              <w:suppressLineNumbers/>
              <w:spacing w:line="276" w:lineRule="auto"/>
              <w:contextualSpacing/>
              <w:jc w:val="both"/>
              <w:rPr>
                <w:rFonts w:eastAsia="Calibri"/>
                <w:b/>
                <w:bCs/>
                <w:sz w:val="22"/>
                <w:szCs w:val="22"/>
              </w:rPr>
            </w:pPr>
            <w:r w:rsidRPr="00943D35">
              <w:rPr>
                <w:rFonts w:eastAsia="Calibri"/>
                <w:b/>
                <w:bCs/>
              </w:rPr>
              <w:t>Remarks</w:t>
            </w:r>
          </w:p>
        </w:tc>
      </w:tr>
      <w:tr w:rsidR="00F15EA8" w14:paraId="24BDD2DF" w14:textId="77777777" w:rsidTr="005F5792">
        <w:tc>
          <w:tcPr>
            <w:tcW w:w="5215" w:type="dxa"/>
          </w:tcPr>
          <w:p w14:paraId="43479309" w14:textId="4B47C745" w:rsidR="00C5408B" w:rsidRPr="00943D35" w:rsidRDefault="00C5408B" w:rsidP="00603284">
            <w:pPr>
              <w:suppressLineNumbers/>
              <w:spacing w:line="276" w:lineRule="auto"/>
              <w:jc w:val="both"/>
              <w:rPr>
                <w:b/>
                <w:sz w:val="22"/>
                <w:szCs w:val="22"/>
              </w:rPr>
            </w:pPr>
            <w:r w:rsidRPr="00943D35">
              <w:t>Desk review and Inception report must include the following</w:t>
            </w:r>
            <w:r w:rsidR="009D0CE1">
              <w:rPr>
                <w:sz w:val="22"/>
                <w:szCs w:val="22"/>
              </w:rPr>
              <w:t>:</w:t>
            </w:r>
          </w:p>
          <w:p w14:paraId="2BE0A2F4" w14:textId="77777777" w:rsidR="00C5408B" w:rsidRPr="00943D35" w:rsidRDefault="00C5408B" w:rsidP="00603284">
            <w:pPr>
              <w:pStyle w:val="ListParagraph"/>
              <w:numPr>
                <w:ilvl w:val="0"/>
                <w:numId w:val="7"/>
              </w:numPr>
              <w:suppressLineNumbers/>
              <w:spacing w:line="276" w:lineRule="auto"/>
              <w:ind w:left="340"/>
              <w:jc w:val="both"/>
              <w:rPr>
                <w:rFonts w:cs="Arial"/>
                <w:b/>
                <w:sz w:val="22"/>
                <w:szCs w:val="22"/>
              </w:rPr>
            </w:pPr>
            <w:r w:rsidRPr="00D949C1">
              <w:rPr>
                <w:rFonts w:cs="Gill Sans MT"/>
                <w:color w:val="000000"/>
              </w:rPr>
              <w:t>Review</w:t>
            </w:r>
            <w:r w:rsidRPr="00943D35">
              <w:rPr>
                <w:rFonts w:cs="Arial"/>
              </w:rPr>
              <w:t xml:space="preserve"> of project documents</w:t>
            </w:r>
          </w:p>
          <w:p w14:paraId="63D82695" w14:textId="77777777" w:rsidR="00C5408B" w:rsidRPr="00943D35" w:rsidRDefault="00C5408B" w:rsidP="00603284">
            <w:pPr>
              <w:pStyle w:val="ListParagraph"/>
              <w:numPr>
                <w:ilvl w:val="0"/>
                <w:numId w:val="7"/>
              </w:numPr>
              <w:suppressLineNumbers/>
              <w:spacing w:line="276" w:lineRule="auto"/>
              <w:ind w:left="340"/>
              <w:jc w:val="both"/>
              <w:rPr>
                <w:rFonts w:cs="Arial"/>
                <w:b/>
                <w:sz w:val="22"/>
                <w:szCs w:val="22"/>
              </w:rPr>
            </w:pPr>
            <w:r w:rsidRPr="00D949C1">
              <w:rPr>
                <w:rFonts w:cs="Gill Sans MT"/>
                <w:color w:val="000000"/>
              </w:rPr>
              <w:t>Evaluation</w:t>
            </w:r>
            <w:r w:rsidRPr="00943D35">
              <w:rPr>
                <w:rFonts w:cs="Arial"/>
              </w:rPr>
              <w:t xml:space="preserve"> methodology</w:t>
            </w:r>
          </w:p>
          <w:p w14:paraId="764D07F4" w14:textId="77777777" w:rsidR="00C5408B" w:rsidRPr="00D949C1" w:rsidRDefault="00C5408B"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D949C1">
              <w:rPr>
                <w:rFonts w:cs="Gill Sans MT"/>
                <w:color w:val="000000"/>
              </w:rPr>
              <w:t>Sampling approach</w:t>
            </w:r>
          </w:p>
          <w:p w14:paraId="04371614" w14:textId="77777777" w:rsidR="00C5408B" w:rsidRPr="00D949C1" w:rsidRDefault="00C5408B" w:rsidP="00603284">
            <w:pPr>
              <w:pStyle w:val="ListParagraph"/>
              <w:numPr>
                <w:ilvl w:val="0"/>
                <w:numId w:val="7"/>
              </w:numPr>
              <w:suppressLineNumbers/>
              <w:spacing w:line="276" w:lineRule="auto"/>
              <w:ind w:left="340"/>
              <w:jc w:val="both"/>
              <w:rPr>
                <w:rFonts w:eastAsiaTheme="minorHAnsi" w:cs="Gill Sans MT"/>
                <w:color w:val="000000"/>
                <w:sz w:val="22"/>
                <w:szCs w:val="22"/>
                <w:lang w:val="en-US"/>
              </w:rPr>
            </w:pPr>
            <w:r w:rsidRPr="00D949C1">
              <w:rPr>
                <w:rFonts w:cs="Gill Sans MT"/>
                <w:color w:val="000000"/>
              </w:rPr>
              <w:t>Data collection tools</w:t>
            </w:r>
          </w:p>
          <w:p w14:paraId="5056A93F" w14:textId="5BE36A1B" w:rsidR="00C5408B" w:rsidRPr="00943D35" w:rsidRDefault="00C5408B" w:rsidP="00603284">
            <w:pPr>
              <w:pStyle w:val="ListParagraph"/>
              <w:numPr>
                <w:ilvl w:val="0"/>
                <w:numId w:val="7"/>
              </w:numPr>
              <w:suppressLineNumbers/>
              <w:spacing w:line="276" w:lineRule="auto"/>
              <w:ind w:left="340"/>
              <w:jc w:val="both"/>
              <w:rPr>
                <w:rFonts w:cs="Arial"/>
                <w:b/>
                <w:sz w:val="22"/>
                <w:szCs w:val="22"/>
              </w:rPr>
            </w:pPr>
            <w:r w:rsidRPr="00D949C1">
              <w:rPr>
                <w:rFonts w:cs="Gill Sans MT"/>
                <w:color w:val="000000"/>
              </w:rPr>
              <w:t>Plan</w:t>
            </w:r>
            <w:r w:rsidRPr="00943D35">
              <w:rPr>
                <w:rFonts w:cs="Arial"/>
              </w:rPr>
              <w:t xml:space="preserve"> for hiring and training of enumerators (IMA will cater for the cost of hiring &amp; training)</w:t>
            </w:r>
          </w:p>
          <w:p w14:paraId="500D1723" w14:textId="27A7C7A1" w:rsidR="00F15EA8" w:rsidRPr="00D949C1" w:rsidRDefault="00C5408B" w:rsidP="00603284">
            <w:pPr>
              <w:pStyle w:val="ListParagraph"/>
              <w:numPr>
                <w:ilvl w:val="0"/>
                <w:numId w:val="7"/>
              </w:numPr>
              <w:suppressLineNumbers/>
              <w:spacing w:line="276" w:lineRule="auto"/>
              <w:ind w:left="340"/>
              <w:jc w:val="both"/>
              <w:rPr>
                <w:rFonts w:eastAsia="Calibri"/>
                <w:b/>
                <w:bCs/>
                <w:sz w:val="22"/>
                <w:szCs w:val="22"/>
              </w:rPr>
            </w:pPr>
            <w:r w:rsidRPr="00943D35">
              <w:rPr>
                <w:rFonts w:cs="Arial"/>
              </w:rPr>
              <w:t xml:space="preserve">Plan </w:t>
            </w:r>
            <w:r w:rsidRPr="00D949C1">
              <w:rPr>
                <w:rFonts w:cs="Gill Sans MT"/>
                <w:color w:val="000000"/>
              </w:rPr>
              <w:t>for</w:t>
            </w:r>
            <w:r w:rsidRPr="00943D35">
              <w:rPr>
                <w:rFonts w:cs="Arial"/>
              </w:rPr>
              <w:t xml:space="preserve"> data management and analysis</w:t>
            </w:r>
          </w:p>
        </w:tc>
        <w:tc>
          <w:tcPr>
            <w:tcW w:w="1170" w:type="dxa"/>
          </w:tcPr>
          <w:p w14:paraId="213D7AC0" w14:textId="297B10AA" w:rsidR="00F15EA8" w:rsidRPr="00D949C1" w:rsidRDefault="00F15EA8" w:rsidP="00603284">
            <w:pPr>
              <w:suppressLineNumbers/>
              <w:spacing w:line="276" w:lineRule="auto"/>
              <w:contextualSpacing/>
              <w:jc w:val="both"/>
              <w:rPr>
                <w:rFonts w:eastAsia="Calibri"/>
                <w:sz w:val="22"/>
                <w:szCs w:val="22"/>
              </w:rPr>
            </w:pPr>
          </w:p>
        </w:tc>
        <w:tc>
          <w:tcPr>
            <w:tcW w:w="3240" w:type="dxa"/>
          </w:tcPr>
          <w:p w14:paraId="595ECB73" w14:textId="6CD40D31" w:rsidR="00F15EA8" w:rsidRPr="00943D35" w:rsidRDefault="00C5408B" w:rsidP="00603284">
            <w:pPr>
              <w:suppressLineNumbers/>
              <w:spacing w:line="276" w:lineRule="auto"/>
              <w:contextualSpacing/>
              <w:jc w:val="both"/>
              <w:rPr>
                <w:sz w:val="22"/>
                <w:szCs w:val="22"/>
              </w:rPr>
            </w:pPr>
            <w:r w:rsidRPr="00943D35">
              <w:t xml:space="preserve">The Consultant will take the lead with input from the </w:t>
            </w:r>
            <w:r w:rsidR="00FA369B" w:rsidRPr="00943D35">
              <w:t>technical program manager, program director and project staff</w:t>
            </w:r>
          </w:p>
          <w:p w14:paraId="09FAD1E0" w14:textId="77777777" w:rsidR="00C5408B" w:rsidRPr="00943D35" w:rsidRDefault="00C5408B" w:rsidP="00603284">
            <w:pPr>
              <w:spacing w:line="276" w:lineRule="auto"/>
              <w:jc w:val="both"/>
              <w:rPr>
                <w:sz w:val="22"/>
                <w:szCs w:val="22"/>
              </w:rPr>
            </w:pPr>
          </w:p>
          <w:p w14:paraId="48977DA7" w14:textId="77777777" w:rsidR="00C5408B" w:rsidRPr="00943D35" w:rsidRDefault="00C5408B" w:rsidP="00603284">
            <w:pPr>
              <w:spacing w:line="276" w:lineRule="auto"/>
              <w:jc w:val="both"/>
              <w:rPr>
                <w:sz w:val="22"/>
                <w:szCs w:val="22"/>
              </w:rPr>
            </w:pPr>
          </w:p>
          <w:p w14:paraId="4E9AD3D8" w14:textId="76522662" w:rsidR="00C5408B" w:rsidRPr="00D949C1" w:rsidRDefault="00C5408B" w:rsidP="00603284">
            <w:pPr>
              <w:spacing w:line="276" w:lineRule="auto"/>
              <w:jc w:val="both"/>
              <w:rPr>
                <w:rFonts w:eastAsia="Calibri"/>
                <w:sz w:val="22"/>
                <w:szCs w:val="22"/>
              </w:rPr>
            </w:pPr>
          </w:p>
        </w:tc>
      </w:tr>
      <w:tr w:rsidR="00F15EA8" w14:paraId="3144BFF2" w14:textId="77777777" w:rsidTr="005F5792">
        <w:tc>
          <w:tcPr>
            <w:tcW w:w="5215" w:type="dxa"/>
          </w:tcPr>
          <w:p w14:paraId="7CC1E19E" w14:textId="77777777" w:rsidR="00E7100B" w:rsidRDefault="00CE1B92" w:rsidP="00603284">
            <w:pPr>
              <w:suppressLineNumbers/>
              <w:spacing w:line="276" w:lineRule="auto"/>
              <w:contextualSpacing/>
              <w:jc w:val="both"/>
              <w:rPr>
                <w:sz w:val="22"/>
                <w:szCs w:val="22"/>
              </w:rPr>
            </w:pPr>
            <w:r>
              <w:rPr>
                <w:sz w:val="22"/>
                <w:szCs w:val="22"/>
              </w:rPr>
              <w:t>Data col</w:t>
            </w:r>
            <w:r w:rsidR="00E7100B">
              <w:rPr>
                <w:sz w:val="22"/>
                <w:szCs w:val="22"/>
              </w:rPr>
              <w:t>lection:</w:t>
            </w:r>
          </w:p>
          <w:p w14:paraId="39683435" w14:textId="77777777" w:rsidR="00E7100B" w:rsidRPr="00D949C1" w:rsidRDefault="00C5408B" w:rsidP="00603284">
            <w:pPr>
              <w:pStyle w:val="ListParagraph"/>
              <w:numPr>
                <w:ilvl w:val="0"/>
                <w:numId w:val="7"/>
              </w:numPr>
              <w:suppressLineNumbers/>
              <w:spacing w:line="276" w:lineRule="auto"/>
              <w:ind w:left="340"/>
              <w:jc w:val="both"/>
              <w:rPr>
                <w:rFonts w:eastAsia="Calibri"/>
                <w:b/>
                <w:bCs/>
                <w:sz w:val="22"/>
                <w:szCs w:val="22"/>
              </w:rPr>
            </w:pPr>
            <w:r w:rsidRPr="00D949C1">
              <w:rPr>
                <w:rFonts w:cs="Gill Sans MT"/>
                <w:color w:val="000000"/>
              </w:rPr>
              <w:t>Training</w:t>
            </w:r>
            <w:r w:rsidRPr="00943D35">
              <w:t xml:space="preserve"> of data collectors and </w:t>
            </w:r>
          </w:p>
          <w:p w14:paraId="214F80D7" w14:textId="767AFF85" w:rsidR="00F15EA8" w:rsidRPr="00D949C1" w:rsidRDefault="00E7100B" w:rsidP="00603284">
            <w:pPr>
              <w:pStyle w:val="ListParagraph"/>
              <w:numPr>
                <w:ilvl w:val="0"/>
                <w:numId w:val="7"/>
              </w:numPr>
              <w:suppressLineNumbers/>
              <w:spacing w:line="276" w:lineRule="auto"/>
              <w:ind w:left="340"/>
              <w:jc w:val="both"/>
              <w:rPr>
                <w:rFonts w:eastAsia="Calibri"/>
                <w:b/>
                <w:bCs/>
                <w:sz w:val="22"/>
                <w:szCs w:val="22"/>
              </w:rPr>
            </w:pPr>
            <w:r>
              <w:rPr>
                <w:sz w:val="22"/>
                <w:szCs w:val="22"/>
              </w:rPr>
              <w:t>F</w:t>
            </w:r>
            <w:r w:rsidR="00C5408B" w:rsidRPr="00943D35">
              <w:t>ield data collection, including in country travel</w:t>
            </w:r>
          </w:p>
        </w:tc>
        <w:tc>
          <w:tcPr>
            <w:tcW w:w="1170" w:type="dxa"/>
          </w:tcPr>
          <w:p w14:paraId="020E8B0E" w14:textId="713B11FC" w:rsidR="00E7100B" w:rsidRPr="008D7DFF" w:rsidRDefault="00E7100B" w:rsidP="00603284">
            <w:pPr>
              <w:suppressLineNumbers/>
              <w:spacing w:line="276" w:lineRule="auto"/>
              <w:contextualSpacing/>
              <w:jc w:val="both"/>
              <w:rPr>
                <w:rFonts w:eastAsia="Calibri"/>
                <w:sz w:val="22"/>
                <w:szCs w:val="22"/>
              </w:rPr>
            </w:pPr>
          </w:p>
        </w:tc>
        <w:tc>
          <w:tcPr>
            <w:tcW w:w="3240" w:type="dxa"/>
          </w:tcPr>
          <w:p w14:paraId="02F94E7D" w14:textId="05271D40" w:rsidR="00F15EA8" w:rsidRPr="008D7DFF" w:rsidRDefault="00925FF0" w:rsidP="00603284">
            <w:pPr>
              <w:suppressLineNumbers/>
              <w:spacing w:line="276" w:lineRule="auto"/>
              <w:contextualSpacing/>
              <w:jc w:val="both"/>
              <w:rPr>
                <w:rFonts w:eastAsia="Calibri"/>
                <w:b/>
                <w:bCs/>
                <w:sz w:val="22"/>
                <w:szCs w:val="22"/>
              </w:rPr>
            </w:pPr>
            <w:r w:rsidRPr="00943D35">
              <w:t xml:space="preserve">The training of data collectors will be done </w:t>
            </w:r>
            <w:r w:rsidR="00FA369B" w:rsidRPr="00943D35">
              <w:t xml:space="preserve">in </w:t>
            </w:r>
            <w:proofErr w:type="spellStart"/>
            <w:r w:rsidR="00B446D6">
              <w:t>Yuai</w:t>
            </w:r>
            <w:proofErr w:type="spellEnd"/>
            <w:r w:rsidR="00B446D6">
              <w:t xml:space="preserve"> and Ayod Town</w:t>
            </w:r>
          </w:p>
        </w:tc>
      </w:tr>
      <w:tr w:rsidR="00F15EA8" w14:paraId="1CBB100E" w14:textId="77777777" w:rsidTr="005F5792">
        <w:tc>
          <w:tcPr>
            <w:tcW w:w="5215" w:type="dxa"/>
          </w:tcPr>
          <w:p w14:paraId="358469AC" w14:textId="762D835A" w:rsidR="00F15EA8" w:rsidRPr="00B13F60" w:rsidRDefault="00925FF0" w:rsidP="00603284">
            <w:pPr>
              <w:suppressLineNumbers/>
              <w:spacing w:line="276" w:lineRule="auto"/>
              <w:contextualSpacing/>
              <w:jc w:val="both"/>
              <w:rPr>
                <w:sz w:val="22"/>
                <w:szCs w:val="22"/>
              </w:rPr>
            </w:pPr>
            <w:r w:rsidRPr="00B13F60">
              <w:rPr>
                <w:rFonts w:eastAsiaTheme="minorHAnsi"/>
              </w:rPr>
              <w:t>Analysis</w:t>
            </w:r>
          </w:p>
        </w:tc>
        <w:tc>
          <w:tcPr>
            <w:tcW w:w="1170" w:type="dxa"/>
          </w:tcPr>
          <w:p w14:paraId="33D6B79D" w14:textId="022DF4A6" w:rsidR="00F15EA8" w:rsidRPr="00B13F60" w:rsidRDefault="00F15EA8" w:rsidP="00603284">
            <w:pPr>
              <w:suppressLineNumbers/>
              <w:spacing w:line="276" w:lineRule="auto"/>
              <w:contextualSpacing/>
              <w:jc w:val="both"/>
              <w:rPr>
                <w:sz w:val="22"/>
                <w:szCs w:val="22"/>
              </w:rPr>
            </w:pPr>
          </w:p>
        </w:tc>
        <w:tc>
          <w:tcPr>
            <w:tcW w:w="3240" w:type="dxa"/>
          </w:tcPr>
          <w:p w14:paraId="4F4ECA7D" w14:textId="75009D5E" w:rsidR="00F15EA8" w:rsidRPr="00B13F60" w:rsidRDefault="00925FF0" w:rsidP="00603284">
            <w:pPr>
              <w:suppressLineNumbers/>
              <w:spacing w:line="276" w:lineRule="auto"/>
              <w:contextualSpacing/>
              <w:jc w:val="both"/>
              <w:rPr>
                <w:sz w:val="22"/>
                <w:szCs w:val="22"/>
              </w:rPr>
            </w:pPr>
            <w:r w:rsidRPr="00B13F60">
              <w:rPr>
                <w:rFonts w:eastAsiaTheme="minorHAnsi"/>
              </w:rPr>
              <w:t>Consultant</w:t>
            </w:r>
          </w:p>
        </w:tc>
      </w:tr>
      <w:tr w:rsidR="00F15EA8" w14:paraId="68696115" w14:textId="77777777" w:rsidTr="005F5792">
        <w:tc>
          <w:tcPr>
            <w:tcW w:w="5215" w:type="dxa"/>
          </w:tcPr>
          <w:p w14:paraId="4F63991D" w14:textId="688B9598" w:rsidR="00F15EA8" w:rsidRPr="00B13F60" w:rsidRDefault="00925FF0" w:rsidP="00603284">
            <w:pPr>
              <w:suppressLineNumbers/>
              <w:spacing w:line="276" w:lineRule="auto"/>
              <w:contextualSpacing/>
              <w:jc w:val="both"/>
              <w:rPr>
                <w:sz w:val="22"/>
                <w:szCs w:val="22"/>
              </w:rPr>
            </w:pPr>
            <w:r w:rsidRPr="00B13F60">
              <w:rPr>
                <w:rFonts w:eastAsiaTheme="minorHAnsi"/>
              </w:rPr>
              <w:t>Draft preliminary report</w:t>
            </w:r>
          </w:p>
        </w:tc>
        <w:tc>
          <w:tcPr>
            <w:tcW w:w="1170" w:type="dxa"/>
          </w:tcPr>
          <w:p w14:paraId="3AF5D7EF" w14:textId="380F40C6" w:rsidR="00F15EA8" w:rsidRPr="00B13F60" w:rsidRDefault="00F15EA8" w:rsidP="00603284">
            <w:pPr>
              <w:suppressLineNumbers/>
              <w:spacing w:line="276" w:lineRule="auto"/>
              <w:contextualSpacing/>
              <w:jc w:val="both"/>
              <w:rPr>
                <w:sz w:val="22"/>
                <w:szCs w:val="22"/>
              </w:rPr>
            </w:pPr>
          </w:p>
        </w:tc>
        <w:tc>
          <w:tcPr>
            <w:tcW w:w="3240" w:type="dxa"/>
          </w:tcPr>
          <w:p w14:paraId="0469C2F8" w14:textId="5EDC14D5" w:rsidR="00F15EA8" w:rsidRPr="00B13F60" w:rsidRDefault="00925FF0" w:rsidP="00603284">
            <w:pPr>
              <w:suppressLineNumbers/>
              <w:spacing w:line="276" w:lineRule="auto"/>
              <w:contextualSpacing/>
              <w:jc w:val="both"/>
              <w:rPr>
                <w:sz w:val="22"/>
                <w:szCs w:val="22"/>
              </w:rPr>
            </w:pPr>
            <w:r w:rsidRPr="00B13F60">
              <w:rPr>
                <w:rFonts w:eastAsiaTheme="minorHAnsi"/>
              </w:rPr>
              <w:t>Consultant</w:t>
            </w:r>
          </w:p>
        </w:tc>
      </w:tr>
      <w:tr w:rsidR="00F15EA8" w14:paraId="759B62D4" w14:textId="77777777" w:rsidTr="005F5792">
        <w:tc>
          <w:tcPr>
            <w:tcW w:w="5215" w:type="dxa"/>
          </w:tcPr>
          <w:p w14:paraId="2DBE5D4A" w14:textId="7278C84D" w:rsidR="00F15EA8" w:rsidRPr="00B13F60" w:rsidRDefault="00925FF0" w:rsidP="00603284">
            <w:pPr>
              <w:suppressLineNumbers/>
              <w:spacing w:line="276" w:lineRule="auto"/>
              <w:contextualSpacing/>
              <w:jc w:val="both"/>
              <w:rPr>
                <w:sz w:val="22"/>
                <w:szCs w:val="22"/>
              </w:rPr>
            </w:pPr>
            <w:r w:rsidRPr="00B13F60">
              <w:rPr>
                <w:rFonts w:eastAsiaTheme="minorHAnsi"/>
              </w:rPr>
              <w:lastRenderedPageBreak/>
              <w:t>Draft review</w:t>
            </w:r>
          </w:p>
        </w:tc>
        <w:tc>
          <w:tcPr>
            <w:tcW w:w="1170" w:type="dxa"/>
          </w:tcPr>
          <w:p w14:paraId="7B0DA09E" w14:textId="3C34B5D0" w:rsidR="00F15EA8" w:rsidRPr="00B13F60" w:rsidRDefault="00F15EA8" w:rsidP="00603284">
            <w:pPr>
              <w:suppressLineNumbers/>
              <w:spacing w:line="276" w:lineRule="auto"/>
              <w:contextualSpacing/>
              <w:jc w:val="both"/>
              <w:rPr>
                <w:sz w:val="22"/>
                <w:szCs w:val="22"/>
              </w:rPr>
            </w:pPr>
          </w:p>
        </w:tc>
        <w:tc>
          <w:tcPr>
            <w:tcW w:w="3240" w:type="dxa"/>
          </w:tcPr>
          <w:p w14:paraId="54D7CB34" w14:textId="5A7DA498" w:rsidR="00F15EA8" w:rsidRPr="00B13F60" w:rsidRDefault="00925FF0" w:rsidP="00603284">
            <w:pPr>
              <w:suppressLineNumbers/>
              <w:spacing w:line="276" w:lineRule="auto"/>
              <w:contextualSpacing/>
              <w:jc w:val="both"/>
              <w:rPr>
                <w:sz w:val="22"/>
                <w:szCs w:val="22"/>
              </w:rPr>
            </w:pPr>
            <w:r w:rsidRPr="00B13F60">
              <w:rPr>
                <w:rFonts w:eastAsiaTheme="minorHAnsi"/>
              </w:rPr>
              <w:t>Consultant, CMD and IMA</w:t>
            </w:r>
          </w:p>
        </w:tc>
      </w:tr>
      <w:tr w:rsidR="00F15EA8" w14:paraId="1333B2B9" w14:textId="77777777" w:rsidTr="005F5792">
        <w:tc>
          <w:tcPr>
            <w:tcW w:w="5215" w:type="dxa"/>
          </w:tcPr>
          <w:p w14:paraId="652B5028" w14:textId="6456B80A" w:rsidR="00F15EA8" w:rsidRPr="008D7DFF" w:rsidRDefault="00925FF0" w:rsidP="00603284">
            <w:pPr>
              <w:suppressLineNumbers/>
              <w:spacing w:line="276" w:lineRule="auto"/>
              <w:contextualSpacing/>
              <w:jc w:val="both"/>
              <w:rPr>
                <w:sz w:val="22"/>
                <w:szCs w:val="22"/>
              </w:rPr>
            </w:pPr>
            <w:r w:rsidRPr="008D7DFF">
              <w:rPr>
                <w:rFonts w:eastAsiaTheme="minorHAnsi"/>
              </w:rPr>
              <w:t>Final report</w:t>
            </w:r>
          </w:p>
        </w:tc>
        <w:tc>
          <w:tcPr>
            <w:tcW w:w="1170" w:type="dxa"/>
          </w:tcPr>
          <w:p w14:paraId="49AEF329" w14:textId="4D2FBACA" w:rsidR="00F15EA8" w:rsidRPr="008D7DFF" w:rsidRDefault="00F15EA8" w:rsidP="00603284">
            <w:pPr>
              <w:suppressLineNumbers/>
              <w:spacing w:line="276" w:lineRule="auto"/>
              <w:contextualSpacing/>
              <w:jc w:val="both"/>
              <w:rPr>
                <w:sz w:val="22"/>
                <w:szCs w:val="22"/>
              </w:rPr>
            </w:pPr>
          </w:p>
        </w:tc>
        <w:tc>
          <w:tcPr>
            <w:tcW w:w="3240" w:type="dxa"/>
          </w:tcPr>
          <w:p w14:paraId="57B3438F" w14:textId="626CCFCC" w:rsidR="00F15EA8" w:rsidRPr="008D7DFF" w:rsidRDefault="00925FF0" w:rsidP="00603284">
            <w:pPr>
              <w:suppressLineNumbers/>
              <w:spacing w:line="276" w:lineRule="auto"/>
              <w:contextualSpacing/>
              <w:jc w:val="both"/>
              <w:rPr>
                <w:sz w:val="22"/>
                <w:szCs w:val="22"/>
              </w:rPr>
            </w:pPr>
            <w:r w:rsidRPr="008D7DFF">
              <w:rPr>
                <w:rFonts w:eastAsiaTheme="minorHAnsi"/>
              </w:rPr>
              <w:t>Consultant</w:t>
            </w:r>
          </w:p>
        </w:tc>
      </w:tr>
    </w:tbl>
    <w:p w14:paraId="6F204C2D" w14:textId="77777777" w:rsidR="00F15EA8" w:rsidRPr="00F15EA8" w:rsidRDefault="00F15EA8" w:rsidP="00603284">
      <w:pPr>
        <w:spacing w:after="0" w:line="276" w:lineRule="auto"/>
        <w:jc w:val="both"/>
        <w:rPr>
          <w:rFonts w:eastAsia="Calibri"/>
          <w:b/>
          <w:bCs/>
        </w:rPr>
      </w:pPr>
    </w:p>
    <w:p w14:paraId="74C743AC" w14:textId="62C36D99" w:rsidR="00032C29" w:rsidRPr="00CA0233" w:rsidRDefault="00D63C49" w:rsidP="00603284">
      <w:pPr>
        <w:spacing w:after="0" w:line="276" w:lineRule="auto"/>
        <w:jc w:val="both"/>
        <w:rPr>
          <w:b/>
          <w:bCs/>
        </w:rPr>
      </w:pPr>
      <w:r w:rsidRPr="00CA0233">
        <w:rPr>
          <w:b/>
          <w:bCs/>
        </w:rPr>
        <w:t>Deliverables:</w:t>
      </w:r>
    </w:p>
    <w:p w14:paraId="7CF35994" w14:textId="77777777" w:rsidR="00CA0233" w:rsidRPr="0077655D" w:rsidRDefault="00CA0233" w:rsidP="00603284">
      <w:pPr>
        <w:suppressLineNumbers/>
        <w:spacing w:after="0" w:line="276" w:lineRule="auto"/>
        <w:contextualSpacing/>
        <w:jc w:val="both"/>
        <w:rPr>
          <w:rFonts w:cs="Arial"/>
          <w:color w:val="000000"/>
        </w:rPr>
      </w:pPr>
      <w:r w:rsidRPr="0077655D">
        <w:rPr>
          <w:rFonts w:cs="Arial"/>
          <w:color w:val="000000"/>
        </w:rPr>
        <w:t>Deliverables under this consultancy will include the following:</w:t>
      </w:r>
    </w:p>
    <w:p w14:paraId="5C19ECB9" w14:textId="6E866D6D" w:rsidR="00D62F6F" w:rsidRDefault="00CA0233" w:rsidP="00603284">
      <w:pPr>
        <w:pStyle w:val="ListParagraph"/>
        <w:numPr>
          <w:ilvl w:val="0"/>
          <w:numId w:val="6"/>
        </w:numPr>
        <w:suppressLineNumbers/>
        <w:spacing w:after="120" w:line="276" w:lineRule="auto"/>
        <w:jc w:val="both"/>
        <w:rPr>
          <w:rFonts w:eastAsia="Calibri"/>
        </w:rPr>
      </w:pPr>
      <w:r w:rsidRPr="007A5F1C">
        <w:rPr>
          <w:rFonts w:eastAsia="Calibri"/>
          <w:b/>
          <w:bCs/>
        </w:rPr>
        <w:t>An inception report:</w:t>
      </w:r>
      <w:r w:rsidRPr="007A5F1C">
        <w:rPr>
          <w:rFonts w:eastAsia="Calibri"/>
        </w:rPr>
        <w:t xml:space="preserve"> The consultant will </w:t>
      </w:r>
      <w:r w:rsidR="00574BE7" w:rsidRPr="007F5704">
        <w:rPr>
          <w:rFonts w:eastAsia="Calibri"/>
        </w:rPr>
        <w:t>within 1-3 days of engagement</w:t>
      </w:r>
      <w:r w:rsidR="00574BE7" w:rsidRPr="003E667D">
        <w:rPr>
          <w:rFonts w:eastAsia="Calibri"/>
        </w:rPr>
        <w:t xml:space="preserve"> </w:t>
      </w:r>
      <w:r w:rsidRPr="007A5F1C">
        <w:rPr>
          <w:rFonts w:eastAsia="Calibri"/>
        </w:rPr>
        <w:t xml:space="preserve">share his/her inception report </w:t>
      </w:r>
      <w:r w:rsidR="00574BE7" w:rsidRPr="007F5704">
        <w:rPr>
          <w:rFonts w:eastAsia="Calibri"/>
        </w:rPr>
        <w:t xml:space="preserve">to be approved by IMA </w:t>
      </w:r>
      <w:r w:rsidR="00C04923">
        <w:rPr>
          <w:rFonts w:eastAsia="Calibri"/>
        </w:rPr>
        <w:t xml:space="preserve">Health </w:t>
      </w:r>
      <w:r w:rsidR="00574BE7" w:rsidRPr="007F5704">
        <w:rPr>
          <w:rFonts w:eastAsia="Calibri"/>
        </w:rPr>
        <w:t>technical program manager, program director and C</w:t>
      </w:r>
      <w:r w:rsidR="0070521A">
        <w:rPr>
          <w:rFonts w:eastAsia="Calibri"/>
        </w:rPr>
        <w:t xml:space="preserve">hristian </w:t>
      </w:r>
      <w:r w:rsidR="00574BE7" w:rsidRPr="007F5704">
        <w:rPr>
          <w:rFonts w:eastAsia="Calibri"/>
        </w:rPr>
        <w:t>M</w:t>
      </w:r>
      <w:r w:rsidR="0070521A">
        <w:rPr>
          <w:rFonts w:eastAsia="Calibri"/>
        </w:rPr>
        <w:t xml:space="preserve">ission for </w:t>
      </w:r>
      <w:r w:rsidR="00574BE7" w:rsidRPr="007F5704">
        <w:rPr>
          <w:rFonts w:eastAsia="Calibri"/>
        </w:rPr>
        <w:t>D</w:t>
      </w:r>
      <w:r w:rsidR="0070521A">
        <w:rPr>
          <w:rFonts w:eastAsia="Calibri"/>
        </w:rPr>
        <w:t>evelopment (CMD)</w:t>
      </w:r>
      <w:r w:rsidR="00F45CE2">
        <w:rPr>
          <w:rFonts w:eastAsia="Calibri"/>
        </w:rPr>
        <w:t xml:space="preserve"> </w:t>
      </w:r>
      <w:r w:rsidRPr="007A5F1C">
        <w:rPr>
          <w:rFonts w:eastAsia="Calibri"/>
        </w:rPr>
        <w:t>that details</w:t>
      </w:r>
      <w:r w:rsidR="00D62F6F">
        <w:rPr>
          <w:rFonts w:eastAsia="Calibri"/>
        </w:rPr>
        <w:t>:</w:t>
      </w:r>
    </w:p>
    <w:p w14:paraId="0EAF45CF" w14:textId="58C68D3B" w:rsidR="00D62F6F" w:rsidRDefault="00D62F6F" w:rsidP="00603284">
      <w:pPr>
        <w:pStyle w:val="ListParagraph"/>
        <w:numPr>
          <w:ilvl w:val="1"/>
          <w:numId w:val="6"/>
        </w:numPr>
        <w:suppressLineNumbers/>
        <w:spacing w:after="120" w:line="276" w:lineRule="auto"/>
        <w:ind w:left="720"/>
        <w:jc w:val="both"/>
        <w:rPr>
          <w:rFonts w:eastAsia="Calibri"/>
        </w:rPr>
      </w:pPr>
      <w:r>
        <w:rPr>
          <w:rFonts w:eastAsia="Calibri"/>
        </w:rPr>
        <w:t>T</w:t>
      </w:r>
      <w:r w:rsidR="00CA0233" w:rsidRPr="007A5F1C">
        <w:rPr>
          <w:rFonts w:eastAsia="Calibri"/>
        </w:rPr>
        <w:t xml:space="preserve">he study design (rationale, methodology), </w:t>
      </w:r>
    </w:p>
    <w:p w14:paraId="33E9BE73" w14:textId="770742C5" w:rsidR="00D62F6F" w:rsidRDefault="00D62F6F" w:rsidP="00603284">
      <w:pPr>
        <w:pStyle w:val="ListParagraph"/>
        <w:numPr>
          <w:ilvl w:val="1"/>
          <w:numId w:val="6"/>
        </w:numPr>
        <w:suppressLineNumbers/>
        <w:spacing w:after="120" w:line="276" w:lineRule="auto"/>
        <w:ind w:left="720"/>
        <w:jc w:val="both"/>
        <w:rPr>
          <w:rFonts w:eastAsia="Calibri"/>
        </w:rPr>
      </w:pPr>
      <w:r>
        <w:rPr>
          <w:rFonts w:eastAsia="Calibri"/>
        </w:rPr>
        <w:t>D</w:t>
      </w:r>
      <w:r w:rsidR="00CA0233" w:rsidRPr="007A5F1C">
        <w:rPr>
          <w:rFonts w:eastAsia="Calibri"/>
        </w:rPr>
        <w:t xml:space="preserve">ata collection tools, and </w:t>
      </w:r>
    </w:p>
    <w:p w14:paraId="1EC072F0" w14:textId="103B52A6" w:rsidR="00CA0233" w:rsidRPr="008C62B7" w:rsidRDefault="00D62F6F" w:rsidP="00603284">
      <w:pPr>
        <w:pStyle w:val="ListParagraph"/>
        <w:numPr>
          <w:ilvl w:val="1"/>
          <w:numId w:val="6"/>
        </w:numPr>
        <w:suppressLineNumbers/>
        <w:spacing w:after="120" w:line="276" w:lineRule="auto"/>
        <w:ind w:left="720"/>
        <w:jc w:val="both"/>
        <w:rPr>
          <w:rFonts w:eastAsia="Calibri"/>
        </w:rPr>
      </w:pPr>
      <w:r>
        <w:rPr>
          <w:rFonts w:eastAsia="Calibri"/>
        </w:rPr>
        <w:t>D</w:t>
      </w:r>
      <w:r w:rsidR="00CA0233" w:rsidRPr="008C62B7">
        <w:rPr>
          <w:rFonts w:eastAsia="Calibri"/>
        </w:rPr>
        <w:t>etailed work plan</w:t>
      </w:r>
    </w:p>
    <w:p w14:paraId="58061184" w14:textId="14C4586D" w:rsidR="00CA0233" w:rsidRPr="008C62B7" w:rsidRDefault="000407DA" w:rsidP="00603284">
      <w:pPr>
        <w:pStyle w:val="ListParagraph"/>
        <w:numPr>
          <w:ilvl w:val="0"/>
          <w:numId w:val="6"/>
        </w:numPr>
        <w:suppressLineNumbers/>
        <w:spacing w:after="120" w:line="276" w:lineRule="auto"/>
        <w:jc w:val="both"/>
        <w:rPr>
          <w:rFonts w:eastAsia="Calibri"/>
        </w:rPr>
      </w:pPr>
      <w:r>
        <w:rPr>
          <w:rFonts w:eastAsia="Calibri"/>
        </w:rPr>
        <w:t xml:space="preserve">Data collection plan and </w:t>
      </w:r>
      <w:r w:rsidR="00514A55">
        <w:rPr>
          <w:rFonts w:eastAsia="Calibri"/>
        </w:rPr>
        <w:t>d</w:t>
      </w:r>
      <w:r w:rsidR="00CA0233" w:rsidRPr="008C62B7">
        <w:rPr>
          <w:rFonts w:eastAsia="Calibri"/>
        </w:rPr>
        <w:t xml:space="preserve">ata collection tools: Develop the data collection </w:t>
      </w:r>
      <w:r w:rsidR="0070521A">
        <w:rPr>
          <w:rFonts w:eastAsia="Calibri"/>
        </w:rPr>
        <w:t xml:space="preserve">plan and </w:t>
      </w:r>
      <w:r w:rsidR="00CA0233" w:rsidRPr="008C62B7">
        <w:rPr>
          <w:rFonts w:eastAsia="Calibri"/>
        </w:rPr>
        <w:t>tools</w:t>
      </w:r>
      <w:r w:rsidR="0070521A">
        <w:rPr>
          <w:rFonts w:eastAsia="Calibri"/>
        </w:rPr>
        <w:t>,</w:t>
      </w:r>
      <w:r w:rsidR="00CA0233" w:rsidRPr="008C62B7">
        <w:rPr>
          <w:rFonts w:eastAsia="Calibri"/>
        </w:rPr>
        <w:t xml:space="preserve"> and have them </w:t>
      </w:r>
      <w:r w:rsidR="00283285" w:rsidRPr="008C62B7">
        <w:rPr>
          <w:rFonts w:eastAsia="Calibri"/>
        </w:rPr>
        <w:t>approved by IMA technical program manager, program director and CMD.</w:t>
      </w:r>
    </w:p>
    <w:p w14:paraId="7BDAD4DC" w14:textId="6499D059" w:rsidR="00CA0233" w:rsidRPr="00F30A52" w:rsidRDefault="00CA0233" w:rsidP="00603284">
      <w:pPr>
        <w:pStyle w:val="ListParagraph"/>
        <w:numPr>
          <w:ilvl w:val="0"/>
          <w:numId w:val="6"/>
        </w:numPr>
        <w:suppressLineNumbers/>
        <w:spacing w:after="120" w:line="276" w:lineRule="auto"/>
        <w:jc w:val="both"/>
        <w:rPr>
          <w:rFonts w:eastAsia="Calibri"/>
        </w:rPr>
      </w:pPr>
      <w:r w:rsidRPr="008C62B7">
        <w:rPr>
          <w:rFonts w:eastAsia="Calibri"/>
          <w:b/>
          <w:bCs/>
        </w:rPr>
        <w:t>Draft Evaluation report:</w:t>
      </w:r>
      <w:r w:rsidRPr="00F30A52">
        <w:rPr>
          <w:rFonts w:eastAsia="Calibri"/>
        </w:rPr>
        <w:t xml:space="preserve"> The consultant will prepare a draft evaluation report with details of findings, recommendations and lessons learnt for review by </w:t>
      </w:r>
      <w:r w:rsidR="00884D0A" w:rsidRPr="00F30A52">
        <w:rPr>
          <w:rFonts w:eastAsia="Calibri"/>
        </w:rPr>
        <w:t>IMA</w:t>
      </w:r>
      <w:r w:rsidRPr="00F30A52">
        <w:rPr>
          <w:rFonts w:eastAsia="Calibri"/>
        </w:rPr>
        <w:t xml:space="preserve"> and </w:t>
      </w:r>
      <w:r w:rsidR="00884D0A" w:rsidRPr="00F30A52">
        <w:rPr>
          <w:rFonts w:eastAsia="Calibri"/>
        </w:rPr>
        <w:t>CMD</w:t>
      </w:r>
      <w:r w:rsidRPr="00F30A52">
        <w:rPr>
          <w:rFonts w:eastAsia="Calibri"/>
        </w:rPr>
        <w:t xml:space="preserve">. </w:t>
      </w:r>
    </w:p>
    <w:p w14:paraId="1524E8F2" w14:textId="77777777" w:rsidR="00CA0233" w:rsidRPr="00F30A52" w:rsidRDefault="00CA0233" w:rsidP="00603284">
      <w:pPr>
        <w:pStyle w:val="ListParagraph"/>
        <w:numPr>
          <w:ilvl w:val="0"/>
          <w:numId w:val="6"/>
        </w:numPr>
        <w:suppressLineNumbers/>
        <w:spacing w:after="120" w:line="276" w:lineRule="auto"/>
        <w:jc w:val="both"/>
        <w:rPr>
          <w:rFonts w:eastAsia="Calibri"/>
        </w:rPr>
      </w:pPr>
      <w:r w:rsidRPr="00F30A52">
        <w:rPr>
          <w:rFonts w:eastAsia="Calibri"/>
          <w:b/>
          <w:bCs/>
        </w:rPr>
        <w:t xml:space="preserve">Validation </w:t>
      </w:r>
      <w:r w:rsidRPr="00F30A52">
        <w:rPr>
          <w:rFonts w:eastAsia="Calibri"/>
        </w:rPr>
        <w:t>meeting to validate evaluation findings</w:t>
      </w:r>
    </w:p>
    <w:p w14:paraId="44094A7B" w14:textId="1D9B0CF1" w:rsidR="00CA0233" w:rsidRPr="008C62B7" w:rsidRDefault="00CA0233" w:rsidP="00603284">
      <w:pPr>
        <w:pStyle w:val="ListParagraph"/>
        <w:numPr>
          <w:ilvl w:val="0"/>
          <w:numId w:val="6"/>
        </w:numPr>
        <w:suppressLineNumbers/>
        <w:spacing w:after="120" w:line="276" w:lineRule="auto"/>
        <w:jc w:val="both"/>
        <w:rPr>
          <w:rFonts w:eastAsia="Calibri"/>
        </w:rPr>
      </w:pPr>
      <w:r w:rsidRPr="008C62B7">
        <w:rPr>
          <w:rFonts w:eastAsia="Calibri"/>
          <w:b/>
          <w:bCs/>
        </w:rPr>
        <w:t>Final Evaluation report:</w:t>
      </w:r>
      <w:r w:rsidRPr="008C62B7">
        <w:rPr>
          <w:rFonts w:eastAsia="Calibri"/>
        </w:rPr>
        <w:t xml:space="preserve"> The consultant will share a final evaluation report after incorporating the comments from </w:t>
      </w:r>
      <w:r w:rsidR="00884D0A" w:rsidRPr="008C62B7">
        <w:rPr>
          <w:rFonts w:eastAsia="Calibri"/>
        </w:rPr>
        <w:t>IMA and CMD</w:t>
      </w:r>
      <w:r w:rsidRPr="008C62B7">
        <w:rPr>
          <w:rFonts w:eastAsia="Calibri"/>
        </w:rPr>
        <w:t>. The report shall be presented as MS Word document of no more than 40 pages excluding annexes</w:t>
      </w:r>
      <w:r w:rsidR="00D717A3">
        <w:rPr>
          <w:rFonts w:eastAsia="Calibri"/>
        </w:rPr>
        <w:t>;</w:t>
      </w:r>
      <w:r w:rsidRPr="008C62B7">
        <w:rPr>
          <w:rFonts w:eastAsia="Calibri"/>
        </w:rPr>
        <w:t xml:space="preserve"> and a case study.</w:t>
      </w:r>
    </w:p>
    <w:p w14:paraId="337B1DDC" w14:textId="539451D0" w:rsidR="00CA0233" w:rsidRPr="00F30A52" w:rsidRDefault="00CA0233" w:rsidP="00603284">
      <w:pPr>
        <w:pStyle w:val="ListParagraph"/>
        <w:numPr>
          <w:ilvl w:val="0"/>
          <w:numId w:val="6"/>
        </w:numPr>
        <w:suppressLineNumbers/>
        <w:spacing w:after="120" w:line="276" w:lineRule="auto"/>
        <w:jc w:val="both"/>
        <w:rPr>
          <w:rFonts w:eastAsia="Calibri"/>
        </w:rPr>
      </w:pPr>
      <w:r w:rsidRPr="008C62B7">
        <w:rPr>
          <w:rFonts w:eastAsia="Calibri"/>
          <w:b/>
          <w:bCs/>
        </w:rPr>
        <w:t>All data sets:</w:t>
      </w:r>
      <w:r w:rsidRPr="00F30A52">
        <w:rPr>
          <w:rFonts w:eastAsia="Calibri"/>
        </w:rPr>
        <w:t xml:space="preserve"> Consultant will deliver the data sets to </w:t>
      </w:r>
      <w:r w:rsidR="00884D0A" w:rsidRPr="00F30A52">
        <w:rPr>
          <w:rFonts w:eastAsia="Calibri"/>
        </w:rPr>
        <w:t>IMA</w:t>
      </w:r>
      <w:r w:rsidRPr="00F30A52">
        <w:rPr>
          <w:rFonts w:eastAsia="Calibri"/>
        </w:rPr>
        <w:t xml:space="preserve"> (SPSS, </w:t>
      </w:r>
      <w:r w:rsidR="00884D0A" w:rsidRPr="00F30A52">
        <w:rPr>
          <w:rFonts w:eastAsia="Calibri"/>
        </w:rPr>
        <w:t>Stata</w:t>
      </w:r>
      <w:r w:rsidRPr="00F30A52">
        <w:rPr>
          <w:rFonts w:eastAsia="Calibri"/>
        </w:rPr>
        <w:t xml:space="preserve"> or excel for quantitative and for qualitative the transcribed data).</w:t>
      </w:r>
    </w:p>
    <w:p w14:paraId="15355E36" w14:textId="48678CDA" w:rsidR="00CA0233" w:rsidRPr="00F30A52" w:rsidRDefault="00CA0233" w:rsidP="00603284">
      <w:pPr>
        <w:pStyle w:val="ListParagraph"/>
        <w:numPr>
          <w:ilvl w:val="0"/>
          <w:numId w:val="6"/>
        </w:numPr>
        <w:suppressLineNumbers/>
        <w:spacing w:after="120" w:line="276" w:lineRule="auto"/>
        <w:jc w:val="both"/>
        <w:rPr>
          <w:rFonts w:eastAsia="Calibri"/>
        </w:rPr>
      </w:pPr>
      <w:r w:rsidRPr="00F30A52">
        <w:rPr>
          <w:rFonts w:eastAsia="Calibri"/>
          <w:b/>
          <w:bCs/>
        </w:rPr>
        <w:t>Power point brief presentation</w:t>
      </w:r>
      <w:r w:rsidR="00D717A3" w:rsidRPr="00F30A52">
        <w:rPr>
          <w:rFonts w:eastAsia="Calibri"/>
          <w:b/>
          <w:bCs/>
        </w:rPr>
        <w:t>:</w:t>
      </w:r>
      <w:r w:rsidR="00D717A3">
        <w:rPr>
          <w:rFonts w:eastAsia="Calibri"/>
        </w:rPr>
        <w:t xml:space="preserve"> This will </w:t>
      </w:r>
      <w:r w:rsidRPr="00F30A52">
        <w:rPr>
          <w:rFonts w:eastAsia="Calibri"/>
        </w:rPr>
        <w:t xml:space="preserve">include the evaluation key findings, recommendations and lessons </w:t>
      </w:r>
      <w:r w:rsidR="00C61595">
        <w:rPr>
          <w:rFonts w:eastAsia="Calibri"/>
        </w:rPr>
        <w:t xml:space="preserve">learned </w:t>
      </w:r>
      <w:r w:rsidR="00D717A3">
        <w:rPr>
          <w:rFonts w:eastAsia="Calibri"/>
        </w:rPr>
        <w:t xml:space="preserve">and will be </w:t>
      </w:r>
      <w:r w:rsidR="00D717A3" w:rsidRPr="007F5704">
        <w:rPr>
          <w:rFonts w:eastAsia="Calibri"/>
        </w:rPr>
        <w:t>not more than 12 slides</w:t>
      </w:r>
      <w:r w:rsidR="00C61595">
        <w:rPr>
          <w:rFonts w:eastAsia="Calibri"/>
        </w:rPr>
        <w:t>.</w:t>
      </w:r>
    </w:p>
    <w:p w14:paraId="3B6BF690" w14:textId="2139D5A4" w:rsidR="00CA0233" w:rsidRPr="0077655D" w:rsidRDefault="00CA0233" w:rsidP="00603284">
      <w:pPr>
        <w:pStyle w:val="ListParagraph"/>
        <w:numPr>
          <w:ilvl w:val="0"/>
          <w:numId w:val="6"/>
        </w:numPr>
        <w:suppressLineNumbers/>
        <w:spacing w:after="0" w:line="276" w:lineRule="auto"/>
        <w:jc w:val="both"/>
      </w:pPr>
      <w:r w:rsidRPr="00F30A52">
        <w:rPr>
          <w:rFonts w:eastAsia="Calibri"/>
        </w:rPr>
        <w:t>Two pages’</w:t>
      </w:r>
      <w:r w:rsidRPr="0077655D">
        <w:t xml:space="preserve"> brief that </w:t>
      </w:r>
      <w:r w:rsidR="00C61595">
        <w:t>includes</w:t>
      </w:r>
      <w:r w:rsidR="00C61595" w:rsidRPr="0077655D">
        <w:t xml:space="preserve"> </w:t>
      </w:r>
      <w:r w:rsidRPr="0077655D">
        <w:t>the evaluation key findings, recommendations</w:t>
      </w:r>
      <w:r w:rsidR="00C61595">
        <w:t>,</w:t>
      </w:r>
      <w:r w:rsidRPr="0077655D">
        <w:t xml:space="preserve"> and lessons </w:t>
      </w:r>
      <w:r w:rsidR="00C61595">
        <w:t>learned.</w:t>
      </w:r>
    </w:p>
    <w:p w14:paraId="37DECDF3" w14:textId="2A5EB6FC" w:rsidR="00CA0233" w:rsidRPr="007A5F1C" w:rsidRDefault="00283285" w:rsidP="00603284">
      <w:pPr>
        <w:spacing w:after="0" w:line="276" w:lineRule="auto"/>
        <w:jc w:val="both"/>
        <w:rPr>
          <w:b/>
          <w:bCs/>
        </w:rPr>
      </w:pPr>
      <w:r w:rsidRPr="007A5F1C">
        <w:rPr>
          <w:b/>
          <w:bCs/>
        </w:rPr>
        <w:tab/>
      </w:r>
    </w:p>
    <w:p w14:paraId="7E5068A9" w14:textId="32B7F01C" w:rsidR="00D63C49" w:rsidRPr="00850614" w:rsidRDefault="005A2709" w:rsidP="00603284">
      <w:pPr>
        <w:spacing w:after="0" w:line="276" w:lineRule="auto"/>
        <w:jc w:val="both"/>
        <w:rPr>
          <w:b/>
          <w:bCs/>
        </w:rPr>
      </w:pPr>
      <w:r w:rsidRPr="00850614">
        <w:rPr>
          <w:b/>
          <w:bCs/>
        </w:rPr>
        <w:t>Administrative and Logistical Support:</w:t>
      </w:r>
    </w:p>
    <w:p w14:paraId="36453077" w14:textId="53F2014E" w:rsidR="005A2709" w:rsidRPr="00F0245B" w:rsidRDefault="005A2709" w:rsidP="00603284">
      <w:pPr>
        <w:suppressLineNumbers/>
        <w:spacing w:after="0" w:line="276" w:lineRule="auto"/>
        <w:contextualSpacing/>
        <w:jc w:val="both"/>
        <w:rPr>
          <w:rFonts w:eastAsia="Calibri"/>
        </w:rPr>
      </w:pPr>
      <w:r w:rsidRPr="3A041521">
        <w:rPr>
          <w:rFonts w:eastAsia="Calibri"/>
        </w:rPr>
        <w:t xml:space="preserve">The duration of the assignment is </w:t>
      </w:r>
      <w:r w:rsidR="000C74A8">
        <w:rPr>
          <w:rFonts w:eastAsia="Calibri"/>
        </w:rPr>
        <w:t>30</w:t>
      </w:r>
      <w:r w:rsidR="00AE418B">
        <w:rPr>
          <w:rFonts w:eastAsia="Calibri"/>
        </w:rPr>
        <w:t xml:space="preserve"> days spread within </w:t>
      </w:r>
      <w:r w:rsidRPr="3A041521">
        <w:rPr>
          <w:rFonts w:eastAsia="Calibri"/>
        </w:rPr>
        <w:t xml:space="preserve">30 calendar days after signing of contract. Days are inclusive of </w:t>
      </w:r>
      <w:r w:rsidR="00E572A4">
        <w:rPr>
          <w:rFonts w:eastAsia="Calibri"/>
        </w:rPr>
        <w:t>traveling</w:t>
      </w:r>
      <w:r w:rsidRPr="3A041521">
        <w:rPr>
          <w:rFonts w:eastAsia="Calibri"/>
        </w:rPr>
        <w:t>, fieldwork</w:t>
      </w:r>
      <w:r w:rsidR="00E572A4">
        <w:rPr>
          <w:rFonts w:eastAsia="Calibri"/>
        </w:rPr>
        <w:t>,</w:t>
      </w:r>
      <w:r w:rsidRPr="3A041521">
        <w:rPr>
          <w:rFonts w:eastAsia="Calibri"/>
        </w:rPr>
        <w:t xml:space="preserve"> and reporting. The evaluation is expected to take place </w:t>
      </w:r>
      <w:r w:rsidR="00455B6E">
        <w:rPr>
          <w:rFonts w:eastAsia="Calibri"/>
        </w:rPr>
        <w:t>August 1</w:t>
      </w:r>
      <w:r w:rsidR="000C74A8">
        <w:rPr>
          <w:rFonts w:eastAsia="Calibri"/>
        </w:rPr>
        <w:t>5 September-</w:t>
      </w:r>
      <w:r w:rsidR="00455B6E">
        <w:rPr>
          <w:rFonts w:eastAsia="Calibri"/>
        </w:rPr>
        <w:t>1</w:t>
      </w:r>
      <w:r w:rsidR="000C74A8">
        <w:rPr>
          <w:rFonts w:eastAsia="Calibri"/>
        </w:rPr>
        <w:t>5</w:t>
      </w:r>
      <w:r w:rsidR="00E572A4">
        <w:rPr>
          <w:rFonts w:eastAsia="Calibri"/>
        </w:rPr>
        <w:t>,</w:t>
      </w:r>
      <w:r w:rsidR="00AB16CA">
        <w:rPr>
          <w:rFonts w:eastAsia="Calibri"/>
        </w:rPr>
        <w:t xml:space="preserve"> </w:t>
      </w:r>
      <w:r w:rsidR="00455B6E">
        <w:rPr>
          <w:rFonts w:eastAsia="Calibri"/>
        </w:rPr>
        <w:t>2024</w:t>
      </w:r>
      <w:r w:rsidRPr="3A041521">
        <w:rPr>
          <w:rFonts w:eastAsia="Calibri"/>
        </w:rPr>
        <w:t xml:space="preserve">. In support to the consultant(s) to undertake the assignment, </w:t>
      </w:r>
      <w:r w:rsidR="00AB16CA">
        <w:rPr>
          <w:rFonts w:eastAsia="Calibri"/>
        </w:rPr>
        <w:t>IMA</w:t>
      </w:r>
      <w:r w:rsidR="00E572A4">
        <w:rPr>
          <w:rFonts w:eastAsia="Calibri"/>
        </w:rPr>
        <w:t xml:space="preserve"> Health</w:t>
      </w:r>
      <w:r w:rsidRPr="3A041521">
        <w:rPr>
          <w:rFonts w:eastAsia="Calibri"/>
        </w:rPr>
        <w:t xml:space="preserve"> will:</w:t>
      </w:r>
    </w:p>
    <w:p w14:paraId="17610E37" w14:textId="38C512D9" w:rsidR="005A2709" w:rsidRPr="00F0245B" w:rsidRDefault="005A2709" w:rsidP="00603284">
      <w:pPr>
        <w:pStyle w:val="ListParagraph"/>
        <w:numPr>
          <w:ilvl w:val="0"/>
          <w:numId w:val="6"/>
        </w:numPr>
        <w:suppressLineNumbers/>
        <w:spacing w:after="120" w:line="276" w:lineRule="auto"/>
        <w:jc w:val="both"/>
        <w:rPr>
          <w:rFonts w:eastAsia="Calibri"/>
        </w:rPr>
      </w:pPr>
      <w:r w:rsidRPr="7EB37649">
        <w:rPr>
          <w:rFonts w:eastAsia="Calibri"/>
        </w:rPr>
        <w:t xml:space="preserve">Provide all relevant/available materials pertinent to </w:t>
      </w:r>
      <w:r w:rsidR="00A1492F">
        <w:rPr>
          <w:rFonts w:eastAsia="Calibri"/>
        </w:rPr>
        <w:t xml:space="preserve">the assignment </w:t>
      </w:r>
    </w:p>
    <w:p w14:paraId="016B0450" w14:textId="7E4B63FA" w:rsidR="005A2709" w:rsidRPr="00F0245B" w:rsidRDefault="005A2709" w:rsidP="00603284">
      <w:pPr>
        <w:pStyle w:val="ListParagraph"/>
        <w:numPr>
          <w:ilvl w:val="0"/>
          <w:numId w:val="6"/>
        </w:numPr>
        <w:suppressLineNumbers/>
        <w:spacing w:after="120" w:line="276" w:lineRule="auto"/>
        <w:jc w:val="both"/>
        <w:rPr>
          <w:rFonts w:eastAsia="Calibri"/>
        </w:rPr>
      </w:pPr>
      <w:r w:rsidRPr="00F0245B">
        <w:rPr>
          <w:rFonts w:eastAsia="Calibri"/>
        </w:rPr>
        <w:t>Provide transport and accommodation during field work</w:t>
      </w:r>
    </w:p>
    <w:p w14:paraId="01912A9D" w14:textId="43F7DBD2" w:rsidR="005A2709" w:rsidRPr="00F0245B" w:rsidRDefault="005A2709" w:rsidP="00603284">
      <w:pPr>
        <w:pStyle w:val="ListParagraph"/>
        <w:numPr>
          <w:ilvl w:val="0"/>
          <w:numId w:val="6"/>
        </w:numPr>
        <w:suppressLineNumbers/>
        <w:spacing w:after="120" w:line="276" w:lineRule="auto"/>
        <w:jc w:val="both"/>
        <w:rPr>
          <w:rFonts w:eastAsia="Calibri"/>
        </w:rPr>
      </w:pPr>
      <w:r w:rsidRPr="00F0245B">
        <w:rPr>
          <w:rFonts w:eastAsia="Calibri"/>
        </w:rPr>
        <w:t>Recruit enumerators from the local communities</w:t>
      </w:r>
    </w:p>
    <w:p w14:paraId="77A060DE" w14:textId="7A35C9FC" w:rsidR="00E77C76" w:rsidRDefault="005A2709" w:rsidP="00603284">
      <w:pPr>
        <w:pStyle w:val="ListParagraph"/>
        <w:numPr>
          <w:ilvl w:val="0"/>
          <w:numId w:val="6"/>
        </w:numPr>
        <w:suppressLineNumbers/>
        <w:spacing w:after="120" w:line="276" w:lineRule="auto"/>
        <w:jc w:val="both"/>
        <w:rPr>
          <w:rFonts w:eastAsia="Calibri"/>
        </w:rPr>
      </w:pPr>
      <w:r w:rsidRPr="00F0245B">
        <w:rPr>
          <w:rFonts w:eastAsia="Calibri"/>
        </w:rPr>
        <w:t xml:space="preserve">Mobilization of local communities and all the relevant </w:t>
      </w:r>
      <w:r w:rsidR="00584595" w:rsidRPr="00F0245B">
        <w:rPr>
          <w:rFonts w:eastAsia="Calibri"/>
        </w:rPr>
        <w:t>stakeholder</w:t>
      </w:r>
      <w:r w:rsidR="00584595">
        <w:rPr>
          <w:rFonts w:eastAsia="Calibri"/>
        </w:rPr>
        <w:t>s.</w:t>
      </w:r>
    </w:p>
    <w:p w14:paraId="7C92BC15" w14:textId="35AB609F" w:rsidR="008A01D0" w:rsidRDefault="00E92CDF" w:rsidP="00603284">
      <w:pPr>
        <w:suppressLineNumbers/>
        <w:tabs>
          <w:tab w:val="left" w:pos="1050"/>
        </w:tabs>
        <w:spacing w:after="120" w:line="276" w:lineRule="auto"/>
        <w:jc w:val="both"/>
        <w:rPr>
          <w:rFonts w:eastAsia="Calibri"/>
        </w:rPr>
      </w:pPr>
      <w:r>
        <w:rPr>
          <w:rFonts w:eastAsia="Calibri"/>
        </w:rPr>
        <w:tab/>
      </w:r>
    </w:p>
    <w:p w14:paraId="134B9845" w14:textId="77777777" w:rsidR="006E53EC" w:rsidRDefault="00E92CDF" w:rsidP="00603284">
      <w:pPr>
        <w:suppressLineNumbers/>
        <w:spacing w:after="120" w:line="276" w:lineRule="auto"/>
        <w:jc w:val="both"/>
        <w:rPr>
          <w:rFonts w:eastAsia="Calibri"/>
          <w:b/>
          <w:bCs/>
        </w:rPr>
      </w:pPr>
      <w:r w:rsidRPr="00E92CDF">
        <w:rPr>
          <w:rFonts w:eastAsia="Calibri"/>
          <w:b/>
          <w:bCs/>
        </w:rPr>
        <w:t>Submitting Expression of interest:</w:t>
      </w:r>
    </w:p>
    <w:p w14:paraId="1C4DB7BE" w14:textId="77777777" w:rsidR="006E53EC" w:rsidRDefault="0048147B" w:rsidP="00603284">
      <w:pPr>
        <w:suppressLineNumbers/>
        <w:spacing w:after="120" w:line="276" w:lineRule="auto"/>
        <w:jc w:val="both"/>
        <w:rPr>
          <w:rFonts w:eastAsia="Calibri"/>
        </w:rPr>
      </w:pPr>
      <w:r w:rsidRPr="00A54161">
        <w:rPr>
          <w:rFonts w:eastAsia="Calibri"/>
        </w:rPr>
        <w:t xml:space="preserve">All </w:t>
      </w:r>
      <w:r w:rsidR="00895B16" w:rsidRPr="00A54161">
        <w:rPr>
          <w:rFonts w:eastAsia="Calibri"/>
        </w:rPr>
        <w:t>interested individuals are requested to express interest by email to</w:t>
      </w:r>
    </w:p>
    <w:p w14:paraId="0E08395B" w14:textId="6AA3C57B" w:rsidR="00905184" w:rsidRPr="006E53EC" w:rsidRDefault="006E53EC" w:rsidP="00603284">
      <w:pPr>
        <w:suppressLineNumbers/>
        <w:spacing w:after="120" w:line="276" w:lineRule="auto"/>
        <w:jc w:val="both"/>
        <w:rPr>
          <w:rFonts w:eastAsia="Calibri"/>
          <w:b/>
          <w:bCs/>
        </w:rPr>
      </w:pPr>
      <w:hyperlink r:id="rId8" w:history="1">
        <w:r w:rsidRPr="00083227">
          <w:rPr>
            <w:rStyle w:val="Hyperlink"/>
            <w:rFonts w:eastAsia="Calibri"/>
          </w:rPr>
          <w:t>southsudanprocurement@imaworldhealth.org</w:t>
        </w:r>
      </w:hyperlink>
      <w:r w:rsidR="00522FE2">
        <w:rPr>
          <w:rStyle w:val="Hyperlink"/>
          <w:rFonts w:eastAsia="Calibri"/>
        </w:rPr>
        <w:t xml:space="preserve"> </w:t>
      </w:r>
      <w:r w:rsidR="00A8162E">
        <w:rPr>
          <w:rStyle w:val="Hyperlink"/>
          <w:rFonts w:eastAsia="Calibri"/>
          <w:u w:val="none"/>
        </w:rPr>
        <w:t>by Friday July 19, 2024.</w:t>
      </w:r>
    </w:p>
    <w:p w14:paraId="367673B4" w14:textId="319B831B" w:rsidR="000863D7" w:rsidRPr="00A54161" w:rsidRDefault="000863D7" w:rsidP="00603284">
      <w:pPr>
        <w:suppressLineNumbers/>
        <w:spacing w:after="120" w:line="276" w:lineRule="auto"/>
        <w:jc w:val="both"/>
        <w:rPr>
          <w:rFonts w:eastAsia="Calibri"/>
        </w:rPr>
      </w:pPr>
    </w:p>
    <w:p w14:paraId="743558C3" w14:textId="0CD3DA9D" w:rsidR="0048147B" w:rsidRDefault="00D96C91" w:rsidP="00603284">
      <w:pPr>
        <w:suppressLineNumbers/>
        <w:spacing w:after="120" w:line="276" w:lineRule="auto"/>
        <w:jc w:val="both"/>
        <w:rPr>
          <w:rFonts w:eastAsia="Calibri"/>
          <w:b/>
          <w:bCs/>
        </w:rPr>
      </w:pPr>
      <w:r>
        <w:rPr>
          <w:rFonts w:eastAsia="Calibri"/>
          <w:b/>
          <w:bCs/>
        </w:rPr>
        <w:t xml:space="preserve">  </w:t>
      </w:r>
    </w:p>
    <w:sectPr w:rsidR="0048147B" w:rsidSect="00173FA6">
      <w:headerReference w:type="default" r:id="rId9"/>
      <w:pgSz w:w="12240" w:h="15840"/>
      <w:pgMar w:top="1440" w:right="1260" w:bottom="1260" w:left="13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A9EB3" w14:textId="77777777" w:rsidR="00C67D71" w:rsidRDefault="00C67D71" w:rsidP="001F7D18">
      <w:pPr>
        <w:spacing w:after="0" w:line="240" w:lineRule="auto"/>
      </w:pPr>
      <w:r>
        <w:separator/>
      </w:r>
    </w:p>
  </w:endnote>
  <w:endnote w:type="continuationSeparator" w:id="0">
    <w:p w14:paraId="4B33FB5E" w14:textId="77777777" w:rsidR="00C67D71" w:rsidRDefault="00C67D71" w:rsidP="001F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FD0A8" w14:textId="77777777" w:rsidR="00C67D71" w:rsidRDefault="00C67D71" w:rsidP="001F7D18">
      <w:pPr>
        <w:spacing w:after="0" w:line="240" w:lineRule="auto"/>
      </w:pPr>
      <w:r>
        <w:separator/>
      </w:r>
    </w:p>
  </w:footnote>
  <w:footnote w:type="continuationSeparator" w:id="0">
    <w:p w14:paraId="6D5F13C5" w14:textId="77777777" w:rsidR="00C67D71" w:rsidRDefault="00C67D71" w:rsidP="001F7D18">
      <w:pPr>
        <w:spacing w:after="0" w:line="240" w:lineRule="auto"/>
      </w:pPr>
      <w:r>
        <w:continuationSeparator/>
      </w:r>
    </w:p>
  </w:footnote>
  <w:footnote w:id="1">
    <w:p w14:paraId="2FA9B7A9" w14:textId="2AE6BA44" w:rsidR="00994544" w:rsidRPr="00BE215F" w:rsidRDefault="00994544">
      <w:pPr>
        <w:pStyle w:val="FootnoteText"/>
        <w:rPr>
          <w:sz w:val="16"/>
          <w:szCs w:val="16"/>
        </w:rPr>
      </w:pPr>
      <w:r w:rsidRPr="00BE215F">
        <w:rPr>
          <w:rStyle w:val="FootnoteReference"/>
          <w:sz w:val="16"/>
          <w:szCs w:val="16"/>
        </w:rPr>
        <w:footnoteRef/>
      </w:r>
      <w:r w:rsidRPr="00BE215F">
        <w:rPr>
          <w:sz w:val="16"/>
          <w:szCs w:val="16"/>
        </w:rPr>
        <w:t xml:space="preserve"> </w:t>
      </w:r>
      <w:r w:rsidRPr="00BE215F">
        <w:rPr>
          <w:rFonts w:eastAsiaTheme="minorEastAsia" w:cstheme="minorHAnsi"/>
          <w:sz w:val="16"/>
          <w:szCs w:val="16"/>
        </w:rPr>
        <w:t xml:space="preserve">LOSIH </w:t>
      </w:r>
      <w:r>
        <w:rPr>
          <w:rFonts w:eastAsiaTheme="minorEastAsia" w:cstheme="minorHAnsi"/>
          <w:sz w:val="16"/>
          <w:szCs w:val="16"/>
        </w:rPr>
        <w:t>2</w:t>
      </w:r>
      <w:r w:rsidRPr="00BE215F">
        <w:rPr>
          <w:rFonts w:eastAsiaTheme="minorEastAsia" w:cstheme="minorHAnsi"/>
          <w:sz w:val="16"/>
          <w:szCs w:val="16"/>
        </w:rPr>
        <w:t xml:space="preserve"> project is schedul</w:t>
      </w:r>
      <w:r>
        <w:rPr>
          <w:rFonts w:eastAsiaTheme="minorEastAsia" w:cstheme="minorHAnsi"/>
          <w:sz w:val="16"/>
          <w:szCs w:val="16"/>
        </w:rPr>
        <w:t>ed to conclude in September 2024</w:t>
      </w:r>
    </w:p>
  </w:footnote>
  <w:footnote w:id="2">
    <w:p w14:paraId="7B0841B0" w14:textId="30103E94" w:rsidR="00994544" w:rsidRDefault="00994544">
      <w:pPr>
        <w:pStyle w:val="FootnoteText"/>
      </w:pPr>
      <w:r>
        <w:rPr>
          <w:rStyle w:val="FootnoteReference"/>
        </w:rPr>
        <w:footnoteRef/>
      </w:r>
      <w:r>
        <w:t xml:space="preserve"> This is for the prospective consultant to propose the number of days for this action, kindly copy this section, and add it into your response to this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54BEB" w14:textId="6BCA7A53" w:rsidR="00994544" w:rsidRDefault="00994544" w:rsidP="001F7D18">
    <w:pPr>
      <w:pStyle w:val="Header"/>
      <w:jc w:val="center"/>
    </w:pPr>
    <w:r>
      <w:rPr>
        <w:noProof/>
      </w:rPr>
      <w:drawing>
        <wp:inline distT="0" distB="0" distL="0" distR="0" wp14:anchorId="51C3B624" wp14:editId="76ADF869">
          <wp:extent cx="2822575" cy="641350"/>
          <wp:effectExtent l="0" t="0" r="0" b="6350"/>
          <wp:docPr id="3" name="Picture 3" descr="Logo&#10;&#10;Description automatically generated with medium confidence">
            <a:extLst xmlns:a="http://schemas.openxmlformats.org/drawingml/2006/main">
              <a:ext uri="{FF2B5EF4-FFF2-40B4-BE49-F238E27FC236}">
                <a16:creationId xmlns:a16="http://schemas.microsoft.com/office/drawing/2014/main" id="{0FF85B4F-57AE-46C1-8DAC-C6B33D73BA5F}"/>
              </a:ext>
            </a:extLst>
          </wp:docPr>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with medium confidence">
                    <a:extLst>
                      <a:ext uri="{FF2B5EF4-FFF2-40B4-BE49-F238E27FC236}">
                        <a16:creationId xmlns:a16="http://schemas.microsoft.com/office/drawing/2014/main" id="{0FF85B4F-57AE-46C1-8DAC-C6B33D73BA5F}"/>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22725" cy="641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2E32"/>
    <w:multiLevelType w:val="hybridMultilevel"/>
    <w:tmpl w:val="DCAA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3D18"/>
    <w:multiLevelType w:val="hybridMultilevel"/>
    <w:tmpl w:val="1254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3609E"/>
    <w:multiLevelType w:val="hybridMultilevel"/>
    <w:tmpl w:val="952AD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019E2"/>
    <w:multiLevelType w:val="hybridMultilevel"/>
    <w:tmpl w:val="57C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0B2B"/>
    <w:multiLevelType w:val="multilevel"/>
    <w:tmpl w:val="09DCB3F0"/>
    <w:lvl w:ilvl="0">
      <w:start w:val="1"/>
      <w:numFmt w:val="decimal"/>
      <w:lvlText w:val="%1."/>
      <w:lvlJc w:val="left"/>
      <w:pPr>
        <w:ind w:left="643" w:hanging="360"/>
      </w:pPr>
      <w:rPr>
        <w:color w:val="FF0000"/>
      </w:rPr>
    </w:lvl>
    <w:lvl w:ilvl="1">
      <w:start w:val="1"/>
      <w:numFmt w:val="decimal"/>
      <w:isLgl/>
      <w:lvlText w:val="%1.%2"/>
      <w:lvlJc w:val="left"/>
      <w:pPr>
        <w:ind w:left="927" w:hanging="360"/>
      </w:pPr>
      <w:rPr>
        <w:rFonts w:cstheme="minorBidi" w:hint="default"/>
        <w:b/>
        <w:color w:val="FF0000"/>
        <w:sz w:val="20"/>
      </w:rPr>
    </w:lvl>
    <w:lvl w:ilvl="2">
      <w:start w:val="1"/>
      <w:numFmt w:val="decimal"/>
      <w:isLgl/>
      <w:lvlText w:val="%1.%2.%3"/>
      <w:lvlJc w:val="left"/>
      <w:pPr>
        <w:ind w:left="1080" w:hanging="720"/>
      </w:pPr>
      <w:rPr>
        <w:rFonts w:cstheme="minorBidi" w:hint="default"/>
        <w:color w:val="auto"/>
        <w:sz w:val="20"/>
      </w:rPr>
    </w:lvl>
    <w:lvl w:ilvl="3">
      <w:start w:val="1"/>
      <w:numFmt w:val="decimal"/>
      <w:isLgl/>
      <w:lvlText w:val="%1.%2.%3.%4"/>
      <w:lvlJc w:val="left"/>
      <w:pPr>
        <w:ind w:left="1080" w:hanging="720"/>
      </w:pPr>
      <w:rPr>
        <w:rFonts w:cstheme="minorBidi" w:hint="default"/>
        <w:color w:val="auto"/>
        <w:sz w:val="20"/>
      </w:rPr>
    </w:lvl>
    <w:lvl w:ilvl="4">
      <w:start w:val="1"/>
      <w:numFmt w:val="decimal"/>
      <w:isLgl/>
      <w:lvlText w:val="%1.%2.%3.%4.%5"/>
      <w:lvlJc w:val="left"/>
      <w:pPr>
        <w:ind w:left="1440" w:hanging="1080"/>
      </w:pPr>
      <w:rPr>
        <w:rFonts w:cstheme="minorBidi" w:hint="default"/>
        <w:color w:val="auto"/>
        <w:sz w:val="20"/>
      </w:rPr>
    </w:lvl>
    <w:lvl w:ilvl="5">
      <w:start w:val="1"/>
      <w:numFmt w:val="decimal"/>
      <w:isLgl/>
      <w:lvlText w:val="%1.%2.%3.%4.%5.%6"/>
      <w:lvlJc w:val="left"/>
      <w:pPr>
        <w:ind w:left="1440" w:hanging="1080"/>
      </w:pPr>
      <w:rPr>
        <w:rFonts w:cstheme="minorBidi" w:hint="default"/>
        <w:color w:val="auto"/>
        <w:sz w:val="20"/>
      </w:rPr>
    </w:lvl>
    <w:lvl w:ilvl="6">
      <w:start w:val="1"/>
      <w:numFmt w:val="decimal"/>
      <w:isLgl/>
      <w:lvlText w:val="%1.%2.%3.%4.%5.%6.%7"/>
      <w:lvlJc w:val="left"/>
      <w:pPr>
        <w:ind w:left="1800" w:hanging="1440"/>
      </w:pPr>
      <w:rPr>
        <w:rFonts w:cstheme="minorBidi" w:hint="default"/>
        <w:color w:val="auto"/>
        <w:sz w:val="20"/>
      </w:rPr>
    </w:lvl>
    <w:lvl w:ilvl="7">
      <w:start w:val="1"/>
      <w:numFmt w:val="decimal"/>
      <w:isLgl/>
      <w:lvlText w:val="%1.%2.%3.%4.%5.%6.%7.%8"/>
      <w:lvlJc w:val="left"/>
      <w:pPr>
        <w:ind w:left="1800" w:hanging="1440"/>
      </w:pPr>
      <w:rPr>
        <w:rFonts w:cstheme="minorBidi" w:hint="default"/>
        <w:color w:val="auto"/>
        <w:sz w:val="20"/>
      </w:rPr>
    </w:lvl>
    <w:lvl w:ilvl="8">
      <w:start w:val="1"/>
      <w:numFmt w:val="decimal"/>
      <w:isLgl/>
      <w:lvlText w:val="%1.%2.%3.%4.%5.%6.%7.%8.%9"/>
      <w:lvlJc w:val="left"/>
      <w:pPr>
        <w:ind w:left="2160" w:hanging="1800"/>
      </w:pPr>
      <w:rPr>
        <w:rFonts w:cstheme="minorBidi" w:hint="default"/>
        <w:color w:val="auto"/>
        <w:sz w:val="20"/>
      </w:rPr>
    </w:lvl>
  </w:abstractNum>
  <w:abstractNum w:abstractNumId="5" w15:restartNumberingAfterBreak="0">
    <w:nsid w:val="145707D9"/>
    <w:multiLevelType w:val="hybridMultilevel"/>
    <w:tmpl w:val="8410D2F0"/>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16A973CA"/>
    <w:multiLevelType w:val="hybridMultilevel"/>
    <w:tmpl w:val="583445FE"/>
    <w:lvl w:ilvl="0" w:tplc="90EE7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A6DEE"/>
    <w:multiLevelType w:val="hybridMultilevel"/>
    <w:tmpl w:val="B2EC9F8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2156A"/>
    <w:multiLevelType w:val="hybridMultilevel"/>
    <w:tmpl w:val="7CBE0A74"/>
    <w:lvl w:ilvl="0" w:tplc="86947CB4">
      <w:start w:val="6"/>
      <w:numFmt w:val="bullet"/>
      <w:lvlText w:val="-"/>
      <w:lvlJc w:val="left"/>
      <w:pPr>
        <w:ind w:left="720" w:hanging="360"/>
      </w:pPr>
      <w:rPr>
        <w:rFonts w:ascii="Gill Sans Infant Std" w:eastAsia="Times New Roman" w:hAnsi="Gill Sans Infant St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07363"/>
    <w:multiLevelType w:val="hybridMultilevel"/>
    <w:tmpl w:val="DE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50483"/>
    <w:multiLevelType w:val="hybridMultilevel"/>
    <w:tmpl w:val="F844D504"/>
    <w:lvl w:ilvl="0" w:tplc="6EA29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A54D9"/>
    <w:multiLevelType w:val="hybridMultilevel"/>
    <w:tmpl w:val="C5C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632CA"/>
    <w:multiLevelType w:val="hybridMultilevel"/>
    <w:tmpl w:val="4E2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90549"/>
    <w:multiLevelType w:val="hybridMultilevel"/>
    <w:tmpl w:val="F1EE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E6813"/>
    <w:multiLevelType w:val="hybridMultilevel"/>
    <w:tmpl w:val="C6B8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53566A"/>
    <w:multiLevelType w:val="hybridMultilevel"/>
    <w:tmpl w:val="701C7874"/>
    <w:lvl w:ilvl="0" w:tplc="4B6E4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57344B"/>
    <w:multiLevelType w:val="hybridMultilevel"/>
    <w:tmpl w:val="D6B0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56708"/>
    <w:multiLevelType w:val="hybridMultilevel"/>
    <w:tmpl w:val="DE56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12F20"/>
    <w:multiLevelType w:val="hybridMultilevel"/>
    <w:tmpl w:val="119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D17D4"/>
    <w:multiLevelType w:val="hybridMultilevel"/>
    <w:tmpl w:val="593CEE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206A86"/>
    <w:multiLevelType w:val="hybridMultilevel"/>
    <w:tmpl w:val="D5B88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F2E2D"/>
    <w:multiLevelType w:val="hybridMultilevel"/>
    <w:tmpl w:val="150CF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1A1D66"/>
    <w:multiLevelType w:val="hybridMultilevel"/>
    <w:tmpl w:val="2464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C305B"/>
    <w:multiLevelType w:val="hybridMultilevel"/>
    <w:tmpl w:val="C3064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A40B8B"/>
    <w:multiLevelType w:val="hybridMultilevel"/>
    <w:tmpl w:val="2E8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D7ED1"/>
    <w:multiLevelType w:val="hybridMultilevel"/>
    <w:tmpl w:val="40C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6439F"/>
    <w:multiLevelType w:val="hybridMultilevel"/>
    <w:tmpl w:val="E658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77677">
    <w:abstractNumId w:val="2"/>
  </w:num>
  <w:num w:numId="2" w16cid:durableId="1054936411">
    <w:abstractNumId w:val="6"/>
  </w:num>
  <w:num w:numId="3" w16cid:durableId="1296255912">
    <w:abstractNumId w:val="3"/>
  </w:num>
  <w:num w:numId="4" w16cid:durableId="501354761">
    <w:abstractNumId w:val="22"/>
  </w:num>
  <w:num w:numId="5" w16cid:durableId="525946311">
    <w:abstractNumId w:val="7"/>
  </w:num>
  <w:num w:numId="6" w16cid:durableId="798497011">
    <w:abstractNumId w:val="20"/>
  </w:num>
  <w:num w:numId="7" w16cid:durableId="1790780597">
    <w:abstractNumId w:val="1"/>
  </w:num>
  <w:num w:numId="8" w16cid:durableId="997348636">
    <w:abstractNumId w:val="25"/>
  </w:num>
  <w:num w:numId="9" w16cid:durableId="2056928768">
    <w:abstractNumId w:val="26"/>
  </w:num>
  <w:num w:numId="10" w16cid:durableId="1859731202">
    <w:abstractNumId w:val="11"/>
  </w:num>
  <w:num w:numId="11" w16cid:durableId="597563969">
    <w:abstractNumId w:val="17"/>
  </w:num>
  <w:num w:numId="12" w16cid:durableId="210074802">
    <w:abstractNumId w:val="8"/>
  </w:num>
  <w:num w:numId="13" w16cid:durableId="366417794">
    <w:abstractNumId w:val="12"/>
  </w:num>
  <w:num w:numId="14" w16cid:durableId="532235634">
    <w:abstractNumId w:val="16"/>
  </w:num>
  <w:num w:numId="15" w16cid:durableId="141579796">
    <w:abstractNumId w:val="4"/>
  </w:num>
  <w:num w:numId="16" w16cid:durableId="1903247678">
    <w:abstractNumId w:val="9"/>
  </w:num>
  <w:num w:numId="17" w16cid:durableId="1026441017">
    <w:abstractNumId w:val="24"/>
  </w:num>
  <w:num w:numId="18" w16cid:durableId="1290621860">
    <w:abstractNumId w:val="23"/>
  </w:num>
  <w:num w:numId="19" w16cid:durableId="213734143">
    <w:abstractNumId w:val="15"/>
  </w:num>
  <w:num w:numId="20" w16cid:durableId="513031583">
    <w:abstractNumId w:val="18"/>
  </w:num>
  <w:num w:numId="21" w16cid:durableId="343439027">
    <w:abstractNumId w:val="10"/>
  </w:num>
  <w:num w:numId="22" w16cid:durableId="1868984365">
    <w:abstractNumId w:val="19"/>
  </w:num>
  <w:num w:numId="23" w16cid:durableId="618991365">
    <w:abstractNumId w:val="14"/>
  </w:num>
  <w:num w:numId="24" w16cid:durableId="1240409398">
    <w:abstractNumId w:val="13"/>
  </w:num>
  <w:num w:numId="25" w16cid:durableId="400517633">
    <w:abstractNumId w:val="21"/>
  </w:num>
  <w:num w:numId="26" w16cid:durableId="1811704993">
    <w:abstractNumId w:val="5"/>
  </w:num>
  <w:num w:numId="27" w16cid:durableId="131186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76"/>
    <w:rsid w:val="000043EF"/>
    <w:rsid w:val="000104A5"/>
    <w:rsid w:val="0001061F"/>
    <w:rsid w:val="00025AE3"/>
    <w:rsid w:val="00030003"/>
    <w:rsid w:val="00032C29"/>
    <w:rsid w:val="000377E1"/>
    <w:rsid w:val="000407DA"/>
    <w:rsid w:val="00053C69"/>
    <w:rsid w:val="00057AC2"/>
    <w:rsid w:val="00063877"/>
    <w:rsid w:val="0006448E"/>
    <w:rsid w:val="00077FC7"/>
    <w:rsid w:val="000863D7"/>
    <w:rsid w:val="000912F5"/>
    <w:rsid w:val="0009286A"/>
    <w:rsid w:val="000A79D0"/>
    <w:rsid w:val="000C74A8"/>
    <w:rsid w:val="000D63B3"/>
    <w:rsid w:val="000F3BE5"/>
    <w:rsid w:val="000F69D9"/>
    <w:rsid w:val="000F7251"/>
    <w:rsid w:val="00100212"/>
    <w:rsid w:val="00112B57"/>
    <w:rsid w:val="00121610"/>
    <w:rsid w:val="0012653B"/>
    <w:rsid w:val="001319C3"/>
    <w:rsid w:val="00133D1B"/>
    <w:rsid w:val="00157FD0"/>
    <w:rsid w:val="001625DC"/>
    <w:rsid w:val="00164747"/>
    <w:rsid w:val="00173FA6"/>
    <w:rsid w:val="001761F0"/>
    <w:rsid w:val="001801CD"/>
    <w:rsid w:val="00180DAE"/>
    <w:rsid w:val="001B44B1"/>
    <w:rsid w:val="001B66CB"/>
    <w:rsid w:val="001C53EC"/>
    <w:rsid w:val="001F64DA"/>
    <w:rsid w:val="001F7D18"/>
    <w:rsid w:val="00207B15"/>
    <w:rsid w:val="00211181"/>
    <w:rsid w:val="00214057"/>
    <w:rsid w:val="00216DB1"/>
    <w:rsid w:val="002226A3"/>
    <w:rsid w:val="00223347"/>
    <w:rsid w:val="002371B6"/>
    <w:rsid w:val="00244728"/>
    <w:rsid w:val="00251F4F"/>
    <w:rsid w:val="0025602C"/>
    <w:rsid w:val="002624EC"/>
    <w:rsid w:val="00265FAF"/>
    <w:rsid w:val="002720ED"/>
    <w:rsid w:val="00281255"/>
    <w:rsid w:val="00282054"/>
    <w:rsid w:val="00282424"/>
    <w:rsid w:val="00283285"/>
    <w:rsid w:val="00283896"/>
    <w:rsid w:val="00287D06"/>
    <w:rsid w:val="002D29C3"/>
    <w:rsid w:val="002F78FE"/>
    <w:rsid w:val="00313E68"/>
    <w:rsid w:val="003169F5"/>
    <w:rsid w:val="00330F26"/>
    <w:rsid w:val="00337EE3"/>
    <w:rsid w:val="00363763"/>
    <w:rsid w:val="0036724F"/>
    <w:rsid w:val="003845C4"/>
    <w:rsid w:val="00385C5F"/>
    <w:rsid w:val="0039213A"/>
    <w:rsid w:val="0039310A"/>
    <w:rsid w:val="003957C3"/>
    <w:rsid w:val="003A4911"/>
    <w:rsid w:val="003A6F75"/>
    <w:rsid w:val="003E2E1C"/>
    <w:rsid w:val="003E390E"/>
    <w:rsid w:val="003E5F05"/>
    <w:rsid w:val="003E667D"/>
    <w:rsid w:val="003F3D5B"/>
    <w:rsid w:val="003F53E4"/>
    <w:rsid w:val="00402473"/>
    <w:rsid w:val="004067F7"/>
    <w:rsid w:val="004324E5"/>
    <w:rsid w:val="004379AD"/>
    <w:rsid w:val="004432B1"/>
    <w:rsid w:val="004475F6"/>
    <w:rsid w:val="00451736"/>
    <w:rsid w:val="00455B6E"/>
    <w:rsid w:val="00480100"/>
    <w:rsid w:val="0048147B"/>
    <w:rsid w:val="00484DE5"/>
    <w:rsid w:val="00490035"/>
    <w:rsid w:val="00494A24"/>
    <w:rsid w:val="004A47D4"/>
    <w:rsid w:val="004B3D62"/>
    <w:rsid w:val="004B615A"/>
    <w:rsid w:val="004C2087"/>
    <w:rsid w:val="004D0835"/>
    <w:rsid w:val="004D7C8D"/>
    <w:rsid w:val="004F0A4E"/>
    <w:rsid w:val="00512651"/>
    <w:rsid w:val="00514A55"/>
    <w:rsid w:val="00522FE2"/>
    <w:rsid w:val="0052476A"/>
    <w:rsid w:val="005376B0"/>
    <w:rsid w:val="005466BB"/>
    <w:rsid w:val="00546E4D"/>
    <w:rsid w:val="005637EE"/>
    <w:rsid w:val="00572C23"/>
    <w:rsid w:val="005748E2"/>
    <w:rsid w:val="00574BE7"/>
    <w:rsid w:val="00576914"/>
    <w:rsid w:val="00584595"/>
    <w:rsid w:val="005879B1"/>
    <w:rsid w:val="0059057F"/>
    <w:rsid w:val="005961F7"/>
    <w:rsid w:val="005A1DE2"/>
    <w:rsid w:val="005A2709"/>
    <w:rsid w:val="005A4E5B"/>
    <w:rsid w:val="005A545B"/>
    <w:rsid w:val="005C0463"/>
    <w:rsid w:val="005C13C9"/>
    <w:rsid w:val="005C6BCE"/>
    <w:rsid w:val="005D0F9A"/>
    <w:rsid w:val="005F5792"/>
    <w:rsid w:val="005F5FEC"/>
    <w:rsid w:val="00601C40"/>
    <w:rsid w:val="00603284"/>
    <w:rsid w:val="00612B85"/>
    <w:rsid w:val="006229B3"/>
    <w:rsid w:val="00623070"/>
    <w:rsid w:val="00634C5F"/>
    <w:rsid w:val="00635AEC"/>
    <w:rsid w:val="006423F7"/>
    <w:rsid w:val="00652678"/>
    <w:rsid w:val="00653941"/>
    <w:rsid w:val="0066316C"/>
    <w:rsid w:val="00665435"/>
    <w:rsid w:val="00670F1D"/>
    <w:rsid w:val="0068488B"/>
    <w:rsid w:val="00695AE5"/>
    <w:rsid w:val="006A1188"/>
    <w:rsid w:val="006B04E3"/>
    <w:rsid w:val="006B3BBE"/>
    <w:rsid w:val="006D423C"/>
    <w:rsid w:val="006E513E"/>
    <w:rsid w:val="006E53EC"/>
    <w:rsid w:val="0070521A"/>
    <w:rsid w:val="00725F58"/>
    <w:rsid w:val="007348E3"/>
    <w:rsid w:val="00735EBB"/>
    <w:rsid w:val="00737055"/>
    <w:rsid w:val="0074042E"/>
    <w:rsid w:val="00751D09"/>
    <w:rsid w:val="00755511"/>
    <w:rsid w:val="00763CFF"/>
    <w:rsid w:val="00772C59"/>
    <w:rsid w:val="00776329"/>
    <w:rsid w:val="00781B32"/>
    <w:rsid w:val="00790148"/>
    <w:rsid w:val="00790501"/>
    <w:rsid w:val="00795B13"/>
    <w:rsid w:val="007A0830"/>
    <w:rsid w:val="007A5F1C"/>
    <w:rsid w:val="007D2853"/>
    <w:rsid w:val="007D2F4B"/>
    <w:rsid w:val="007D4FC3"/>
    <w:rsid w:val="007E0A41"/>
    <w:rsid w:val="007F2F3B"/>
    <w:rsid w:val="00801E43"/>
    <w:rsid w:val="0081281C"/>
    <w:rsid w:val="0082701F"/>
    <w:rsid w:val="008370F3"/>
    <w:rsid w:val="00846978"/>
    <w:rsid w:val="00847801"/>
    <w:rsid w:val="00847B88"/>
    <w:rsid w:val="00850614"/>
    <w:rsid w:val="00853726"/>
    <w:rsid w:val="00853E66"/>
    <w:rsid w:val="00857F86"/>
    <w:rsid w:val="0086734B"/>
    <w:rsid w:val="00884D0A"/>
    <w:rsid w:val="00892D57"/>
    <w:rsid w:val="00893E8D"/>
    <w:rsid w:val="008953D1"/>
    <w:rsid w:val="00895B16"/>
    <w:rsid w:val="008A01D0"/>
    <w:rsid w:val="008A3B4A"/>
    <w:rsid w:val="008C5771"/>
    <w:rsid w:val="008C62B7"/>
    <w:rsid w:val="008C7AC9"/>
    <w:rsid w:val="008D7DFF"/>
    <w:rsid w:val="008E690D"/>
    <w:rsid w:val="008E7119"/>
    <w:rsid w:val="008F239F"/>
    <w:rsid w:val="008F5426"/>
    <w:rsid w:val="00905184"/>
    <w:rsid w:val="0091464E"/>
    <w:rsid w:val="00917FB1"/>
    <w:rsid w:val="00925FF0"/>
    <w:rsid w:val="009266E6"/>
    <w:rsid w:val="009305A0"/>
    <w:rsid w:val="00931206"/>
    <w:rsid w:val="00936FD4"/>
    <w:rsid w:val="00942D94"/>
    <w:rsid w:val="00943D35"/>
    <w:rsid w:val="009455B5"/>
    <w:rsid w:val="00947E98"/>
    <w:rsid w:val="0095497B"/>
    <w:rsid w:val="009605A7"/>
    <w:rsid w:val="0098012C"/>
    <w:rsid w:val="0098202C"/>
    <w:rsid w:val="00984762"/>
    <w:rsid w:val="0098494C"/>
    <w:rsid w:val="00987AAF"/>
    <w:rsid w:val="00994544"/>
    <w:rsid w:val="009A418A"/>
    <w:rsid w:val="009D0025"/>
    <w:rsid w:val="009D0CE1"/>
    <w:rsid w:val="009D16CF"/>
    <w:rsid w:val="009D55AB"/>
    <w:rsid w:val="009E468B"/>
    <w:rsid w:val="009E469B"/>
    <w:rsid w:val="009E5D55"/>
    <w:rsid w:val="00A139C0"/>
    <w:rsid w:val="00A1492F"/>
    <w:rsid w:val="00A37918"/>
    <w:rsid w:val="00A406FB"/>
    <w:rsid w:val="00A43ED6"/>
    <w:rsid w:val="00A54161"/>
    <w:rsid w:val="00A8162E"/>
    <w:rsid w:val="00A8344F"/>
    <w:rsid w:val="00A842FE"/>
    <w:rsid w:val="00A91072"/>
    <w:rsid w:val="00AA27CF"/>
    <w:rsid w:val="00AB0474"/>
    <w:rsid w:val="00AB16CA"/>
    <w:rsid w:val="00AB5146"/>
    <w:rsid w:val="00AC1CB9"/>
    <w:rsid w:val="00AD114F"/>
    <w:rsid w:val="00AE0622"/>
    <w:rsid w:val="00AE3123"/>
    <w:rsid w:val="00AE418B"/>
    <w:rsid w:val="00B07AC7"/>
    <w:rsid w:val="00B13F60"/>
    <w:rsid w:val="00B1656C"/>
    <w:rsid w:val="00B16FD3"/>
    <w:rsid w:val="00B217E9"/>
    <w:rsid w:val="00B22C0E"/>
    <w:rsid w:val="00B235CE"/>
    <w:rsid w:val="00B31826"/>
    <w:rsid w:val="00B32CAB"/>
    <w:rsid w:val="00B403B1"/>
    <w:rsid w:val="00B446D6"/>
    <w:rsid w:val="00B66FF7"/>
    <w:rsid w:val="00B7331F"/>
    <w:rsid w:val="00B77AFB"/>
    <w:rsid w:val="00B85770"/>
    <w:rsid w:val="00B936B3"/>
    <w:rsid w:val="00B944FC"/>
    <w:rsid w:val="00BA76D8"/>
    <w:rsid w:val="00BA7C36"/>
    <w:rsid w:val="00BE215F"/>
    <w:rsid w:val="00BE3298"/>
    <w:rsid w:val="00BF3B10"/>
    <w:rsid w:val="00BF5C7A"/>
    <w:rsid w:val="00BF74FF"/>
    <w:rsid w:val="00C04923"/>
    <w:rsid w:val="00C04BED"/>
    <w:rsid w:val="00C05497"/>
    <w:rsid w:val="00C166AB"/>
    <w:rsid w:val="00C2767A"/>
    <w:rsid w:val="00C34658"/>
    <w:rsid w:val="00C359B9"/>
    <w:rsid w:val="00C4007C"/>
    <w:rsid w:val="00C46B17"/>
    <w:rsid w:val="00C5408B"/>
    <w:rsid w:val="00C5575C"/>
    <w:rsid w:val="00C562A9"/>
    <w:rsid w:val="00C57B08"/>
    <w:rsid w:val="00C61595"/>
    <w:rsid w:val="00C67D71"/>
    <w:rsid w:val="00C71DD1"/>
    <w:rsid w:val="00C74AF6"/>
    <w:rsid w:val="00C949B0"/>
    <w:rsid w:val="00C95A72"/>
    <w:rsid w:val="00C95DBA"/>
    <w:rsid w:val="00CA0233"/>
    <w:rsid w:val="00CB186C"/>
    <w:rsid w:val="00CC12D9"/>
    <w:rsid w:val="00CC3235"/>
    <w:rsid w:val="00CD13D0"/>
    <w:rsid w:val="00CE1B92"/>
    <w:rsid w:val="00CE2751"/>
    <w:rsid w:val="00CE30D4"/>
    <w:rsid w:val="00CE795C"/>
    <w:rsid w:val="00CF4F15"/>
    <w:rsid w:val="00D04664"/>
    <w:rsid w:val="00D106ED"/>
    <w:rsid w:val="00D15F89"/>
    <w:rsid w:val="00D170F1"/>
    <w:rsid w:val="00D23B6E"/>
    <w:rsid w:val="00D434DB"/>
    <w:rsid w:val="00D5222E"/>
    <w:rsid w:val="00D620E2"/>
    <w:rsid w:val="00D62F6F"/>
    <w:rsid w:val="00D63C49"/>
    <w:rsid w:val="00D647FD"/>
    <w:rsid w:val="00D717A3"/>
    <w:rsid w:val="00D72B27"/>
    <w:rsid w:val="00D814F3"/>
    <w:rsid w:val="00D81568"/>
    <w:rsid w:val="00D914FD"/>
    <w:rsid w:val="00D949C1"/>
    <w:rsid w:val="00D96C91"/>
    <w:rsid w:val="00DA4AC4"/>
    <w:rsid w:val="00DB54C5"/>
    <w:rsid w:val="00DF6F95"/>
    <w:rsid w:val="00E0484C"/>
    <w:rsid w:val="00E21AD8"/>
    <w:rsid w:val="00E46D08"/>
    <w:rsid w:val="00E572A4"/>
    <w:rsid w:val="00E63128"/>
    <w:rsid w:val="00E7100B"/>
    <w:rsid w:val="00E712D5"/>
    <w:rsid w:val="00E72128"/>
    <w:rsid w:val="00E76255"/>
    <w:rsid w:val="00E77C76"/>
    <w:rsid w:val="00E90266"/>
    <w:rsid w:val="00E92CDF"/>
    <w:rsid w:val="00E94B9C"/>
    <w:rsid w:val="00EA6871"/>
    <w:rsid w:val="00EB2427"/>
    <w:rsid w:val="00EB3566"/>
    <w:rsid w:val="00EB46DD"/>
    <w:rsid w:val="00EC04C1"/>
    <w:rsid w:val="00EC6FA7"/>
    <w:rsid w:val="00ED1CB2"/>
    <w:rsid w:val="00ED4082"/>
    <w:rsid w:val="00EE2560"/>
    <w:rsid w:val="00EE3871"/>
    <w:rsid w:val="00EE7D90"/>
    <w:rsid w:val="00F0165D"/>
    <w:rsid w:val="00F026B9"/>
    <w:rsid w:val="00F13062"/>
    <w:rsid w:val="00F15EA8"/>
    <w:rsid w:val="00F30A52"/>
    <w:rsid w:val="00F35F2A"/>
    <w:rsid w:val="00F45955"/>
    <w:rsid w:val="00F45CE2"/>
    <w:rsid w:val="00F57F63"/>
    <w:rsid w:val="00F66B4D"/>
    <w:rsid w:val="00F73D12"/>
    <w:rsid w:val="00F75911"/>
    <w:rsid w:val="00F768F9"/>
    <w:rsid w:val="00F84E8E"/>
    <w:rsid w:val="00FA1984"/>
    <w:rsid w:val="00FA369B"/>
    <w:rsid w:val="00FA4301"/>
    <w:rsid w:val="00FB4FDF"/>
    <w:rsid w:val="00FC5687"/>
    <w:rsid w:val="00FD31A7"/>
    <w:rsid w:val="00FD3C28"/>
    <w:rsid w:val="00FD55C3"/>
    <w:rsid w:val="00F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59D75"/>
  <w15:chartTrackingRefBased/>
  <w15:docId w15:val="{1B6B5617-6C64-4F75-A64F-B2629040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mall normal,Indent Paragraph,List Paragraph1,Heading II,Bullets,Evidence on Demand bullet points,References,Bullet"/>
    <w:basedOn w:val="Normal"/>
    <w:link w:val="ListParagraphChar"/>
    <w:uiPriority w:val="34"/>
    <w:qFormat/>
    <w:rsid w:val="00E77C76"/>
    <w:pPr>
      <w:ind w:left="720"/>
      <w:contextualSpacing/>
    </w:pPr>
  </w:style>
  <w:style w:type="character" w:customStyle="1" w:styleId="ListParagraphChar">
    <w:name w:val="List Paragraph Char"/>
    <w:aliases w:val="small normal Char,Indent Paragraph Char,List Paragraph1 Char,Heading II Char,Bullets Char,Evidence on Demand bullet points Char,References Char,Bullet Char"/>
    <w:link w:val="ListParagraph"/>
    <w:uiPriority w:val="34"/>
    <w:locked/>
    <w:rsid w:val="00BF3B10"/>
  </w:style>
  <w:style w:type="character" w:customStyle="1" w:styleId="normaltextrun">
    <w:name w:val="normaltextrun"/>
    <w:basedOn w:val="DefaultParagraphFont"/>
    <w:rsid w:val="00EE2560"/>
  </w:style>
  <w:style w:type="paragraph" w:styleId="NoSpacing">
    <w:name w:val="No Spacing"/>
    <w:uiPriority w:val="1"/>
    <w:qFormat/>
    <w:rsid w:val="00EE2560"/>
    <w:pPr>
      <w:spacing w:after="0" w:line="240" w:lineRule="auto"/>
    </w:pPr>
    <w:rPr>
      <w:rFonts w:eastAsiaTheme="minorEastAsia"/>
    </w:rPr>
  </w:style>
  <w:style w:type="table" w:styleId="TableGrid">
    <w:name w:val="Table Grid"/>
    <w:basedOn w:val="TableNormal"/>
    <w:rsid w:val="00F15EA8"/>
    <w:pPr>
      <w:spacing w:after="0" w:line="240"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15EA8"/>
    <w:pPr>
      <w:spacing w:after="120" w:line="264" w:lineRule="auto"/>
    </w:pPr>
    <w:rPr>
      <w:rFonts w:eastAsiaTheme="minorEastAsia"/>
      <w:sz w:val="20"/>
      <w:szCs w:val="20"/>
      <w:lang w:val="en-GB"/>
    </w:rPr>
  </w:style>
  <w:style w:type="character" w:customStyle="1" w:styleId="CommentTextChar">
    <w:name w:val="Comment Text Char"/>
    <w:basedOn w:val="DefaultParagraphFont"/>
    <w:link w:val="CommentText"/>
    <w:uiPriority w:val="99"/>
    <w:rsid w:val="00F15EA8"/>
    <w:rPr>
      <w:rFonts w:eastAsiaTheme="minorEastAsia"/>
      <w:sz w:val="20"/>
      <w:szCs w:val="20"/>
      <w:lang w:val="en-GB"/>
    </w:rPr>
  </w:style>
  <w:style w:type="paragraph" w:customStyle="1" w:styleId="Text">
    <w:name w:val="Text"/>
    <w:basedOn w:val="Normal"/>
    <w:rsid w:val="00F15EA8"/>
    <w:pPr>
      <w:spacing w:after="120" w:line="264" w:lineRule="auto"/>
      <w:ind w:left="360"/>
    </w:pPr>
    <w:rPr>
      <w:rFonts w:ascii="Arial" w:eastAsiaTheme="minorEastAsia" w:hAnsi="Arial"/>
      <w:sz w:val="24"/>
      <w:szCs w:val="24"/>
      <w:lang w:val="en-GB" w:eastAsia="en-GB"/>
    </w:rPr>
  </w:style>
  <w:style w:type="paragraph" w:customStyle="1" w:styleId="Default">
    <w:name w:val="Default"/>
    <w:rsid w:val="00F15EA8"/>
    <w:pPr>
      <w:autoSpaceDE w:val="0"/>
      <w:autoSpaceDN w:val="0"/>
      <w:adjustRightInd w:val="0"/>
      <w:spacing w:after="0" w:line="240" w:lineRule="auto"/>
    </w:pPr>
    <w:rPr>
      <w:rFonts w:ascii="Gill Sans MT" w:eastAsiaTheme="minorEastAsia" w:hAnsi="Gill Sans MT" w:cs="Gill Sans MT"/>
      <w:color w:val="000000"/>
      <w:sz w:val="24"/>
      <w:szCs w:val="24"/>
    </w:rPr>
  </w:style>
  <w:style w:type="paragraph" w:styleId="Header">
    <w:name w:val="header"/>
    <w:basedOn w:val="Normal"/>
    <w:link w:val="HeaderChar"/>
    <w:uiPriority w:val="99"/>
    <w:unhideWhenUsed/>
    <w:rsid w:val="001F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18"/>
  </w:style>
  <w:style w:type="paragraph" w:styleId="Footer">
    <w:name w:val="footer"/>
    <w:basedOn w:val="Normal"/>
    <w:link w:val="FooterChar"/>
    <w:uiPriority w:val="99"/>
    <w:unhideWhenUsed/>
    <w:rsid w:val="001F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18"/>
  </w:style>
  <w:style w:type="paragraph" w:customStyle="1" w:styleId="paragraph">
    <w:name w:val="paragraph"/>
    <w:basedOn w:val="Normal"/>
    <w:rsid w:val="00892D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2087"/>
    <w:rPr>
      <w:sz w:val="16"/>
      <w:szCs w:val="16"/>
    </w:rPr>
  </w:style>
  <w:style w:type="paragraph" w:styleId="CommentSubject">
    <w:name w:val="annotation subject"/>
    <w:basedOn w:val="CommentText"/>
    <w:next w:val="CommentText"/>
    <w:link w:val="CommentSubjectChar"/>
    <w:uiPriority w:val="99"/>
    <w:semiHidden/>
    <w:unhideWhenUsed/>
    <w:rsid w:val="004C2087"/>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4C2087"/>
    <w:rPr>
      <w:rFonts w:eastAsiaTheme="minorEastAsia"/>
      <w:b/>
      <w:bCs/>
      <w:sz w:val="20"/>
      <w:szCs w:val="20"/>
      <w:lang w:val="en-GB"/>
    </w:rPr>
  </w:style>
  <w:style w:type="paragraph" w:styleId="NormalWeb">
    <w:name w:val="Normal (Web)"/>
    <w:basedOn w:val="Normal"/>
    <w:uiPriority w:val="99"/>
    <w:unhideWhenUsed/>
    <w:rsid w:val="009D55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5AB"/>
    <w:rPr>
      <w:i/>
      <w:iCs/>
    </w:rPr>
  </w:style>
  <w:style w:type="character" w:styleId="Strong">
    <w:name w:val="Strong"/>
    <w:basedOn w:val="DefaultParagraphFont"/>
    <w:uiPriority w:val="22"/>
    <w:qFormat/>
    <w:rsid w:val="009D55AB"/>
    <w:rPr>
      <w:b/>
      <w:bCs/>
    </w:rPr>
  </w:style>
  <w:style w:type="paragraph" w:styleId="Revision">
    <w:name w:val="Revision"/>
    <w:hidden/>
    <w:uiPriority w:val="99"/>
    <w:semiHidden/>
    <w:rsid w:val="00695AE5"/>
    <w:pPr>
      <w:spacing w:after="0" w:line="240" w:lineRule="auto"/>
    </w:pPr>
  </w:style>
  <w:style w:type="paragraph" w:styleId="FootnoteText">
    <w:name w:val="footnote text"/>
    <w:basedOn w:val="Normal"/>
    <w:link w:val="FootnoteTextChar"/>
    <w:uiPriority w:val="99"/>
    <w:semiHidden/>
    <w:unhideWhenUsed/>
    <w:rsid w:val="006B3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BBE"/>
    <w:rPr>
      <w:sz w:val="20"/>
      <w:szCs w:val="20"/>
    </w:rPr>
  </w:style>
  <w:style w:type="character" w:styleId="FootnoteReference">
    <w:name w:val="footnote reference"/>
    <w:basedOn w:val="DefaultParagraphFont"/>
    <w:uiPriority w:val="99"/>
    <w:semiHidden/>
    <w:unhideWhenUsed/>
    <w:rsid w:val="006B3BBE"/>
    <w:rPr>
      <w:vertAlign w:val="superscript"/>
    </w:rPr>
  </w:style>
  <w:style w:type="character" w:customStyle="1" w:styleId="Heading1Char">
    <w:name w:val="Heading 1 Char"/>
    <w:basedOn w:val="DefaultParagraphFont"/>
    <w:link w:val="Heading1"/>
    <w:uiPriority w:val="9"/>
    <w:rsid w:val="00EB46DD"/>
    <w:rPr>
      <w:rFonts w:asciiTheme="majorHAnsi" w:eastAsiaTheme="majorEastAsia" w:hAnsiTheme="majorHAnsi" w:cstheme="majorBidi"/>
      <w:color w:val="2F5496" w:themeColor="accent1" w:themeShade="BF"/>
      <w:sz w:val="32"/>
      <w:szCs w:val="32"/>
    </w:rPr>
  </w:style>
  <w:style w:type="paragraph" w:customStyle="1" w:styleId="Normal1">
    <w:name w:val="Normal1"/>
    <w:rsid w:val="00942D94"/>
    <w:pPr>
      <w:pBdr>
        <w:top w:val="nil"/>
        <w:left w:val="nil"/>
        <w:bottom w:val="nil"/>
        <w:right w:val="nil"/>
        <w:between w:val="nil"/>
      </w:pBdr>
      <w:spacing w:after="120" w:line="240" w:lineRule="auto"/>
    </w:pPr>
    <w:rPr>
      <w:rFonts w:ascii="Cabin" w:eastAsia="Cabin" w:hAnsi="Cabin" w:cs="Cabin"/>
      <w:color w:val="000000"/>
    </w:rPr>
  </w:style>
  <w:style w:type="character" w:styleId="Hyperlink">
    <w:name w:val="Hyperlink"/>
    <w:basedOn w:val="DefaultParagraphFont"/>
    <w:uiPriority w:val="99"/>
    <w:unhideWhenUsed/>
    <w:rsid w:val="00287D06"/>
    <w:rPr>
      <w:color w:val="0563C1" w:themeColor="hyperlink"/>
      <w:u w:val="single"/>
    </w:rPr>
  </w:style>
  <w:style w:type="character" w:customStyle="1" w:styleId="UnresolvedMention1">
    <w:name w:val="Unresolved Mention1"/>
    <w:basedOn w:val="DefaultParagraphFont"/>
    <w:uiPriority w:val="99"/>
    <w:semiHidden/>
    <w:unhideWhenUsed/>
    <w:rsid w:val="00287D06"/>
    <w:rPr>
      <w:color w:val="605E5C"/>
      <w:shd w:val="clear" w:color="auto" w:fill="E1DFDD"/>
    </w:rPr>
  </w:style>
  <w:style w:type="paragraph" w:styleId="BalloonText">
    <w:name w:val="Balloon Text"/>
    <w:basedOn w:val="Normal"/>
    <w:link w:val="BalloonTextChar"/>
    <w:uiPriority w:val="99"/>
    <w:semiHidden/>
    <w:unhideWhenUsed/>
    <w:rsid w:val="002F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FE"/>
    <w:rPr>
      <w:rFonts w:ascii="Segoe UI" w:hAnsi="Segoe UI" w:cs="Segoe UI"/>
      <w:sz w:val="18"/>
      <w:szCs w:val="18"/>
    </w:rPr>
  </w:style>
  <w:style w:type="character" w:styleId="UnresolvedMention">
    <w:name w:val="Unresolved Mention"/>
    <w:basedOn w:val="DefaultParagraphFont"/>
    <w:uiPriority w:val="99"/>
    <w:semiHidden/>
    <w:unhideWhenUsed/>
    <w:rsid w:val="006E5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5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procurement@imaworld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6253-FD8E-42DA-8A24-77AF994E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2768</Words>
  <Characters>15781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 Alex</dc:creator>
  <cp:keywords/>
  <dc:description/>
  <cp:lastModifiedBy>Gismalla Kebbi Repent</cp:lastModifiedBy>
  <cp:revision>2</cp:revision>
  <dcterms:created xsi:type="dcterms:W3CDTF">2024-07-01T12:59:00Z</dcterms:created>
  <dcterms:modified xsi:type="dcterms:W3CDTF">2024-07-01T12:59:00Z</dcterms:modified>
</cp:coreProperties>
</file>