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A11BA" w14:textId="7B845DAD" w:rsidR="00FC0727" w:rsidRPr="00E54D01" w:rsidRDefault="003912DD" w:rsidP="00CE071C">
      <w:pPr>
        <w:pBdr>
          <w:bottom w:val="single" w:sz="6" w:space="1" w:color="auto"/>
        </w:pBdr>
        <w:spacing w:after="0" w:line="360" w:lineRule="auto"/>
        <w:jc w:val="center"/>
        <w:rPr>
          <w:rFonts w:cstheme="minorHAnsi"/>
          <w:b/>
          <w:color w:val="000000" w:themeColor="text1"/>
          <w:sz w:val="24"/>
          <w:szCs w:val="24"/>
        </w:rPr>
      </w:pPr>
      <w:bookmarkStart w:id="0" w:name="_Toc106017838"/>
      <w:bookmarkStart w:id="1" w:name="_Toc37753357"/>
      <w:bookmarkStart w:id="2" w:name="_Toc37757215"/>
      <w:r w:rsidRPr="00E54D01">
        <w:rPr>
          <w:rFonts w:cstheme="minorHAnsi"/>
          <w:b/>
          <w:color w:val="000000" w:themeColor="text1"/>
          <w:sz w:val="24"/>
          <w:szCs w:val="24"/>
        </w:rPr>
        <w:t xml:space="preserve">Full </w:t>
      </w:r>
      <w:r w:rsidR="002016E0" w:rsidRPr="00E54D01">
        <w:rPr>
          <w:rFonts w:cstheme="minorHAnsi"/>
          <w:b/>
          <w:color w:val="000000" w:themeColor="text1"/>
          <w:sz w:val="24"/>
          <w:szCs w:val="24"/>
        </w:rPr>
        <w:t xml:space="preserve">Evaluation </w:t>
      </w:r>
      <w:r w:rsidR="00DB2E7A" w:rsidRPr="00E54D01">
        <w:rPr>
          <w:rFonts w:cstheme="minorHAnsi"/>
          <w:b/>
          <w:color w:val="000000" w:themeColor="text1"/>
          <w:sz w:val="24"/>
          <w:szCs w:val="24"/>
        </w:rPr>
        <w:t>Scope of Work (SOW)</w:t>
      </w:r>
      <w:bookmarkEnd w:id="0"/>
    </w:p>
    <w:p w14:paraId="4E2736C0" w14:textId="3DB1ADD9" w:rsidR="00DB2E7A" w:rsidRPr="00E54D01" w:rsidRDefault="00DB2E7A" w:rsidP="00E5596B">
      <w:pPr>
        <w:spacing w:after="0" w:line="360" w:lineRule="auto"/>
        <w:jc w:val="both"/>
        <w:rPr>
          <w:rFonts w:cstheme="minorHAnsi"/>
          <w:b/>
          <w:color w:val="000000" w:themeColor="text1"/>
          <w:sz w:val="24"/>
          <w:szCs w:val="24"/>
        </w:rPr>
      </w:pPr>
    </w:p>
    <w:p w14:paraId="09817168" w14:textId="33F26136" w:rsidR="00FC0727" w:rsidRPr="00E5596B" w:rsidRDefault="00FC0727" w:rsidP="00E5596B">
      <w:pPr>
        <w:pStyle w:val="Heading2"/>
        <w:numPr>
          <w:ilvl w:val="0"/>
          <w:numId w:val="0"/>
        </w:numPr>
        <w:spacing w:before="0" w:after="0" w:line="360" w:lineRule="auto"/>
        <w:ind w:left="576" w:hanging="576"/>
        <w:jc w:val="center"/>
        <w:rPr>
          <w:rFonts w:asciiTheme="minorHAnsi" w:hAnsiTheme="minorHAnsi" w:cstheme="minorHAnsi"/>
          <w:sz w:val="24"/>
          <w:szCs w:val="24"/>
        </w:rPr>
      </w:pPr>
      <w:bookmarkStart w:id="3" w:name="_Toc106017839"/>
      <w:r w:rsidRPr="00E5596B">
        <w:rPr>
          <w:rFonts w:asciiTheme="minorHAnsi" w:hAnsiTheme="minorHAnsi" w:cstheme="minorHAnsi"/>
          <w:sz w:val="24"/>
          <w:szCs w:val="24"/>
        </w:rPr>
        <w:t>1</w:t>
      </w:r>
      <w:r w:rsidR="00DB2E7A" w:rsidRPr="00E5596B">
        <w:rPr>
          <w:rFonts w:asciiTheme="minorHAnsi" w:hAnsiTheme="minorHAnsi" w:cstheme="minorHAnsi"/>
          <w:sz w:val="24"/>
          <w:szCs w:val="24"/>
        </w:rPr>
        <w:t>. Evaluation Purpose</w:t>
      </w:r>
      <w:bookmarkEnd w:id="3"/>
    </w:p>
    <w:p w14:paraId="32AE9C7E" w14:textId="53E2FBC1" w:rsidR="004C40C7" w:rsidRPr="00E5596B" w:rsidRDefault="004C40C7" w:rsidP="00E5596B">
      <w:pPr>
        <w:widowControl w:val="0"/>
        <w:autoSpaceDE w:val="0"/>
        <w:autoSpaceDN w:val="0"/>
        <w:adjustRightInd w:val="0"/>
        <w:spacing w:after="0" w:line="360" w:lineRule="auto"/>
        <w:jc w:val="both"/>
        <w:rPr>
          <w:rFonts w:cstheme="minorHAnsi"/>
          <w:sz w:val="24"/>
          <w:szCs w:val="24"/>
        </w:rPr>
      </w:pPr>
      <w:r w:rsidRPr="00E5596B">
        <w:rPr>
          <w:rFonts w:cstheme="minorHAnsi"/>
          <w:sz w:val="24"/>
          <w:szCs w:val="24"/>
        </w:rPr>
        <w:t xml:space="preserve">Samaritan's </w:t>
      </w:r>
      <w:r w:rsidR="00CE2DC0" w:rsidRPr="00E5596B">
        <w:rPr>
          <w:rFonts w:cstheme="minorHAnsi"/>
          <w:sz w:val="24"/>
          <w:szCs w:val="24"/>
        </w:rPr>
        <w:t>Purse will</w:t>
      </w:r>
      <w:r w:rsidRPr="00E5596B">
        <w:rPr>
          <w:rFonts w:cstheme="minorHAnsi"/>
          <w:sz w:val="24"/>
          <w:szCs w:val="24"/>
        </w:rPr>
        <w:t xml:space="preserve"> conduct a performance evaluation to generate learning to improve project effectiveness for conflict-affected population</w:t>
      </w:r>
      <w:r w:rsidR="00124B20" w:rsidRPr="00E5596B">
        <w:rPr>
          <w:rFonts w:cstheme="minorHAnsi"/>
          <w:sz w:val="24"/>
          <w:szCs w:val="24"/>
        </w:rPr>
        <w:t>s</w:t>
      </w:r>
      <w:r w:rsidRPr="00E5596B">
        <w:rPr>
          <w:rFonts w:cstheme="minorHAnsi"/>
          <w:sz w:val="24"/>
          <w:szCs w:val="24"/>
        </w:rPr>
        <w:t xml:space="preserve"> (beneficiaries) and accountability to stakeholders. The results of the evaluation will be used by Samaritan's Purse to assess the effectiveness of the project in improving </w:t>
      </w:r>
      <w:r w:rsidR="00124B20" w:rsidRPr="00E5596B">
        <w:rPr>
          <w:rFonts w:cstheme="minorHAnsi"/>
          <w:sz w:val="24"/>
          <w:szCs w:val="24"/>
        </w:rPr>
        <w:t xml:space="preserve">the </w:t>
      </w:r>
      <w:r w:rsidRPr="00E5596B">
        <w:rPr>
          <w:rFonts w:cstheme="minorHAnsi"/>
          <w:sz w:val="24"/>
          <w:szCs w:val="24"/>
        </w:rPr>
        <w:t>agricultural produc</w:t>
      </w:r>
      <w:r w:rsidR="00CA5E00" w:rsidRPr="00E5596B">
        <w:rPr>
          <w:rFonts w:cstheme="minorHAnsi"/>
          <w:sz w:val="24"/>
          <w:szCs w:val="24"/>
        </w:rPr>
        <w:t xml:space="preserve">tion and productivity of </w:t>
      </w:r>
      <w:r w:rsidRPr="00E5596B">
        <w:rPr>
          <w:rFonts w:cstheme="minorHAnsi"/>
          <w:sz w:val="24"/>
          <w:szCs w:val="24"/>
        </w:rPr>
        <w:t>targeted</w:t>
      </w:r>
      <w:r w:rsidR="00CA5E00" w:rsidRPr="00E5596B">
        <w:rPr>
          <w:rFonts w:cstheme="minorHAnsi"/>
          <w:sz w:val="24"/>
          <w:szCs w:val="24"/>
        </w:rPr>
        <w:t xml:space="preserve"> beneficiaries</w:t>
      </w:r>
      <w:r w:rsidRPr="00E5596B">
        <w:rPr>
          <w:rFonts w:cstheme="minorHAnsi"/>
          <w:sz w:val="24"/>
          <w:szCs w:val="24"/>
        </w:rPr>
        <w:t xml:space="preserve"> in the three counties in South Sudan.  The results will also be used to inform future project design and implementation as well as strategy formulation based on the lessons learn</w:t>
      </w:r>
      <w:r w:rsidR="00822723" w:rsidRPr="00E5596B">
        <w:rPr>
          <w:rFonts w:cstheme="minorHAnsi"/>
          <w:sz w:val="24"/>
          <w:szCs w:val="24"/>
        </w:rPr>
        <w:t>ed</w:t>
      </w:r>
      <w:r w:rsidRPr="00E5596B">
        <w:rPr>
          <w:rFonts w:cstheme="minorHAnsi"/>
          <w:sz w:val="24"/>
          <w:szCs w:val="24"/>
        </w:rPr>
        <w:t xml:space="preserve">. In general, the evaluation results will be used to improve programming in ways that contribute to better development outcomes. Samaritan’s Purse will be evaluating only </w:t>
      </w:r>
      <w:r w:rsidR="00AC171C" w:rsidRPr="00E5596B">
        <w:rPr>
          <w:rFonts w:cstheme="minorHAnsi"/>
          <w:sz w:val="24"/>
          <w:szCs w:val="24"/>
        </w:rPr>
        <w:t xml:space="preserve">the </w:t>
      </w:r>
      <w:r w:rsidRPr="00E5596B">
        <w:rPr>
          <w:rFonts w:cstheme="minorHAnsi"/>
          <w:sz w:val="24"/>
          <w:szCs w:val="24"/>
        </w:rPr>
        <w:t>Agriculture Sector and the following sub-sectors</w:t>
      </w:r>
      <w:r w:rsidR="00AC171C" w:rsidRPr="00E5596B">
        <w:rPr>
          <w:rFonts w:cstheme="minorHAnsi"/>
          <w:sz w:val="24"/>
          <w:szCs w:val="24"/>
        </w:rPr>
        <w:t>:</w:t>
      </w:r>
      <w:r w:rsidRPr="00E5596B">
        <w:rPr>
          <w:rFonts w:cstheme="minorHAnsi"/>
          <w:sz w:val="24"/>
          <w:szCs w:val="24"/>
        </w:rPr>
        <w:t xml:space="preserve"> Improving Agricultural Production, Seed</w:t>
      </w:r>
      <w:r w:rsidR="001A64C6">
        <w:rPr>
          <w:rFonts w:cstheme="minorHAnsi"/>
          <w:sz w:val="24"/>
          <w:szCs w:val="24"/>
        </w:rPr>
        <w:t xml:space="preserve"> Access</w:t>
      </w:r>
      <w:r w:rsidR="00202AEA" w:rsidRPr="00E5596B">
        <w:rPr>
          <w:rFonts w:cstheme="minorHAnsi"/>
          <w:sz w:val="24"/>
          <w:szCs w:val="24"/>
        </w:rPr>
        <w:t>, Pests and Pesticides</w:t>
      </w:r>
      <w:r w:rsidRPr="00E5596B">
        <w:rPr>
          <w:rFonts w:cstheme="minorHAnsi"/>
          <w:sz w:val="24"/>
          <w:szCs w:val="24"/>
        </w:rPr>
        <w:t xml:space="preserve"> and Fisheries/</w:t>
      </w:r>
      <w:r w:rsidR="000130BB" w:rsidRPr="00E5596B">
        <w:rPr>
          <w:rFonts w:cstheme="minorHAnsi"/>
          <w:sz w:val="24"/>
          <w:szCs w:val="24"/>
        </w:rPr>
        <w:t>A</w:t>
      </w:r>
      <w:r w:rsidRPr="00E5596B">
        <w:rPr>
          <w:rFonts w:cstheme="minorHAnsi"/>
          <w:sz w:val="24"/>
          <w:szCs w:val="24"/>
        </w:rPr>
        <w:t xml:space="preserve">quaculture. This </w:t>
      </w:r>
      <w:r w:rsidR="000130BB" w:rsidRPr="00E5596B">
        <w:rPr>
          <w:rFonts w:cstheme="minorHAnsi"/>
          <w:sz w:val="24"/>
          <w:szCs w:val="24"/>
        </w:rPr>
        <w:t>sector has been chosen</w:t>
      </w:r>
      <w:r w:rsidRPr="00E5596B">
        <w:rPr>
          <w:rFonts w:cstheme="minorHAnsi"/>
          <w:sz w:val="24"/>
          <w:szCs w:val="24"/>
        </w:rPr>
        <w:t xml:space="preserve"> because it is the</w:t>
      </w:r>
      <w:r w:rsidR="00877A57" w:rsidRPr="00E5596B">
        <w:rPr>
          <w:rFonts w:cstheme="minorHAnsi"/>
          <w:sz w:val="24"/>
          <w:szCs w:val="24"/>
        </w:rPr>
        <w:t xml:space="preserve"> one in which</w:t>
      </w:r>
      <w:r w:rsidRPr="00E5596B">
        <w:rPr>
          <w:rFonts w:cstheme="minorHAnsi"/>
          <w:sz w:val="24"/>
          <w:szCs w:val="24"/>
        </w:rPr>
        <w:t xml:space="preserve"> m</w:t>
      </w:r>
      <w:r w:rsidR="00877A57" w:rsidRPr="00E5596B">
        <w:rPr>
          <w:rFonts w:cstheme="minorHAnsi"/>
          <w:sz w:val="24"/>
          <w:szCs w:val="24"/>
        </w:rPr>
        <w:t>any</w:t>
      </w:r>
      <w:r w:rsidRPr="00E5596B">
        <w:rPr>
          <w:rFonts w:cstheme="minorHAnsi"/>
          <w:sz w:val="24"/>
          <w:szCs w:val="24"/>
        </w:rPr>
        <w:t xml:space="preserve"> of the resources have been invested over the years and it is of interest to both Samaritan’s Purse and the donor. Specifically, the evaluation will serve the following purposes</w:t>
      </w:r>
      <w:r w:rsidR="00877A57" w:rsidRPr="00E5596B">
        <w:rPr>
          <w:rFonts w:cstheme="minorHAnsi"/>
          <w:sz w:val="24"/>
          <w:szCs w:val="24"/>
        </w:rPr>
        <w:t>:</w:t>
      </w:r>
      <w:r w:rsidRPr="00E5596B">
        <w:rPr>
          <w:rFonts w:cstheme="minorHAnsi"/>
          <w:sz w:val="24"/>
          <w:szCs w:val="24"/>
        </w:rPr>
        <w:t xml:space="preserve"> </w:t>
      </w:r>
    </w:p>
    <w:p w14:paraId="6FB656AD" w14:textId="0CEB1344" w:rsidR="004C40C7" w:rsidRPr="00E5596B" w:rsidRDefault="004C40C7" w:rsidP="00B74830">
      <w:pPr>
        <w:pStyle w:val="ListParagraph"/>
        <w:numPr>
          <w:ilvl w:val="0"/>
          <w:numId w:val="5"/>
        </w:numPr>
        <w:spacing w:after="0" w:line="360" w:lineRule="auto"/>
        <w:jc w:val="both"/>
        <w:rPr>
          <w:rFonts w:cstheme="minorHAnsi"/>
          <w:sz w:val="24"/>
          <w:szCs w:val="24"/>
        </w:rPr>
      </w:pPr>
      <w:r w:rsidRPr="00E5596B">
        <w:rPr>
          <w:rFonts w:cstheme="minorHAnsi"/>
          <w:sz w:val="24"/>
          <w:szCs w:val="24"/>
        </w:rPr>
        <w:t xml:space="preserve">To evaluate the effectiveness and relevance of </w:t>
      </w:r>
      <w:r w:rsidR="004F178E" w:rsidRPr="00E5596B">
        <w:rPr>
          <w:rFonts w:cstheme="minorHAnsi"/>
          <w:sz w:val="24"/>
          <w:szCs w:val="24"/>
        </w:rPr>
        <w:t>a</w:t>
      </w:r>
      <w:r w:rsidRPr="00E5596B">
        <w:rPr>
          <w:rFonts w:cstheme="minorHAnsi"/>
          <w:sz w:val="24"/>
          <w:szCs w:val="24"/>
        </w:rPr>
        <w:t>gricultural activities in relation to the project goal, purpose, sub-purpose</w:t>
      </w:r>
      <w:r w:rsidR="00202AEA" w:rsidRPr="00E5596B">
        <w:rPr>
          <w:rFonts w:cstheme="minorHAnsi"/>
          <w:sz w:val="24"/>
          <w:szCs w:val="24"/>
        </w:rPr>
        <w:t>s</w:t>
      </w:r>
      <w:r w:rsidRPr="00E5596B">
        <w:rPr>
          <w:rFonts w:cstheme="minorHAnsi"/>
          <w:sz w:val="24"/>
          <w:szCs w:val="24"/>
        </w:rPr>
        <w:t>,</w:t>
      </w:r>
      <w:r w:rsidR="00ED510F" w:rsidRPr="00E5596B">
        <w:rPr>
          <w:rFonts w:cstheme="minorHAnsi"/>
          <w:sz w:val="24"/>
          <w:szCs w:val="24"/>
        </w:rPr>
        <w:t xml:space="preserve"> r</w:t>
      </w:r>
      <w:r w:rsidRPr="00E5596B">
        <w:rPr>
          <w:rFonts w:cstheme="minorHAnsi"/>
          <w:sz w:val="24"/>
          <w:szCs w:val="24"/>
        </w:rPr>
        <w:t>esults, and targets in Mayom and Mayendit Counties, Unity State and Maiwut</w:t>
      </w:r>
      <w:r w:rsidR="004F178E" w:rsidRPr="00E5596B">
        <w:rPr>
          <w:rFonts w:cstheme="minorHAnsi"/>
          <w:sz w:val="24"/>
          <w:szCs w:val="24"/>
        </w:rPr>
        <w:t xml:space="preserve"> County</w:t>
      </w:r>
      <w:r w:rsidRPr="00E5596B">
        <w:rPr>
          <w:rFonts w:cstheme="minorHAnsi"/>
          <w:sz w:val="24"/>
          <w:szCs w:val="24"/>
        </w:rPr>
        <w:t>, Upper Nile State.</w:t>
      </w:r>
    </w:p>
    <w:p w14:paraId="412820EF" w14:textId="19352284" w:rsidR="004C40C7" w:rsidRPr="00E5596B" w:rsidRDefault="004C40C7" w:rsidP="00B74830">
      <w:pPr>
        <w:pStyle w:val="ListParagraph"/>
        <w:widowControl w:val="0"/>
        <w:numPr>
          <w:ilvl w:val="0"/>
          <w:numId w:val="5"/>
        </w:numPr>
        <w:autoSpaceDE w:val="0"/>
        <w:autoSpaceDN w:val="0"/>
        <w:adjustRightInd w:val="0"/>
        <w:spacing w:after="0" w:line="360" w:lineRule="auto"/>
        <w:jc w:val="both"/>
        <w:rPr>
          <w:rFonts w:cstheme="minorHAnsi"/>
          <w:sz w:val="24"/>
          <w:szCs w:val="24"/>
        </w:rPr>
      </w:pPr>
      <w:r w:rsidRPr="00E5596B">
        <w:rPr>
          <w:rFonts w:cstheme="minorHAnsi"/>
          <w:sz w:val="24"/>
          <w:szCs w:val="24"/>
        </w:rPr>
        <w:t>To evaluate the degree to which implementation contributed to building community resilience to shocks</w:t>
      </w:r>
      <w:r w:rsidR="00F57711" w:rsidRPr="00E5596B">
        <w:rPr>
          <w:rFonts w:cstheme="minorHAnsi"/>
          <w:sz w:val="24"/>
          <w:szCs w:val="24"/>
        </w:rPr>
        <w:t>.</w:t>
      </w:r>
      <w:r w:rsidRPr="00E5596B">
        <w:rPr>
          <w:rFonts w:cstheme="minorHAnsi"/>
          <w:sz w:val="24"/>
          <w:szCs w:val="24"/>
        </w:rPr>
        <w:t xml:space="preserve"> </w:t>
      </w:r>
    </w:p>
    <w:p w14:paraId="497D8E9B" w14:textId="1D9F4A69" w:rsidR="00CE2DC0" w:rsidRPr="00E5596B" w:rsidRDefault="004C40C7" w:rsidP="00B74830">
      <w:pPr>
        <w:pStyle w:val="ListParagraph"/>
        <w:widowControl w:val="0"/>
        <w:numPr>
          <w:ilvl w:val="0"/>
          <w:numId w:val="5"/>
        </w:numPr>
        <w:autoSpaceDE w:val="0"/>
        <w:autoSpaceDN w:val="0"/>
        <w:adjustRightInd w:val="0"/>
        <w:spacing w:after="0" w:line="360" w:lineRule="auto"/>
        <w:jc w:val="both"/>
        <w:rPr>
          <w:rFonts w:cstheme="minorHAnsi"/>
          <w:sz w:val="24"/>
          <w:szCs w:val="24"/>
        </w:rPr>
      </w:pPr>
      <w:r w:rsidRPr="00E5596B">
        <w:rPr>
          <w:rFonts w:cstheme="minorHAnsi"/>
          <w:sz w:val="24"/>
          <w:szCs w:val="24"/>
        </w:rPr>
        <w:t xml:space="preserve">To identify best practices, lessons learned, strengths, and challenges in the activity design, including the theory of change, and implementation for achieving </w:t>
      </w:r>
      <w:r w:rsidR="00822723" w:rsidRPr="00E5596B">
        <w:rPr>
          <w:rFonts w:cstheme="minorHAnsi"/>
          <w:sz w:val="24"/>
          <w:szCs w:val="24"/>
        </w:rPr>
        <w:t>the a</w:t>
      </w:r>
      <w:r w:rsidR="00BC7F0E" w:rsidRPr="00E5596B">
        <w:rPr>
          <w:rFonts w:cstheme="minorHAnsi"/>
          <w:sz w:val="24"/>
          <w:szCs w:val="24"/>
        </w:rPr>
        <w:t xml:space="preserve">gricultural </w:t>
      </w:r>
      <w:r w:rsidR="00395101" w:rsidRPr="00E5596B">
        <w:rPr>
          <w:rFonts w:cstheme="minorHAnsi"/>
          <w:sz w:val="24"/>
          <w:szCs w:val="24"/>
        </w:rPr>
        <w:t>activity’s expected</w:t>
      </w:r>
      <w:r w:rsidRPr="00E5596B">
        <w:rPr>
          <w:rFonts w:cstheme="minorHAnsi"/>
          <w:sz w:val="24"/>
          <w:szCs w:val="24"/>
        </w:rPr>
        <w:t xml:space="preserve"> results.</w:t>
      </w:r>
    </w:p>
    <w:p w14:paraId="02F81E67" w14:textId="347AE72A" w:rsidR="002A4738" w:rsidRPr="00E5596B" w:rsidRDefault="002A4738" w:rsidP="00E5596B">
      <w:pPr>
        <w:pStyle w:val="Heading2"/>
        <w:numPr>
          <w:ilvl w:val="0"/>
          <w:numId w:val="0"/>
        </w:numPr>
        <w:spacing w:before="0" w:after="0" w:line="360" w:lineRule="auto"/>
        <w:ind w:left="576" w:hanging="576"/>
        <w:jc w:val="center"/>
        <w:rPr>
          <w:rFonts w:asciiTheme="minorHAnsi" w:hAnsiTheme="minorHAnsi" w:cstheme="minorHAnsi"/>
          <w:sz w:val="24"/>
          <w:szCs w:val="24"/>
        </w:rPr>
      </w:pPr>
      <w:r w:rsidRPr="00E5596B">
        <w:rPr>
          <w:rFonts w:asciiTheme="minorHAnsi" w:hAnsiTheme="minorHAnsi" w:cstheme="minorHAnsi"/>
          <w:sz w:val="24"/>
          <w:szCs w:val="24"/>
        </w:rPr>
        <w:t xml:space="preserve">2. </w:t>
      </w:r>
      <w:r w:rsidR="004A4CBD" w:rsidRPr="00E5596B">
        <w:rPr>
          <w:rFonts w:asciiTheme="minorHAnsi" w:hAnsiTheme="minorHAnsi" w:cstheme="minorHAnsi"/>
          <w:sz w:val="24"/>
          <w:szCs w:val="24"/>
        </w:rPr>
        <w:t>Background Information</w:t>
      </w:r>
    </w:p>
    <w:p w14:paraId="6A031869" w14:textId="5DB11FBD" w:rsidR="004A4CBD" w:rsidRPr="00E5596B" w:rsidRDefault="00CE2DC0" w:rsidP="00FF0443">
      <w:pPr>
        <w:spacing w:after="0" w:line="360" w:lineRule="auto"/>
        <w:jc w:val="both"/>
        <w:rPr>
          <w:rFonts w:cstheme="minorHAnsi"/>
          <w:b/>
          <w:sz w:val="24"/>
          <w:szCs w:val="24"/>
        </w:rPr>
      </w:pPr>
      <w:r w:rsidRPr="00E5596B">
        <w:rPr>
          <w:rFonts w:cstheme="minorHAnsi"/>
          <w:b/>
          <w:sz w:val="24"/>
          <w:szCs w:val="24"/>
        </w:rPr>
        <w:t xml:space="preserve">2.1 </w:t>
      </w:r>
      <w:r w:rsidR="004A4CBD" w:rsidRPr="00E5596B">
        <w:rPr>
          <w:rFonts w:cstheme="minorHAnsi"/>
          <w:b/>
          <w:sz w:val="24"/>
          <w:szCs w:val="24"/>
        </w:rPr>
        <w:t xml:space="preserve">Activity Information </w:t>
      </w:r>
    </w:p>
    <w:p w14:paraId="6A6253E8" w14:textId="33C49AF4" w:rsidR="00CE2DC0" w:rsidRDefault="004953BB" w:rsidP="00AD5354">
      <w:pPr>
        <w:spacing w:after="0" w:line="360" w:lineRule="auto"/>
        <w:jc w:val="both"/>
        <w:rPr>
          <w:rFonts w:cstheme="minorHAnsi"/>
          <w:sz w:val="24"/>
          <w:szCs w:val="24"/>
          <w:lang w:val="en-AU"/>
        </w:rPr>
      </w:pPr>
      <w:r w:rsidRPr="00E5596B">
        <w:rPr>
          <w:rFonts w:cstheme="minorHAnsi"/>
          <w:sz w:val="24"/>
          <w:szCs w:val="24"/>
          <w:lang w:val="en-AU"/>
        </w:rPr>
        <w:t>The table below provides basic information about the Integrated Response for Conflict-Affected Populations (InterCAP) project being evaluated.</w:t>
      </w:r>
    </w:p>
    <w:p w14:paraId="18794CE6" w14:textId="0087C742" w:rsidR="00E5596B" w:rsidRDefault="00E5596B" w:rsidP="00FF0443">
      <w:pPr>
        <w:spacing w:line="360" w:lineRule="auto"/>
        <w:jc w:val="both"/>
        <w:rPr>
          <w:rFonts w:cstheme="minorHAnsi"/>
          <w:b/>
          <w:color w:val="0070C0"/>
          <w:sz w:val="24"/>
          <w:szCs w:val="24"/>
          <w:lang w:val="en-AU"/>
        </w:rPr>
      </w:pPr>
    </w:p>
    <w:p w14:paraId="73F3EF30" w14:textId="77777777" w:rsidR="00E5596B" w:rsidRPr="00E5596B" w:rsidRDefault="00E5596B" w:rsidP="00FF0443">
      <w:pPr>
        <w:spacing w:line="360" w:lineRule="auto"/>
        <w:jc w:val="both"/>
        <w:rPr>
          <w:rFonts w:cstheme="minorHAnsi"/>
          <w:b/>
          <w:color w:val="0070C0"/>
          <w:sz w:val="24"/>
          <w:szCs w:val="24"/>
          <w:lang w:val="en-AU"/>
        </w:rPr>
      </w:pPr>
    </w:p>
    <w:p w14:paraId="5982BF85" w14:textId="34EB18F1" w:rsidR="00CE2DC0" w:rsidRPr="00E5596B" w:rsidRDefault="00CE2DC0" w:rsidP="00FF0443">
      <w:pPr>
        <w:pStyle w:val="Caption"/>
        <w:spacing w:after="0" w:line="360" w:lineRule="auto"/>
        <w:jc w:val="both"/>
        <w:rPr>
          <w:rFonts w:cstheme="minorHAnsi"/>
          <w:b/>
          <w:color w:val="000000" w:themeColor="text1"/>
          <w:sz w:val="24"/>
          <w:szCs w:val="24"/>
          <w:lang w:val="en-AU"/>
        </w:rPr>
      </w:pPr>
      <w:r w:rsidRPr="00E5596B">
        <w:rPr>
          <w:rFonts w:cstheme="minorHAnsi"/>
          <w:b/>
          <w:color w:val="000000" w:themeColor="text1"/>
          <w:sz w:val="24"/>
          <w:szCs w:val="24"/>
        </w:rPr>
        <w:lastRenderedPageBreak/>
        <w:t xml:space="preserve">Table </w:t>
      </w:r>
      <w:r w:rsidRPr="00E5596B">
        <w:rPr>
          <w:rFonts w:cstheme="minorHAnsi"/>
          <w:b/>
          <w:color w:val="000000" w:themeColor="text1"/>
          <w:sz w:val="24"/>
          <w:szCs w:val="24"/>
        </w:rPr>
        <w:fldChar w:fldCharType="begin"/>
      </w:r>
      <w:r w:rsidRPr="00E5596B">
        <w:rPr>
          <w:rFonts w:cstheme="minorHAnsi"/>
          <w:b/>
          <w:color w:val="000000" w:themeColor="text1"/>
          <w:sz w:val="24"/>
          <w:szCs w:val="24"/>
        </w:rPr>
        <w:instrText xml:space="preserve"> SEQ Table \* ARABIC </w:instrText>
      </w:r>
      <w:r w:rsidRPr="00E5596B">
        <w:rPr>
          <w:rFonts w:cstheme="minorHAnsi"/>
          <w:b/>
          <w:color w:val="000000" w:themeColor="text1"/>
          <w:sz w:val="24"/>
          <w:szCs w:val="24"/>
        </w:rPr>
        <w:fldChar w:fldCharType="separate"/>
      </w:r>
      <w:r w:rsidR="004669F5">
        <w:rPr>
          <w:rFonts w:cstheme="minorHAnsi"/>
          <w:b/>
          <w:noProof/>
          <w:color w:val="000000" w:themeColor="text1"/>
          <w:sz w:val="24"/>
          <w:szCs w:val="24"/>
        </w:rPr>
        <w:t>1</w:t>
      </w:r>
      <w:r w:rsidRPr="00E5596B">
        <w:rPr>
          <w:rFonts w:cstheme="minorHAnsi"/>
          <w:b/>
          <w:color w:val="000000" w:themeColor="text1"/>
          <w:sz w:val="24"/>
          <w:szCs w:val="24"/>
        </w:rPr>
        <w:fldChar w:fldCharType="end"/>
      </w:r>
      <w:r w:rsidRPr="00E5596B">
        <w:rPr>
          <w:rFonts w:cstheme="minorHAnsi"/>
          <w:b/>
          <w:color w:val="000000" w:themeColor="text1"/>
          <w:sz w:val="24"/>
          <w:szCs w:val="24"/>
        </w:rPr>
        <w:t>: Activity Information</w:t>
      </w:r>
    </w:p>
    <w:tbl>
      <w:tblPr>
        <w:tblStyle w:val="TableGrid"/>
        <w:tblW w:w="0" w:type="auto"/>
        <w:tblLook w:val="04A0" w:firstRow="1" w:lastRow="0" w:firstColumn="1" w:lastColumn="0" w:noHBand="0" w:noVBand="1"/>
      </w:tblPr>
      <w:tblGrid>
        <w:gridCol w:w="2875"/>
        <w:gridCol w:w="6475"/>
      </w:tblGrid>
      <w:tr w:rsidR="0026743A" w:rsidRPr="0026743A" w14:paraId="314E964A" w14:textId="77777777" w:rsidTr="004953BB">
        <w:tc>
          <w:tcPr>
            <w:tcW w:w="2875" w:type="dxa"/>
          </w:tcPr>
          <w:p w14:paraId="486775ED" w14:textId="77777777" w:rsidR="004A4CBD" w:rsidRPr="0026743A" w:rsidRDefault="004A4CBD" w:rsidP="00FF0443">
            <w:pPr>
              <w:spacing w:after="0" w:line="360" w:lineRule="auto"/>
              <w:jc w:val="both"/>
              <w:rPr>
                <w:rFonts w:cstheme="minorHAnsi"/>
                <w:color w:val="000000" w:themeColor="text1"/>
                <w:sz w:val="24"/>
                <w:szCs w:val="24"/>
              </w:rPr>
            </w:pPr>
            <w:r w:rsidRPr="0026743A">
              <w:rPr>
                <w:rFonts w:cstheme="minorHAnsi"/>
                <w:color w:val="000000" w:themeColor="text1"/>
                <w:sz w:val="24"/>
                <w:szCs w:val="24"/>
              </w:rPr>
              <w:t>Activity Name</w:t>
            </w:r>
          </w:p>
        </w:tc>
        <w:tc>
          <w:tcPr>
            <w:tcW w:w="6475" w:type="dxa"/>
          </w:tcPr>
          <w:p w14:paraId="4423ED2C" w14:textId="5CA38F56" w:rsidR="004A4CBD" w:rsidRPr="0026743A" w:rsidRDefault="004A4CBD" w:rsidP="00FF0443">
            <w:pPr>
              <w:spacing w:after="0" w:line="360" w:lineRule="auto"/>
              <w:jc w:val="both"/>
              <w:rPr>
                <w:rFonts w:cstheme="minorHAnsi"/>
                <w:color w:val="000000" w:themeColor="text1"/>
                <w:sz w:val="24"/>
                <w:szCs w:val="24"/>
              </w:rPr>
            </w:pPr>
            <w:r w:rsidRPr="0026743A">
              <w:rPr>
                <w:rStyle w:val="markedcontent"/>
                <w:rFonts w:cstheme="minorHAnsi"/>
                <w:color w:val="000000" w:themeColor="text1"/>
                <w:sz w:val="24"/>
                <w:szCs w:val="24"/>
              </w:rPr>
              <w:t>Integrated Response for Conflict-Affected Populations (InterCAP)</w:t>
            </w:r>
          </w:p>
        </w:tc>
      </w:tr>
      <w:tr w:rsidR="0026743A" w:rsidRPr="0026743A" w14:paraId="71AFB8BE" w14:textId="77777777" w:rsidTr="004953BB">
        <w:tc>
          <w:tcPr>
            <w:tcW w:w="2875" w:type="dxa"/>
          </w:tcPr>
          <w:p w14:paraId="2EE85E8A" w14:textId="77777777" w:rsidR="004A4CBD" w:rsidRPr="0026743A" w:rsidRDefault="004A4CBD" w:rsidP="00E5596B">
            <w:pPr>
              <w:spacing w:after="0" w:line="360" w:lineRule="auto"/>
              <w:jc w:val="both"/>
              <w:rPr>
                <w:rFonts w:cstheme="minorHAnsi"/>
                <w:color w:val="000000" w:themeColor="text1"/>
                <w:sz w:val="24"/>
                <w:szCs w:val="24"/>
              </w:rPr>
            </w:pPr>
            <w:r w:rsidRPr="0026743A">
              <w:rPr>
                <w:rFonts w:cstheme="minorHAnsi"/>
                <w:color w:val="000000" w:themeColor="text1"/>
                <w:sz w:val="24"/>
                <w:szCs w:val="24"/>
              </w:rPr>
              <w:t>Implementer(s)</w:t>
            </w:r>
          </w:p>
        </w:tc>
        <w:tc>
          <w:tcPr>
            <w:tcW w:w="6475" w:type="dxa"/>
          </w:tcPr>
          <w:p w14:paraId="237F9CD1" w14:textId="77777777" w:rsidR="004A4CBD" w:rsidRPr="0026743A" w:rsidRDefault="004A4CBD" w:rsidP="00FF0443">
            <w:pPr>
              <w:spacing w:after="0" w:line="360" w:lineRule="auto"/>
              <w:jc w:val="both"/>
              <w:rPr>
                <w:rFonts w:cstheme="minorHAnsi"/>
                <w:color w:val="000000" w:themeColor="text1"/>
                <w:sz w:val="24"/>
                <w:szCs w:val="24"/>
              </w:rPr>
            </w:pPr>
            <w:r w:rsidRPr="0026743A">
              <w:rPr>
                <w:rStyle w:val="markedcontent"/>
                <w:rFonts w:cstheme="minorHAnsi"/>
                <w:color w:val="000000" w:themeColor="text1"/>
                <w:sz w:val="24"/>
                <w:szCs w:val="24"/>
              </w:rPr>
              <w:t>Samaritan’s Purse</w:t>
            </w:r>
          </w:p>
        </w:tc>
      </w:tr>
      <w:tr w:rsidR="0026743A" w:rsidRPr="0026743A" w14:paraId="204FDE8F" w14:textId="77777777" w:rsidTr="004953BB">
        <w:tc>
          <w:tcPr>
            <w:tcW w:w="2875" w:type="dxa"/>
          </w:tcPr>
          <w:p w14:paraId="7D4F416A" w14:textId="77777777" w:rsidR="004A4CBD" w:rsidRPr="0026743A" w:rsidRDefault="004A4CBD" w:rsidP="00E5596B">
            <w:pPr>
              <w:spacing w:after="0" w:line="360" w:lineRule="auto"/>
              <w:jc w:val="both"/>
              <w:rPr>
                <w:rFonts w:cstheme="minorHAnsi"/>
                <w:color w:val="000000" w:themeColor="text1"/>
                <w:sz w:val="24"/>
                <w:szCs w:val="24"/>
              </w:rPr>
            </w:pPr>
            <w:r w:rsidRPr="0026743A">
              <w:rPr>
                <w:rFonts w:cstheme="minorHAnsi"/>
                <w:color w:val="000000" w:themeColor="text1"/>
                <w:sz w:val="24"/>
                <w:szCs w:val="24"/>
              </w:rPr>
              <w:t>Award Number</w:t>
            </w:r>
          </w:p>
        </w:tc>
        <w:tc>
          <w:tcPr>
            <w:tcW w:w="6475" w:type="dxa"/>
          </w:tcPr>
          <w:p w14:paraId="648D6B07" w14:textId="7068DAB0" w:rsidR="004A4CBD" w:rsidRPr="0026743A" w:rsidRDefault="00305ADC" w:rsidP="00FF0443">
            <w:pPr>
              <w:spacing w:after="0" w:line="360" w:lineRule="auto"/>
              <w:jc w:val="both"/>
              <w:rPr>
                <w:rFonts w:cstheme="minorHAnsi"/>
                <w:color w:val="000000" w:themeColor="text1"/>
                <w:sz w:val="24"/>
                <w:szCs w:val="24"/>
              </w:rPr>
            </w:pPr>
            <w:r w:rsidRPr="0026743A">
              <w:rPr>
                <w:rFonts w:cstheme="minorHAnsi"/>
                <w:color w:val="000000" w:themeColor="text1"/>
                <w:sz w:val="24"/>
                <w:szCs w:val="24"/>
              </w:rPr>
              <w:t>720BHA22GR00299</w:t>
            </w:r>
          </w:p>
        </w:tc>
      </w:tr>
      <w:tr w:rsidR="0026743A" w:rsidRPr="0026743A" w14:paraId="65DFEAA4" w14:textId="77777777" w:rsidTr="004953BB">
        <w:tc>
          <w:tcPr>
            <w:tcW w:w="2875" w:type="dxa"/>
          </w:tcPr>
          <w:p w14:paraId="3319E6D2" w14:textId="77777777" w:rsidR="004A4CBD" w:rsidRPr="0026743A" w:rsidRDefault="004A4CBD" w:rsidP="00E5596B">
            <w:pPr>
              <w:spacing w:after="0" w:line="360" w:lineRule="auto"/>
              <w:jc w:val="both"/>
              <w:rPr>
                <w:rFonts w:cstheme="minorHAnsi"/>
                <w:color w:val="000000" w:themeColor="text1"/>
                <w:sz w:val="24"/>
                <w:szCs w:val="24"/>
              </w:rPr>
            </w:pPr>
            <w:r w:rsidRPr="0026743A">
              <w:rPr>
                <w:rFonts w:cstheme="minorHAnsi"/>
                <w:color w:val="000000" w:themeColor="text1"/>
                <w:sz w:val="24"/>
                <w:szCs w:val="24"/>
              </w:rPr>
              <w:t>Budget</w:t>
            </w:r>
          </w:p>
        </w:tc>
        <w:tc>
          <w:tcPr>
            <w:tcW w:w="6475" w:type="dxa"/>
          </w:tcPr>
          <w:p w14:paraId="03B8DC16" w14:textId="77777777" w:rsidR="004A4CBD" w:rsidRPr="0026743A" w:rsidRDefault="004A4CBD" w:rsidP="00FF0443">
            <w:pPr>
              <w:spacing w:after="0" w:line="360" w:lineRule="auto"/>
              <w:jc w:val="both"/>
              <w:rPr>
                <w:rFonts w:cstheme="minorHAnsi"/>
                <w:color w:val="000000" w:themeColor="text1"/>
                <w:sz w:val="24"/>
                <w:szCs w:val="24"/>
              </w:rPr>
            </w:pPr>
            <w:r w:rsidRPr="0026743A">
              <w:rPr>
                <w:rStyle w:val="markedcontent"/>
                <w:rFonts w:cstheme="minorHAnsi"/>
                <w:color w:val="000000" w:themeColor="text1"/>
                <w:sz w:val="24"/>
                <w:szCs w:val="24"/>
              </w:rPr>
              <w:t>$6,000,000</w:t>
            </w:r>
          </w:p>
        </w:tc>
      </w:tr>
      <w:tr w:rsidR="0026743A" w:rsidRPr="0026743A" w14:paraId="532322B6" w14:textId="77777777" w:rsidTr="004953BB">
        <w:tc>
          <w:tcPr>
            <w:tcW w:w="2875" w:type="dxa"/>
          </w:tcPr>
          <w:p w14:paraId="5A398DB0" w14:textId="77777777" w:rsidR="004A4CBD" w:rsidRPr="0026743A" w:rsidRDefault="004A4CBD" w:rsidP="00E5596B">
            <w:pPr>
              <w:spacing w:after="0" w:line="360" w:lineRule="auto"/>
              <w:jc w:val="both"/>
              <w:rPr>
                <w:rFonts w:cstheme="minorHAnsi"/>
                <w:color w:val="000000" w:themeColor="text1"/>
                <w:sz w:val="24"/>
                <w:szCs w:val="24"/>
              </w:rPr>
            </w:pPr>
            <w:r w:rsidRPr="0026743A">
              <w:rPr>
                <w:rFonts w:cstheme="minorHAnsi"/>
                <w:color w:val="000000" w:themeColor="text1"/>
                <w:sz w:val="24"/>
                <w:szCs w:val="24"/>
              </w:rPr>
              <w:t>Period of Performance</w:t>
            </w:r>
          </w:p>
        </w:tc>
        <w:tc>
          <w:tcPr>
            <w:tcW w:w="6475" w:type="dxa"/>
          </w:tcPr>
          <w:p w14:paraId="6CFD794B" w14:textId="76545B18" w:rsidR="004A4CBD" w:rsidRPr="0026743A" w:rsidRDefault="004A4CBD" w:rsidP="00FF0443">
            <w:pPr>
              <w:spacing w:after="0" w:line="360" w:lineRule="auto"/>
              <w:jc w:val="both"/>
              <w:rPr>
                <w:rFonts w:cstheme="minorHAnsi"/>
                <w:color w:val="000000" w:themeColor="text1"/>
                <w:sz w:val="24"/>
                <w:szCs w:val="24"/>
              </w:rPr>
            </w:pPr>
            <w:r w:rsidRPr="0026743A">
              <w:rPr>
                <w:rStyle w:val="markedcontent"/>
                <w:rFonts w:cstheme="minorHAnsi"/>
                <w:color w:val="000000" w:themeColor="text1"/>
                <w:sz w:val="24"/>
                <w:szCs w:val="24"/>
              </w:rPr>
              <w:t>September 2022 - February 2024</w:t>
            </w:r>
          </w:p>
        </w:tc>
      </w:tr>
      <w:tr w:rsidR="0026743A" w:rsidRPr="0026743A" w14:paraId="27BCAF28" w14:textId="77777777" w:rsidTr="004953BB">
        <w:tc>
          <w:tcPr>
            <w:tcW w:w="2875" w:type="dxa"/>
          </w:tcPr>
          <w:p w14:paraId="05F792B0" w14:textId="77777777" w:rsidR="004A4CBD" w:rsidRPr="0026743A" w:rsidRDefault="004A4CBD" w:rsidP="00E5596B">
            <w:pPr>
              <w:spacing w:after="0" w:line="360" w:lineRule="auto"/>
              <w:jc w:val="both"/>
              <w:rPr>
                <w:rFonts w:cstheme="minorHAnsi"/>
                <w:color w:val="000000" w:themeColor="text1"/>
                <w:sz w:val="24"/>
                <w:szCs w:val="24"/>
              </w:rPr>
            </w:pPr>
            <w:r w:rsidRPr="0026743A">
              <w:rPr>
                <w:rFonts w:cstheme="minorHAnsi"/>
                <w:color w:val="000000" w:themeColor="text1"/>
                <w:sz w:val="24"/>
                <w:szCs w:val="24"/>
              </w:rPr>
              <w:t>Active Geographic</w:t>
            </w:r>
            <w:r w:rsidRPr="0026743A">
              <w:rPr>
                <w:rFonts w:cstheme="minorHAnsi"/>
                <w:color w:val="000000" w:themeColor="text1"/>
                <w:sz w:val="24"/>
                <w:szCs w:val="24"/>
              </w:rPr>
              <w:br/>
              <w:t>Region</w:t>
            </w:r>
          </w:p>
        </w:tc>
        <w:tc>
          <w:tcPr>
            <w:tcW w:w="6475" w:type="dxa"/>
          </w:tcPr>
          <w:p w14:paraId="05C31301" w14:textId="66EB0C63" w:rsidR="004A4CBD" w:rsidRPr="0026743A" w:rsidRDefault="004A4CBD" w:rsidP="00FF0443">
            <w:pPr>
              <w:spacing w:after="0" w:line="360" w:lineRule="auto"/>
              <w:jc w:val="both"/>
              <w:rPr>
                <w:rFonts w:cstheme="minorHAnsi"/>
                <w:color w:val="000000" w:themeColor="text1"/>
                <w:sz w:val="24"/>
                <w:szCs w:val="24"/>
              </w:rPr>
            </w:pPr>
            <w:r w:rsidRPr="0026743A">
              <w:rPr>
                <w:rFonts w:cstheme="minorHAnsi"/>
                <w:color w:val="000000" w:themeColor="text1"/>
                <w:sz w:val="24"/>
                <w:szCs w:val="24"/>
              </w:rPr>
              <w:t>South Sudan</w:t>
            </w:r>
            <w:r w:rsidR="00B84464" w:rsidRPr="0026743A">
              <w:rPr>
                <w:rFonts w:cstheme="minorHAnsi"/>
                <w:color w:val="000000" w:themeColor="text1"/>
                <w:sz w:val="24"/>
                <w:szCs w:val="24"/>
              </w:rPr>
              <w:t>:</w:t>
            </w:r>
            <w:r w:rsidRPr="0026743A">
              <w:rPr>
                <w:rFonts w:cstheme="minorHAnsi"/>
                <w:color w:val="000000" w:themeColor="text1"/>
                <w:sz w:val="24"/>
                <w:szCs w:val="24"/>
              </w:rPr>
              <w:t xml:space="preserve"> </w:t>
            </w:r>
            <w:r w:rsidR="007C6C24" w:rsidRPr="0026743A">
              <w:rPr>
                <w:rFonts w:cstheme="minorHAnsi"/>
                <w:color w:val="000000" w:themeColor="text1"/>
                <w:sz w:val="24"/>
                <w:szCs w:val="24"/>
              </w:rPr>
              <w:t>Mayom and Mayendit Counties, Unity State</w:t>
            </w:r>
            <w:r w:rsidR="00B36760" w:rsidRPr="0026743A">
              <w:rPr>
                <w:rFonts w:cstheme="minorHAnsi"/>
                <w:color w:val="000000" w:themeColor="text1"/>
                <w:sz w:val="24"/>
                <w:szCs w:val="24"/>
              </w:rPr>
              <w:t>;</w:t>
            </w:r>
            <w:r w:rsidR="007C6C24" w:rsidRPr="0026743A">
              <w:rPr>
                <w:rFonts w:cstheme="minorHAnsi"/>
                <w:color w:val="000000" w:themeColor="text1"/>
                <w:sz w:val="24"/>
                <w:szCs w:val="24"/>
              </w:rPr>
              <w:t xml:space="preserve"> and Maiwut County, Upper Nile State.</w:t>
            </w:r>
          </w:p>
        </w:tc>
      </w:tr>
    </w:tbl>
    <w:p w14:paraId="256DC9A5" w14:textId="57DB9BB6" w:rsidR="004953BB" w:rsidRPr="00E5596B" w:rsidRDefault="00CE2DC0" w:rsidP="00E5596B">
      <w:pPr>
        <w:spacing w:after="0" w:line="360" w:lineRule="auto"/>
        <w:jc w:val="both"/>
        <w:rPr>
          <w:rFonts w:cstheme="minorHAnsi"/>
          <w:b/>
          <w:sz w:val="24"/>
          <w:szCs w:val="24"/>
        </w:rPr>
      </w:pPr>
      <w:r w:rsidRPr="00E5596B">
        <w:rPr>
          <w:rFonts w:cstheme="minorHAnsi"/>
          <w:b/>
          <w:sz w:val="24"/>
          <w:szCs w:val="24"/>
        </w:rPr>
        <w:t xml:space="preserve">2.2 </w:t>
      </w:r>
      <w:r w:rsidR="004953BB" w:rsidRPr="00E5596B">
        <w:rPr>
          <w:rFonts w:cstheme="minorHAnsi"/>
          <w:b/>
          <w:sz w:val="24"/>
          <w:szCs w:val="24"/>
        </w:rPr>
        <w:t xml:space="preserve">Background and Context </w:t>
      </w:r>
    </w:p>
    <w:p w14:paraId="6F25BB39" w14:textId="03067FE6" w:rsidR="007C6C24" w:rsidRPr="00E5596B" w:rsidRDefault="00FD5909" w:rsidP="001A64C6">
      <w:pPr>
        <w:spacing w:after="0" w:line="360" w:lineRule="auto"/>
        <w:jc w:val="both"/>
        <w:rPr>
          <w:rFonts w:cstheme="minorHAnsi"/>
          <w:sz w:val="24"/>
          <w:szCs w:val="24"/>
        </w:rPr>
      </w:pPr>
      <w:bookmarkStart w:id="4" w:name="_Hlk138356316"/>
      <w:r w:rsidRPr="00E5596B">
        <w:rPr>
          <w:rFonts w:cstheme="minorHAnsi"/>
          <w:sz w:val="24"/>
          <w:szCs w:val="24"/>
        </w:rPr>
        <w:t>Samaritan’s Purse has partnered with the United States Agency for International Development (USAID)</w:t>
      </w:r>
      <w:r w:rsidR="00A20E6C">
        <w:rPr>
          <w:rFonts w:cstheme="minorHAnsi"/>
          <w:sz w:val="24"/>
          <w:szCs w:val="24"/>
        </w:rPr>
        <w:t>’s Bureau of Humanitarian Assistance (BHA)</w:t>
      </w:r>
      <w:r w:rsidRPr="00E5596B">
        <w:rPr>
          <w:rFonts w:cstheme="minorHAnsi"/>
          <w:sz w:val="24"/>
          <w:szCs w:val="24"/>
        </w:rPr>
        <w:t xml:space="preserve"> since 2014, </w:t>
      </w:r>
      <w:proofErr w:type="gramStart"/>
      <w:r w:rsidRPr="00E5596B">
        <w:rPr>
          <w:rFonts w:cstheme="minorHAnsi"/>
          <w:sz w:val="24"/>
          <w:szCs w:val="24"/>
        </w:rPr>
        <w:t>providing assistance</w:t>
      </w:r>
      <w:proofErr w:type="gramEnd"/>
      <w:r w:rsidRPr="00E5596B">
        <w:rPr>
          <w:rFonts w:cstheme="minorHAnsi"/>
          <w:sz w:val="24"/>
          <w:szCs w:val="24"/>
        </w:rPr>
        <w:t xml:space="preserve"> in Abiemnhom, Mayom, Maiwut and Mayendit Counties, including </w:t>
      </w:r>
      <w:r w:rsidR="00351465">
        <w:rPr>
          <w:rFonts w:cstheme="minorHAnsi"/>
          <w:sz w:val="24"/>
          <w:szCs w:val="24"/>
        </w:rPr>
        <w:t>A</w:t>
      </w:r>
      <w:r w:rsidRPr="00E5596B">
        <w:rPr>
          <w:rFonts w:cstheme="minorHAnsi"/>
          <w:sz w:val="24"/>
          <w:szCs w:val="24"/>
        </w:rPr>
        <w:t xml:space="preserve">griculture and </w:t>
      </w:r>
      <w:r w:rsidR="00D65EC1">
        <w:rPr>
          <w:rFonts w:cstheme="minorHAnsi"/>
          <w:sz w:val="24"/>
          <w:szCs w:val="24"/>
        </w:rPr>
        <w:t>F</w:t>
      </w:r>
      <w:r w:rsidRPr="00E5596B">
        <w:rPr>
          <w:rFonts w:cstheme="minorHAnsi"/>
          <w:sz w:val="24"/>
          <w:szCs w:val="24"/>
        </w:rPr>
        <w:t xml:space="preserve">ood </w:t>
      </w:r>
      <w:r w:rsidR="00D65EC1">
        <w:rPr>
          <w:rFonts w:cstheme="minorHAnsi"/>
          <w:sz w:val="24"/>
          <w:szCs w:val="24"/>
        </w:rPr>
        <w:t>S</w:t>
      </w:r>
      <w:r w:rsidRPr="00E5596B">
        <w:rPr>
          <w:rFonts w:cstheme="minorHAnsi"/>
          <w:sz w:val="24"/>
          <w:szCs w:val="24"/>
        </w:rPr>
        <w:t>ecurity, and water, sanitation and hygiene (WASH) in Mayendit, Abiemnhom and Mayom Counties, as well as a Maternal, Infant and Young Child Nutrition Care Group project in Mayendit and mobile medical services in Mayom (Mankien). These interventions were carried out in response to the wave of violence that followed the crises of December 2013 and, most recently, July 2016, as well as the successive floods of 2019 to date.</w:t>
      </w:r>
    </w:p>
    <w:bookmarkEnd w:id="4"/>
    <w:p w14:paraId="3CCD21B9" w14:textId="3683E9DB" w:rsidR="00085EBE" w:rsidRPr="00E5596B" w:rsidRDefault="00085EBE" w:rsidP="00FF0443">
      <w:pPr>
        <w:pStyle w:val="Default"/>
        <w:spacing w:line="360" w:lineRule="auto"/>
        <w:jc w:val="both"/>
        <w:rPr>
          <w:rFonts w:asciiTheme="minorHAnsi" w:eastAsiaTheme="minorEastAsia" w:hAnsiTheme="minorHAnsi" w:cstheme="minorHAnsi"/>
          <w:bCs/>
        </w:rPr>
      </w:pPr>
      <w:r w:rsidRPr="00E5596B">
        <w:rPr>
          <w:rFonts w:asciiTheme="minorHAnsi" w:eastAsiaTheme="minorEastAsia" w:hAnsiTheme="minorHAnsi" w:cstheme="minorHAnsi"/>
          <w:bCs/>
        </w:rPr>
        <w:t>In 2021, communities in South Sudan continued to experience the shocks of intensified conflict and subsequent displacement, major flooding, lack of access to health care, and the impacts of COVID-19.</w:t>
      </w:r>
      <w:r w:rsidRPr="00E5596B">
        <w:rPr>
          <w:rStyle w:val="FootnoteReference"/>
          <w:rFonts w:asciiTheme="minorHAnsi" w:eastAsiaTheme="minorEastAsia" w:hAnsiTheme="minorHAnsi" w:cstheme="minorHAnsi"/>
          <w:bCs/>
        </w:rPr>
        <w:footnoteReference w:id="2"/>
      </w:r>
      <w:r w:rsidRPr="00E5596B">
        <w:rPr>
          <w:rFonts w:asciiTheme="minorHAnsi" w:eastAsiaTheme="minorEastAsia" w:hAnsiTheme="minorHAnsi" w:cstheme="minorHAnsi"/>
          <w:bCs/>
        </w:rPr>
        <w:t xml:space="preserve"> In 2022, approximately 75% of South Sudan’s population (8.4 million people) </w:t>
      </w:r>
      <w:r w:rsidR="007A78CB">
        <w:rPr>
          <w:rFonts w:asciiTheme="minorHAnsi" w:eastAsiaTheme="minorEastAsia" w:hAnsiTheme="minorHAnsi" w:cstheme="minorHAnsi"/>
          <w:bCs/>
        </w:rPr>
        <w:t>were</w:t>
      </w:r>
      <w:r w:rsidRPr="00E5596B">
        <w:rPr>
          <w:rFonts w:asciiTheme="minorHAnsi" w:eastAsiaTheme="minorEastAsia" w:hAnsiTheme="minorHAnsi" w:cstheme="minorHAnsi"/>
          <w:bCs/>
        </w:rPr>
        <w:t xml:space="preserve"> projected to be in need of humanitarian assistance.</w:t>
      </w:r>
      <w:r w:rsidRPr="00E5596B">
        <w:rPr>
          <w:rStyle w:val="FootnoteReference"/>
          <w:rFonts w:asciiTheme="minorHAnsi" w:eastAsiaTheme="minorEastAsia" w:hAnsiTheme="minorHAnsi" w:cstheme="minorHAnsi"/>
          <w:bCs/>
        </w:rPr>
        <w:footnoteReference w:id="3"/>
      </w:r>
      <w:r w:rsidRPr="00E5596B">
        <w:rPr>
          <w:rFonts w:asciiTheme="minorHAnsi" w:eastAsiaTheme="minorEastAsia" w:hAnsiTheme="minorHAnsi" w:cstheme="minorHAnsi"/>
          <w:bCs/>
        </w:rPr>
        <w:t xml:space="preserve"> This increase in humanitarian need was largely driven by rising </w:t>
      </w:r>
      <w:r w:rsidR="001A64C6">
        <w:rPr>
          <w:rFonts w:asciiTheme="minorHAnsi" w:eastAsiaTheme="minorEastAsia" w:hAnsiTheme="minorHAnsi" w:cstheme="minorHAnsi"/>
          <w:bCs/>
        </w:rPr>
        <w:t>f</w:t>
      </w:r>
      <w:r w:rsidRPr="00E5596B">
        <w:rPr>
          <w:rFonts w:asciiTheme="minorHAnsi" w:eastAsiaTheme="minorEastAsia" w:hAnsiTheme="minorHAnsi" w:cstheme="minorHAnsi"/>
          <w:bCs/>
        </w:rPr>
        <w:t xml:space="preserve">ood </w:t>
      </w:r>
      <w:r w:rsidR="001A64C6">
        <w:rPr>
          <w:rFonts w:asciiTheme="minorHAnsi" w:eastAsiaTheme="minorEastAsia" w:hAnsiTheme="minorHAnsi" w:cstheme="minorHAnsi"/>
          <w:bCs/>
        </w:rPr>
        <w:t>i</w:t>
      </w:r>
      <w:r w:rsidRPr="00E5596B">
        <w:rPr>
          <w:rFonts w:asciiTheme="minorHAnsi" w:eastAsiaTheme="minorEastAsia" w:hAnsiTheme="minorHAnsi" w:cstheme="minorHAnsi"/>
          <w:bCs/>
        </w:rPr>
        <w:t>nsecurity, which was projected to affect over 8 million people in 2022.</w:t>
      </w:r>
      <w:r w:rsidRPr="00E5596B">
        <w:rPr>
          <w:rStyle w:val="FootnoteReference"/>
          <w:rFonts w:asciiTheme="minorHAnsi" w:eastAsiaTheme="minorEastAsia" w:hAnsiTheme="minorHAnsi" w:cstheme="minorHAnsi"/>
          <w:bCs/>
        </w:rPr>
        <w:footnoteReference w:id="4"/>
      </w:r>
      <w:r w:rsidRPr="00E5596B">
        <w:rPr>
          <w:rFonts w:asciiTheme="minorHAnsi" w:eastAsiaTheme="minorEastAsia" w:hAnsiTheme="minorHAnsi" w:cstheme="minorHAnsi"/>
          <w:bCs/>
        </w:rPr>
        <w:t xml:space="preserve"> Similarly, lack of access to clean water has led to an increase in waterborne diseases and malnutrition. Approximately 835,000 people were affected by floods</w:t>
      </w:r>
      <w:r w:rsidR="003853DF">
        <w:rPr>
          <w:rFonts w:asciiTheme="minorHAnsi" w:eastAsiaTheme="minorEastAsia" w:hAnsiTheme="minorHAnsi" w:cstheme="minorHAnsi"/>
          <w:bCs/>
        </w:rPr>
        <w:t xml:space="preserve"> </w:t>
      </w:r>
      <w:r w:rsidR="003853DF" w:rsidRPr="0026743A">
        <w:rPr>
          <w:rFonts w:asciiTheme="minorHAnsi" w:eastAsiaTheme="minorEastAsia" w:hAnsiTheme="minorHAnsi" w:cstheme="minorHAnsi"/>
          <w:bCs/>
        </w:rPr>
        <w:t>in September-October 2021</w:t>
      </w:r>
      <w:r w:rsidRPr="00E5596B">
        <w:rPr>
          <w:rFonts w:asciiTheme="minorHAnsi" w:eastAsiaTheme="minorEastAsia" w:hAnsiTheme="minorHAnsi" w:cstheme="minorHAnsi"/>
          <w:bCs/>
        </w:rPr>
        <w:t xml:space="preserve"> in 33 counties across eight states, with Unity and Upper Nile States being the most affected.</w:t>
      </w:r>
      <w:r w:rsidRPr="00E5596B">
        <w:rPr>
          <w:rStyle w:val="FootnoteReference"/>
          <w:rFonts w:asciiTheme="minorHAnsi" w:eastAsiaTheme="minorEastAsia" w:hAnsiTheme="minorHAnsi" w:cstheme="minorHAnsi"/>
          <w:bCs/>
        </w:rPr>
        <w:footnoteReference w:id="5"/>
      </w:r>
      <w:r w:rsidRPr="00E5596B">
        <w:rPr>
          <w:rFonts w:asciiTheme="minorHAnsi" w:eastAsiaTheme="minorEastAsia" w:hAnsiTheme="minorHAnsi" w:cstheme="minorHAnsi"/>
          <w:bCs/>
        </w:rPr>
        <w:t xml:space="preserve"> </w:t>
      </w:r>
    </w:p>
    <w:p w14:paraId="76EF3820" w14:textId="3FB3C40A" w:rsidR="00FD5909" w:rsidRPr="0026743A" w:rsidRDefault="00085EBE" w:rsidP="00FF0443">
      <w:pPr>
        <w:pStyle w:val="Default"/>
        <w:spacing w:line="360" w:lineRule="auto"/>
        <w:jc w:val="both"/>
        <w:rPr>
          <w:rFonts w:asciiTheme="minorHAnsi" w:eastAsiaTheme="minorEastAsia" w:hAnsiTheme="minorHAnsi" w:cstheme="minorHAnsi"/>
          <w:bCs/>
          <w:color w:val="000000" w:themeColor="text1"/>
          <w:highlight w:val="yellow"/>
        </w:rPr>
      </w:pPr>
      <w:r w:rsidRPr="0026743A">
        <w:rPr>
          <w:rFonts w:asciiTheme="minorHAnsi" w:eastAsiaTheme="minorEastAsia" w:hAnsiTheme="minorHAnsi" w:cstheme="minorHAnsi"/>
          <w:bCs/>
          <w:color w:val="000000" w:themeColor="text1"/>
        </w:rPr>
        <w:lastRenderedPageBreak/>
        <w:t xml:space="preserve">In 2022-2024, </w:t>
      </w:r>
      <w:r w:rsidR="00CA5AB1" w:rsidRPr="0026743A">
        <w:rPr>
          <w:rFonts w:asciiTheme="minorHAnsi" w:eastAsiaTheme="minorEastAsia" w:hAnsiTheme="minorHAnsi" w:cstheme="minorHAnsi"/>
          <w:bCs/>
          <w:color w:val="000000" w:themeColor="text1"/>
        </w:rPr>
        <w:t>Samaritan's Purse</w:t>
      </w:r>
      <w:r w:rsidRPr="0026743A">
        <w:rPr>
          <w:rFonts w:asciiTheme="minorHAnsi" w:eastAsiaTheme="minorEastAsia" w:hAnsiTheme="minorHAnsi" w:cstheme="minorHAnsi"/>
          <w:bCs/>
          <w:color w:val="000000" w:themeColor="text1"/>
        </w:rPr>
        <w:t xml:space="preserve"> </w:t>
      </w:r>
      <w:r w:rsidR="00CA5AB1" w:rsidRPr="0026743A">
        <w:rPr>
          <w:rFonts w:asciiTheme="minorHAnsi" w:eastAsiaTheme="minorEastAsia" w:hAnsiTheme="minorHAnsi" w:cstheme="minorHAnsi"/>
          <w:bCs/>
          <w:color w:val="000000" w:themeColor="text1"/>
        </w:rPr>
        <w:t>aims to</w:t>
      </w:r>
      <w:r w:rsidR="00231786" w:rsidRPr="0026743A">
        <w:rPr>
          <w:rFonts w:asciiTheme="minorHAnsi" w:eastAsiaTheme="minorEastAsia" w:hAnsiTheme="minorHAnsi" w:cstheme="minorHAnsi"/>
          <w:bCs/>
          <w:color w:val="000000" w:themeColor="text1"/>
        </w:rPr>
        <w:t xml:space="preserve"> </w:t>
      </w:r>
      <w:r w:rsidRPr="0026743A">
        <w:rPr>
          <w:rFonts w:asciiTheme="minorHAnsi" w:eastAsiaTheme="minorEastAsia" w:hAnsiTheme="minorHAnsi" w:cstheme="minorHAnsi"/>
          <w:bCs/>
          <w:color w:val="000000" w:themeColor="text1"/>
        </w:rPr>
        <w:t>address the ongoing need for emergency relief in vulnerable communities, using an integrated approach that addresses critical crosscutting themes with an increased emphasis on disaster risk reduction and resilience. This is in line with the BHA mission of “saving lives, alleviating human suffering, and reducing the physical, social, and economic impact of rapid and slow-onset disasters by supporting at-risk populations to build stable foundations.” The proposed interventions seek to contribute to the BHA strategic goal of strengthening the foundation for a more self-reliant South Sudan.</w:t>
      </w:r>
    </w:p>
    <w:p w14:paraId="58E5F4A5" w14:textId="58DFFCE6" w:rsidR="004953BB" w:rsidRPr="0026743A" w:rsidRDefault="004953BB" w:rsidP="00FF0443">
      <w:pPr>
        <w:spacing w:after="0" w:line="360" w:lineRule="auto"/>
        <w:jc w:val="both"/>
        <w:rPr>
          <w:rFonts w:cstheme="minorHAnsi"/>
          <w:b/>
          <w:color w:val="000000" w:themeColor="text1"/>
          <w:sz w:val="24"/>
          <w:szCs w:val="24"/>
        </w:rPr>
      </w:pPr>
      <w:r w:rsidRPr="0026743A">
        <w:rPr>
          <w:rFonts w:cstheme="minorHAnsi"/>
          <w:b/>
          <w:color w:val="000000" w:themeColor="text1"/>
          <w:sz w:val="24"/>
          <w:szCs w:val="24"/>
        </w:rPr>
        <w:t>2.3. Description of the Activity</w:t>
      </w:r>
    </w:p>
    <w:p w14:paraId="77D3F94B" w14:textId="6041B6F6" w:rsidR="009706E9" w:rsidRPr="0026743A" w:rsidRDefault="009706E9" w:rsidP="00AD5354">
      <w:pPr>
        <w:spacing w:after="0" w:line="360" w:lineRule="auto"/>
        <w:jc w:val="both"/>
        <w:rPr>
          <w:rFonts w:cstheme="minorHAnsi"/>
          <w:b/>
          <w:color w:val="000000" w:themeColor="text1"/>
          <w:sz w:val="24"/>
          <w:szCs w:val="24"/>
        </w:rPr>
      </w:pPr>
      <w:r w:rsidRPr="0026743A">
        <w:rPr>
          <w:rFonts w:cstheme="minorHAnsi"/>
          <w:b/>
          <w:color w:val="000000" w:themeColor="text1"/>
          <w:sz w:val="24"/>
          <w:szCs w:val="24"/>
        </w:rPr>
        <w:t xml:space="preserve">2.3.1 </w:t>
      </w:r>
      <w:r w:rsidR="00D45C22" w:rsidRPr="0026743A">
        <w:rPr>
          <w:rFonts w:cstheme="minorHAnsi"/>
          <w:b/>
          <w:color w:val="000000" w:themeColor="text1"/>
          <w:sz w:val="24"/>
          <w:szCs w:val="24"/>
        </w:rPr>
        <w:t>Study location and</w:t>
      </w:r>
      <w:r w:rsidRPr="0026743A">
        <w:rPr>
          <w:rFonts w:cstheme="minorHAnsi"/>
          <w:b/>
          <w:color w:val="000000" w:themeColor="text1"/>
          <w:sz w:val="24"/>
          <w:szCs w:val="24"/>
        </w:rPr>
        <w:t xml:space="preserve"> target population </w:t>
      </w:r>
    </w:p>
    <w:p w14:paraId="2ADC9AFD" w14:textId="35EF94BA" w:rsidR="00D45C22" w:rsidRPr="0026743A" w:rsidRDefault="00D45C22" w:rsidP="00E5596B">
      <w:pPr>
        <w:spacing w:after="0" w:line="360" w:lineRule="auto"/>
        <w:jc w:val="both"/>
        <w:rPr>
          <w:rFonts w:cstheme="minorHAnsi"/>
          <w:color w:val="000000" w:themeColor="text1"/>
          <w:sz w:val="24"/>
          <w:szCs w:val="24"/>
        </w:rPr>
      </w:pPr>
      <w:bookmarkStart w:id="5" w:name="_Hlk138411215"/>
      <w:r w:rsidRPr="0026743A">
        <w:rPr>
          <w:rFonts w:cstheme="minorHAnsi"/>
          <w:color w:val="000000" w:themeColor="text1"/>
          <w:sz w:val="24"/>
          <w:szCs w:val="24"/>
        </w:rPr>
        <w:t>The project is</w:t>
      </w:r>
      <w:r w:rsidR="00231786" w:rsidRPr="0026743A">
        <w:rPr>
          <w:rFonts w:cstheme="minorHAnsi"/>
          <w:color w:val="000000" w:themeColor="text1"/>
          <w:sz w:val="24"/>
          <w:szCs w:val="24"/>
        </w:rPr>
        <w:t xml:space="preserve"> being</w:t>
      </w:r>
      <w:r w:rsidRPr="0026743A">
        <w:rPr>
          <w:rFonts w:cstheme="minorHAnsi"/>
          <w:color w:val="000000" w:themeColor="text1"/>
          <w:sz w:val="24"/>
          <w:szCs w:val="24"/>
        </w:rPr>
        <w:t xml:space="preserve"> implemented in Mayendit and Mayom </w:t>
      </w:r>
      <w:r w:rsidR="00686423" w:rsidRPr="0026743A">
        <w:rPr>
          <w:rFonts w:cstheme="minorHAnsi"/>
          <w:color w:val="000000" w:themeColor="text1"/>
          <w:sz w:val="24"/>
          <w:szCs w:val="24"/>
        </w:rPr>
        <w:t>C</w:t>
      </w:r>
      <w:r w:rsidRPr="0026743A">
        <w:rPr>
          <w:rFonts w:cstheme="minorHAnsi"/>
          <w:color w:val="000000" w:themeColor="text1"/>
          <w:sz w:val="24"/>
          <w:szCs w:val="24"/>
        </w:rPr>
        <w:t xml:space="preserve">ounties of Unity </w:t>
      </w:r>
      <w:r w:rsidR="00231786" w:rsidRPr="0026743A">
        <w:rPr>
          <w:rFonts w:cstheme="minorHAnsi"/>
          <w:color w:val="000000" w:themeColor="text1"/>
          <w:sz w:val="24"/>
          <w:szCs w:val="24"/>
        </w:rPr>
        <w:t>State</w:t>
      </w:r>
      <w:r w:rsidRPr="0026743A">
        <w:rPr>
          <w:rFonts w:cstheme="minorHAnsi"/>
          <w:color w:val="000000" w:themeColor="text1"/>
          <w:sz w:val="24"/>
          <w:szCs w:val="24"/>
        </w:rPr>
        <w:t xml:space="preserve"> and Maiwut </w:t>
      </w:r>
      <w:r w:rsidR="00663D94" w:rsidRPr="0026743A">
        <w:rPr>
          <w:rFonts w:cstheme="minorHAnsi"/>
          <w:color w:val="000000" w:themeColor="text1"/>
          <w:sz w:val="24"/>
          <w:szCs w:val="24"/>
        </w:rPr>
        <w:t>C</w:t>
      </w:r>
      <w:r w:rsidRPr="0026743A">
        <w:rPr>
          <w:rFonts w:cstheme="minorHAnsi"/>
          <w:color w:val="000000" w:themeColor="text1"/>
          <w:sz w:val="24"/>
          <w:szCs w:val="24"/>
        </w:rPr>
        <w:t>ounty of Up</w:t>
      </w:r>
      <w:r w:rsidR="00231786" w:rsidRPr="0026743A">
        <w:rPr>
          <w:rFonts w:cstheme="minorHAnsi"/>
          <w:color w:val="000000" w:themeColor="text1"/>
          <w:sz w:val="24"/>
          <w:szCs w:val="24"/>
        </w:rPr>
        <w:t>p</w:t>
      </w:r>
      <w:r w:rsidRPr="0026743A">
        <w:rPr>
          <w:rFonts w:cstheme="minorHAnsi"/>
          <w:color w:val="000000" w:themeColor="text1"/>
          <w:sz w:val="24"/>
          <w:szCs w:val="24"/>
        </w:rPr>
        <w:t>er</w:t>
      </w:r>
      <w:r w:rsidR="00231786" w:rsidRPr="0026743A">
        <w:rPr>
          <w:rFonts w:cstheme="minorHAnsi"/>
          <w:color w:val="000000" w:themeColor="text1"/>
          <w:sz w:val="24"/>
          <w:szCs w:val="24"/>
        </w:rPr>
        <w:t xml:space="preserve"> N</w:t>
      </w:r>
      <w:r w:rsidRPr="0026743A">
        <w:rPr>
          <w:rFonts w:cstheme="minorHAnsi"/>
          <w:color w:val="000000" w:themeColor="text1"/>
          <w:sz w:val="24"/>
          <w:szCs w:val="24"/>
        </w:rPr>
        <w:t xml:space="preserve">ile </w:t>
      </w:r>
      <w:r w:rsidR="00663D94" w:rsidRPr="0026743A">
        <w:rPr>
          <w:rFonts w:cstheme="minorHAnsi"/>
          <w:color w:val="000000" w:themeColor="text1"/>
          <w:sz w:val="24"/>
          <w:szCs w:val="24"/>
        </w:rPr>
        <w:t>St</w:t>
      </w:r>
      <w:r w:rsidRPr="0026743A">
        <w:rPr>
          <w:rFonts w:cstheme="minorHAnsi"/>
          <w:color w:val="000000" w:themeColor="text1"/>
          <w:sz w:val="24"/>
          <w:szCs w:val="24"/>
        </w:rPr>
        <w:t xml:space="preserve">ate. </w:t>
      </w:r>
    </w:p>
    <w:p w14:paraId="6116A49C" w14:textId="329A32F6" w:rsidR="00D45C22" w:rsidRPr="0026743A" w:rsidRDefault="00D45C22" w:rsidP="00E5596B">
      <w:pPr>
        <w:spacing w:after="0" w:line="360" w:lineRule="auto"/>
        <w:jc w:val="both"/>
        <w:rPr>
          <w:rFonts w:cstheme="minorHAnsi"/>
          <w:b/>
          <w:color w:val="000000" w:themeColor="text1"/>
          <w:sz w:val="24"/>
          <w:szCs w:val="24"/>
          <w:u w:val="single"/>
        </w:rPr>
      </w:pPr>
      <w:r w:rsidRPr="0026743A">
        <w:rPr>
          <w:rFonts w:cstheme="minorHAnsi"/>
          <w:b/>
          <w:color w:val="000000" w:themeColor="text1"/>
          <w:sz w:val="24"/>
          <w:szCs w:val="24"/>
          <w:u w:val="single"/>
        </w:rPr>
        <w:t xml:space="preserve"> Unity State:</w:t>
      </w:r>
    </w:p>
    <w:bookmarkEnd w:id="5"/>
    <w:p w14:paraId="65B9A375" w14:textId="2E10E7FA" w:rsidR="00FB7665" w:rsidRPr="0026743A" w:rsidRDefault="00FB7665" w:rsidP="00E5596B">
      <w:pPr>
        <w:spacing w:after="0" w:line="360" w:lineRule="auto"/>
        <w:jc w:val="both"/>
        <w:rPr>
          <w:rFonts w:cstheme="minorHAnsi"/>
          <w:color w:val="000000" w:themeColor="text1"/>
          <w:sz w:val="24"/>
          <w:szCs w:val="24"/>
        </w:rPr>
      </w:pPr>
      <w:r w:rsidRPr="0026743A">
        <w:rPr>
          <w:rFonts w:cstheme="minorHAnsi"/>
          <w:b/>
          <w:color w:val="000000" w:themeColor="text1"/>
          <w:sz w:val="24"/>
          <w:szCs w:val="24"/>
          <w:u w:val="single"/>
        </w:rPr>
        <w:t>Mayendit County</w:t>
      </w:r>
      <w:r w:rsidRPr="0026743A">
        <w:rPr>
          <w:rFonts w:cstheme="minorHAnsi"/>
          <w:color w:val="000000" w:themeColor="text1"/>
          <w:sz w:val="24"/>
          <w:szCs w:val="24"/>
        </w:rPr>
        <w:t xml:space="preserve"> is located in Unity State. It borders Koch County to the north, Leer County to the east, and Panyijiar County to the south-east. It also borders Lakes State to the south-west, Warrap State to the west, and Jonglei State via a narrow strip of land to the east. According to </w:t>
      </w:r>
      <w:r w:rsidR="00663D94" w:rsidRPr="0026743A">
        <w:rPr>
          <w:rFonts w:cstheme="minorHAnsi"/>
          <w:color w:val="000000" w:themeColor="text1"/>
          <w:sz w:val="24"/>
          <w:szCs w:val="24"/>
        </w:rPr>
        <w:t xml:space="preserve">the </w:t>
      </w:r>
      <w:r w:rsidRPr="0026743A">
        <w:rPr>
          <w:rFonts w:cstheme="minorHAnsi"/>
          <w:color w:val="000000" w:themeColor="text1"/>
          <w:sz w:val="24"/>
          <w:szCs w:val="24"/>
        </w:rPr>
        <w:t xml:space="preserve">2020 population projection, Mayendit had a total population of 66,015 people. Residents practice agro-pastoralism and also supplement their diets through fishing and foraging. According to </w:t>
      </w:r>
      <w:r w:rsidR="007404AF" w:rsidRPr="0026743A">
        <w:rPr>
          <w:rFonts w:cstheme="minorHAnsi"/>
          <w:color w:val="000000" w:themeColor="text1"/>
          <w:sz w:val="24"/>
          <w:szCs w:val="24"/>
        </w:rPr>
        <w:t xml:space="preserve">the 2021 </w:t>
      </w:r>
      <w:r w:rsidRPr="0026743A">
        <w:rPr>
          <w:rFonts w:cstheme="minorHAnsi"/>
          <w:color w:val="000000" w:themeColor="text1"/>
          <w:sz w:val="24"/>
          <w:szCs w:val="24"/>
        </w:rPr>
        <w:t>InterCAP Internal Evaluation Report</w:t>
      </w:r>
      <w:r w:rsidR="00F14E0E" w:rsidRPr="0026743A">
        <w:rPr>
          <w:rFonts w:cstheme="minorHAnsi"/>
          <w:color w:val="000000" w:themeColor="text1"/>
          <w:sz w:val="24"/>
          <w:szCs w:val="24"/>
        </w:rPr>
        <w:t xml:space="preserve"> </w:t>
      </w:r>
      <w:r w:rsidR="001B37A1" w:rsidRPr="0026743A">
        <w:rPr>
          <w:rFonts w:cstheme="minorHAnsi"/>
          <w:color w:val="000000" w:themeColor="text1"/>
          <w:sz w:val="24"/>
          <w:szCs w:val="24"/>
        </w:rPr>
        <w:t>prepared</w:t>
      </w:r>
      <w:r w:rsidR="00F14E0E" w:rsidRPr="0026743A">
        <w:rPr>
          <w:rFonts w:cstheme="minorHAnsi"/>
          <w:color w:val="000000" w:themeColor="text1"/>
          <w:sz w:val="24"/>
          <w:szCs w:val="24"/>
        </w:rPr>
        <w:t xml:space="preserve"> by Samaritan's Purse</w:t>
      </w:r>
      <w:r w:rsidRPr="0026743A">
        <w:rPr>
          <w:rFonts w:cstheme="minorHAnsi"/>
          <w:color w:val="000000" w:themeColor="text1"/>
          <w:sz w:val="24"/>
          <w:szCs w:val="24"/>
        </w:rPr>
        <w:t>, the household</w:t>
      </w:r>
      <w:r w:rsidR="00F14E0E" w:rsidRPr="0026743A">
        <w:rPr>
          <w:rFonts w:cstheme="minorHAnsi"/>
          <w:color w:val="000000" w:themeColor="text1"/>
          <w:sz w:val="24"/>
          <w:szCs w:val="24"/>
        </w:rPr>
        <w:t xml:space="preserve"> (HH)</w:t>
      </w:r>
      <w:r w:rsidRPr="0026743A">
        <w:rPr>
          <w:rFonts w:cstheme="minorHAnsi"/>
          <w:color w:val="000000" w:themeColor="text1"/>
          <w:sz w:val="24"/>
          <w:szCs w:val="24"/>
        </w:rPr>
        <w:t xml:space="preserve"> family size in Mayendit was six. The majority of </w:t>
      </w:r>
      <w:r w:rsidR="007404AF" w:rsidRPr="0026743A">
        <w:rPr>
          <w:rFonts w:cstheme="minorHAnsi"/>
          <w:color w:val="000000" w:themeColor="text1"/>
          <w:sz w:val="24"/>
          <w:szCs w:val="24"/>
        </w:rPr>
        <w:t xml:space="preserve">the </w:t>
      </w:r>
      <w:r w:rsidRPr="0026743A">
        <w:rPr>
          <w:rFonts w:cstheme="minorHAnsi"/>
          <w:color w:val="000000" w:themeColor="text1"/>
          <w:sz w:val="24"/>
          <w:szCs w:val="24"/>
        </w:rPr>
        <w:t>surveyed population were aged 25-34 years, 37% (n=204)</w:t>
      </w:r>
      <w:r w:rsidR="00A10DD0" w:rsidRPr="0026743A">
        <w:rPr>
          <w:rFonts w:cstheme="minorHAnsi"/>
          <w:color w:val="000000" w:themeColor="text1"/>
          <w:sz w:val="24"/>
          <w:szCs w:val="24"/>
        </w:rPr>
        <w:t>;</w:t>
      </w:r>
      <w:r w:rsidRPr="0026743A">
        <w:rPr>
          <w:rFonts w:cstheme="minorHAnsi"/>
          <w:color w:val="000000" w:themeColor="text1"/>
          <w:sz w:val="24"/>
          <w:szCs w:val="24"/>
        </w:rPr>
        <w:t xml:space="preserve"> followed by 35-44 years, 29% (n=161)</w:t>
      </w:r>
      <w:r w:rsidR="00A10DD0" w:rsidRPr="0026743A">
        <w:rPr>
          <w:rFonts w:cstheme="minorHAnsi"/>
          <w:color w:val="000000" w:themeColor="text1"/>
          <w:sz w:val="24"/>
          <w:szCs w:val="24"/>
        </w:rPr>
        <w:t>;</w:t>
      </w:r>
      <w:r w:rsidRPr="0026743A">
        <w:rPr>
          <w:rFonts w:cstheme="minorHAnsi"/>
          <w:color w:val="000000" w:themeColor="text1"/>
          <w:sz w:val="24"/>
          <w:szCs w:val="24"/>
        </w:rPr>
        <w:t xml:space="preserve"> and 18-24 years, 25% (n=143). According to </w:t>
      </w:r>
      <w:r w:rsidR="00782ED4" w:rsidRPr="0026743A">
        <w:rPr>
          <w:rFonts w:cstheme="minorHAnsi"/>
          <w:color w:val="000000" w:themeColor="text1"/>
          <w:sz w:val="24"/>
          <w:szCs w:val="24"/>
        </w:rPr>
        <w:t xml:space="preserve">the 2022 </w:t>
      </w:r>
      <w:r w:rsidRPr="0026743A">
        <w:rPr>
          <w:rFonts w:cstheme="minorHAnsi"/>
          <w:color w:val="000000" w:themeColor="text1"/>
          <w:sz w:val="24"/>
          <w:szCs w:val="24"/>
        </w:rPr>
        <w:t>Humanitarian Needs Overview, approximately 39,000 people in Mayendit were considered to be in severe need</w:t>
      </w:r>
      <w:r w:rsidR="00782ED4" w:rsidRPr="0026743A">
        <w:rPr>
          <w:rFonts w:cstheme="minorHAnsi"/>
          <w:color w:val="000000" w:themeColor="text1"/>
          <w:sz w:val="24"/>
          <w:szCs w:val="24"/>
        </w:rPr>
        <w:t>.</w:t>
      </w:r>
      <w:r w:rsidRPr="0026743A">
        <w:rPr>
          <w:rStyle w:val="FootnoteReference"/>
          <w:rFonts w:cstheme="minorHAnsi"/>
          <w:color w:val="000000" w:themeColor="text1"/>
          <w:sz w:val="24"/>
          <w:szCs w:val="24"/>
        </w:rPr>
        <w:footnoteReference w:id="6"/>
      </w:r>
      <w:r w:rsidRPr="0026743A">
        <w:rPr>
          <w:rFonts w:cstheme="minorHAnsi"/>
          <w:color w:val="000000" w:themeColor="text1"/>
          <w:sz w:val="24"/>
          <w:szCs w:val="24"/>
        </w:rPr>
        <w:t xml:space="preserve"> Three straight years of mass flooding have displaced at least 1,041 HHs in Mayendit County</w:t>
      </w:r>
      <w:r w:rsidR="0034442F" w:rsidRPr="0026743A">
        <w:rPr>
          <w:rFonts w:cstheme="minorHAnsi"/>
          <w:color w:val="000000" w:themeColor="text1"/>
          <w:sz w:val="24"/>
          <w:szCs w:val="24"/>
        </w:rPr>
        <w:t>.</w:t>
      </w:r>
      <w:r w:rsidRPr="0026743A">
        <w:rPr>
          <w:rStyle w:val="FootnoteReference"/>
          <w:rFonts w:cstheme="minorHAnsi"/>
          <w:color w:val="000000" w:themeColor="text1"/>
          <w:sz w:val="24"/>
          <w:szCs w:val="24"/>
        </w:rPr>
        <w:footnoteReference w:id="7"/>
      </w:r>
      <w:r w:rsidRPr="0026743A">
        <w:rPr>
          <w:rFonts w:cstheme="minorHAnsi"/>
          <w:color w:val="000000" w:themeColor="text1"/>
          <w:sz w:val="24"/>
          <w:szCs w:val="24"/>
        </w:rPr>
        <w:t xml:space="preserve"> </w:t>
      </w:r>
    </w:p>
    <w:p w14:paraId="6B56B112" w14:textId="3A6C6DEB" w:rsidR="009706E9" w:rsidRPr="0026743A" w:rsidRDefault="00FB7665" w:rsidP="00E5596B">
      <w:pPr>
        <w:spacing w:after="0" w:line="360" w:lineRule="auto"/>
        <w:jc w:val="both"/>
        <w:rPr>
          <w:rFonts w:cstheme="minorHAnsi"/>
          <w:color w:val="000000" w:themeColor="text1"/>
          <w:sz w:val="24"/>
          <w:szCs w:val="24"/>
        </w:rPr>
      </w:pPr>
      <w:r w:rsidRPr="0026743A">
        <w:rPr>
          <w:rFonts w:cstheme="minorHAnsi"/>
          <w:b/>
          <w:color w:val="000000" w:themeColor="text1"/>
          <w:sz w:val="24"/>
          <w:szCs w:val="24"/>
          <w:u w:val="single"/>
        </w:rPr>
        <w:t xml:space="preserve">Mayom County </w:t>
      </w:r>
      <w:r w:rsidRPr="0026743A">
        <w:rPr>
          <w:rFonts w:cstheme="minorHAnsi"/>
          <w:color w:val="000000" w:themeColor="text1"/>
          <w:sz w:val="24"/>
          <w:szCs w:val="24"/>
        </w:rPr>
        <w:t xml:space="preserve">is located in Unity State. It borders Abiemnhom County to the north, </w:t>
      </w:r>
      <w:proofErr w:type="spellStart"/>
      <w:r w:rsidRPr="0026743A">
        <w:rPr>
          <w:rFonts w:cstheme="minorHAnsi"/>
          <w:color w:val="000000" w:themeColor="text1"/>
          <w:sz w:val="24"/>
          <w:szCs w:val="24"/>
        </w:rPr>
        <w:t>Rubkona</w:t>
      </w:r>
      <w:proofErr w:type="spellEnd"/>
      <w:r w:rsidRPr="0026743A">
        <w:rPr>
          <w:rFonts w:cstheme="minorHAnsi"/>
          <w:color w:val="000000" w:themeColor="text1"/>
          <w:sz w:val="24"/>
          <w:szCs w:val="24"/>
        </w:rPr>
        <w:t xml:space="preserve"> County to the east, and Koch County to the south-east. It also borders </w:t>
      </w:r>
      <w:proofErr w:type="spellStart"/>
      <w:r w:rsidRPr="0026743A">
        <w:rPr>
          <w:rFonts w:cstheme="minorHAnsi"/>
          <w:color w:val="000000" w:themeColor="text1"/>
          <w:sz w:val="24"/>
          <w:szCs w:val="24"/>
        </w:rPr>
        <w:t>Warrap</w:t>
      </w:r>
      <w:proofErr w:type="spellEnd"/>
      <w:r w:rsidRPr="0026743A">
        <w:rPr>
          <w:rFonts w:cstheme="minorHAnsi"/>
          <w:color w:val="000000" w:themeColor="text1"/>
          <w:sz w:val="24"/>
          <w:szCs w:val="24"/>
        </w:rPr>
        <w:t xml:space="preserve"> State (</w:t>
      </w:r>
      <w:proofErr w:type="spellStart"/>
      <w:r w:rsidRPr="0026743A">
        <w:rPr>
          <w:rFonts w:cstheme="minorHAnsi"/>
          <w:color w:val="000000" w:themeColor="text1"/>
          <w:sz w:val="24"/>
          <w:szCs w:val="24"/>
        </w:rPr>
        <w:t>Twic</w:t>
      </w:r>
      <w:proofErr w:type="spellEnd"/>
      <w:r w:rsidRPr="0026743A">
        <w:rPr>
          <w:rFonts w:cstheme="minorHAnsi"/>
          <w:color w:val="000000" w:themeColor="text1"/>
          <w:sz w:val="24"/>
          <w:szCs w:val="24"/>
        </w:rPr>
        <w:t xml:space="preserve">, </w:t>
      </w:r>
      <w:proofErr w:type="spellStart"/>
      <w:r w:rsidRPr="0026743A">
        <w:rPr>
          <w:rFonts w:cstheme="minorHAnsi"/>
          <w:color w:val="000000" w:themeColor="text1"/>
          <w:sz w:val="24"/>
          <w:szCs w:val="24"/>
        </w:rPr>
        <w:t>Gogrial</w:t>
      </w:r>
      <w:proofErr w:type="spellEnd"/>
      <w:r w:rsidRPr="0026743A">
        <w:rPr>
          <w:rFonts w:cstheme="minorHAnsi"/>
          <w:color w:val="000000" w:themeColor="text1"/>
          <w:sz w:val="24"/>
          <w:szCs w:val="24"/>
        </w:rPr>
        <w:t xml:space="preserve"> East and </w:t>
      </w:r>
      <w:proofErr w:type="spellStart"/>
      <w:r w:rsidRPr="0026743A">
        <w:rPr>
          <w:rFonts w:cstheme="minorHAnsi"/>
          <w:color w:val="000000" w:themeColor="text1"/>
          <w:sz w:val="24"/>
          <w:szCs w:val="24"/>
        </w:rPr>
        <w:t>Tonj</w:t>
      </w:r>
      <w:proofErr w:type="spellEnd"/>
      <w:r w:rsidRPr="0026743A">
        <w:rPr>
          <w:rFonts w:cstheme="minorHAnsi"/>
          <w:color w:val="000000" w:themeColor="text1"/>
          <w:sz w:val="24"/>
          <w:szCs w:val="24"/>
        </w:rPr>
        <w:t xml:space="preserve"> North Counties) to the west. According to </w:t>
      </w:r>
      <w:r w:rsidR="003D48C7" w:rsidRPr="0026743A">
        <w:rPr>
          <w:rFonts w:cstheme="minorHAnsi"/>
          <w:color w:val="000000" w:themeColor="text1"/>
          <w:sz w:val="24"/>
          <w:szCs w:val="24"/>
        </w:rPr>
        <w:t xml:space="preserve">the </w:t>
      </w:r>
      <w:r w:rsidRPr="0026743A">
        <w:rPr>
          <w:rFonts w:cstheme="minorHAnsi"/>
          <w:color w:val="000000" w:themeColor="text1"/>
          <w:sz w:val="24"/>
          <w:szCs w:val="24"/>
        </w:rPr>
        <w:t xml:space="preserve">2020 population projection, Mayom had a total population of 151,690 people. The county is classified </w:t>
      </w:r>
      <w:r w:rsidR="008410E7" w:rsidRPr="0026743A">
        <w:rPr>
          <w:rFonts w:cstheme="minorHAnsi"/>
          <w:color w:val="000000" w:themeColor="text1"/>
          <w:sz w:val="24"/>
          <w:szCs w:val="24"/>
        </w:rPr>
        <w:t>with</w:t>
      </w:r>
      <w:r w:rsidRPr="0026743A">
        <w:rPr>
          <w:rFonts w:cstheme="minorHAnsi"/>
          <w:color w:val="000000" w:themeColor="text1"/>
          <w:sz w:val="24"/>
          <w:szCs w:val="24"/>
        </w:rPr>
        <w:t xml:space="preserve">in the northwestern Nile Basin cattle and maize livelihoods zone and comprises flat grasslands, with some shrubs, thorns, </w:t>
      </w:r>
      <w:r w:rsidRPr="0026743A">
        <w:rPr>
          <w:rFonts w:cstheme="minorHAnsi"/>
          <w:color w:val="000000" w:themeColor="text1"/>
          <w:sz w:val="24"/>
          <w:szCs w:val="24"/>
        </w:rPr>
        <w:lastRenderedPageBreak/>
        <w:t>and patches of forest</w:t>
      </w:r>
      <w:r w:rsidR="008410E7" w:rsidRPr="0026743A">
        <w:rPr>
          <w:rFonts w:cstheme="minorHAnsi"/>
          <w:color w:val="000000" w:themeColor="text1"/>
          <w:sz w:val="24"/>
          <w:szCs w:val="24"/>
        </w:rPr>
        <w:t>.</w:t>
      </w:r>
      <w:r w:rsidRPr="0026743A">
        <w:rPr>
          <w:rStyle w:val="FootnoteReference"/>
          <w:rFonts w:cstheme="minorHAnsi"/>
          <w:color w:val="000000" w:themeColor="text1"/>
          <w:sz w:val="24"/>
          <w:szCs w:val="24"/>
        </w:rPr>
        <w:footnoteReference w:id="8"/>
      </w:r>
      <w:r w:rsidRPr="0026743A">
        <w:rPr>
          <w:rFonts w:cstheme="minorHAnsi"/>
          <w:color w:val="000000" w:themeColor="text1"/>
          <w:sz w:val="24"/>
          <w:szCs w:val="24"/>
        </w:rPr>
        <w:t xml:space="preserve"> According to </w:t>
      </w:r>
      <w:r w:rsidR="008410E7" w:rsidRPr="0026743A">
        <w:rPr>
          <w:rFonts w:cstheme="minorHAnsi"/>
          <w:color w:val="000000" w:themeColor="text1"/>
          <w:sz w:val="24"/>
          <w:szCs w:val="24"/>
        </w:rPr>
        <w:t xml:space="preserve">the 2021 </w:t>
      </w:r>
      <w:r w:rsidRPr="0026743A">
        <w:rPr>
          <w:rFonts w:cstheme="minorHAnsi"/>
          <w:color w:val="000000" w:themeColor="text1"/>
          <w:sz w:val="24"/>
          <w:szCs w:val="24"/>
        </w:rPr>
        <w:t>InterCAP Internal Evaluation Report</w:t>
      </w:r>
      <w:r w:rsidR="00F14E0E" w:rsidRPr="0026743A">
        <w:rPr>
          <w:rFonts w:cstheme="minorHAnsi"/>
          <w:color w:val="000000" w:themeColor="text1"/>
          <w:sz w:val="24"/>
          <w:szCs w:val="24"/>
        </w:rPr>
        <w:t xml:space="preserve"> </w:t>
      </w:r>
      <w:r w:rsidR="004A6CEB" w:rsidRPr="0026743A">
        <w:rPr>
          <w:rFonts w:cstheme="minorHAnsi"/>
          <w:color w:val="000000" w:themeColor="text1"/>
          <w:sz w:val="24"/>
          <w:szCs w:val="24"/>
        </w:rPr>
        <w:t>prepared</w:t>
      </w:r>
      <w:r w:rsidR="00F14E0E" w:rsidRPr="0026743A">
        <w:rPr>
          <w:rFonts w:cstheme="minorHAnsi"/>
          <w:color w:val="000000" w:themeColor="text1"/>
          <w:sz w:val="24"/>
          <w:szCs w:val="24"/>
        </w:rPr>
        <w:t xml:space="preserve"> by Samaritan's Purse</w:t>
      </w:r>
      <w:r w:rsidRPr="0026743A">
        <w:rPr>
          <w:rFonts w:cstheme="minorHAnsi"/>
          <w:color w:val="000000" w:themeColor="text1"/>
          <w:sz w:val="24"/>
          <w:szCs w:val="24"/>
        </w:rPr>
        <w:t xml:space="preserve">, the </w:t>
      </w:r>
      <w:r w:rsidR="00F14E0E" w:rsidRPr="0026743A">
        <w:rPr>
          <w:rFonts w:cstheme="minorHAnsi"/>
          <w:color w:val="000000" w:themeColor="text1"/>
          <w:sz w:val="24"/>
          <w:szCs w:val="24"/>
        </w:rPr>
        <w:t>HH</w:t>
      </w:r>
      <w:r w:rsidRPr="0026743A">
        <w:rPr>
          <w:rFonts w:cstheme="minorHAnsi"/>
          <w:color w:val="000000" w:themeColor="text1"/>
          <w:sz w:val="24"/>
          <w:szCs w:val="24"/>
        </w:rPr>
        <w:t xml:space="preserve"> family size in Mayom was six. The majority of </w:t>
      </w:r>
      <w:r w:rsidR="008410E7" w:rsidRPr="0026743A">
        <w:rPr>
          <w:rFonts w:cstheme="minorHAnsi"/>
          <w:color w:val="000000" w:themeColor="text1"/>
          <w:sz w:val="24"/>
          <w:szCs w:val="24"/>
        </w:rPr>
        <w:t xml:space="preserve">the </w:t>
      </w:r>
      <w:r w:rsidRPr="0026743A">
        <w:rPr>
          <w:rFonts w:cstheme="minorHAnsi"/>
          <w:color w:val="000000" w:themeColor="text1"/>
          <w:sz w:val="24"/>
          <w:szCs w:val="24"/>
        </w:rPr>
        <w:t>surveyed population were aged 35-44 years, 34% (n=110)</w:t>
      </w:r>
      <w:r w:rsidR="008410E7" w:rsidRPr="0026743A">
        <w:rPr>
          <w:rFonts w:cstheme="minorHAnsi"/>
          <w:color w:val="000000" w:themeColor="text1"/>
          <w:sz w:val="24"/>
          <w:szCs w:val="24"/>
        </w:rPr>
        <w:t>;</w:t>
      </w:r>
      <w:r w:rsidRPr="0026743A">
        <w:rPr>
          <w:rFonts w:cstheme="minorHAnsi"/>
          <w:color w:val="000000" w:themeColor="text1"/>
          <w:sz w:val="24"/>
          <w:szCs w:val="24"/>
        </w:rPr>
        <w:t xml:space="preserve"> followed by 25-34 years, </w:t>
      </w:r>
      <w:r w:rsidRPr="0026743A">
        <w:rPr>
          <w:rFonts w:eastAsia="Times New Roman" w:cstheme="minorHAnsi"/>
          <w:color w:val="000000" w:themeColor="text1"/>
          <w:sz w:val="24"/>
          <w:szCs w:val="24"/>
        </w:rPr>
        <w:t>30% (n=96)</w:t>
      </w:r>
      <w:r w:rsidR="008410E7" w:rsidRPr="0026743A">
        <w:rPr>
          <w:rFonts w:eastAsia="Times New Roman" w:cstheme="minorHAnsi"/>
          <w:color w:val="000000" w:themeColor="text1"/>
          <w:sz w:val="24"/>
          <w:szCs w:val="24"/>
        </w:rPr>
        <w:t>;</w:t>
      </w:r>
      <w:r w:rsidRPr="0026743A">
        <w:rPr>
          <w:rFonts w:eastAsia="Times New Roman" w:cstheme="minorHAnsi"/>
          <w:color w:val="000000" w:themeColor="text1"/>
          <w:sz w:val="24"/>
          <w:szCs w:val="24"/>
        </w:rPr>
        <w:t xml:space="preserve"> </w:t>
      </w:r>
      <w:r w:rsidRPr="0026743A">
        <w:rPr>
          <w:rFonts w:cstheme="minorHAnsi"/>
          <w:color w:val="000000" w:themeColor="text1"/>
          <w:sz w:val="24"/>
          <w:szCs w:val="24"/>
        </w:rPr>
        <w:t xml:space="preserve">and 45-54 years, 17% (n=56). Mayom’s position has made it one of the main trading centers in Unity State; however, insecurity </w:t>
      </w:r>
      <w:r w:rsidR="00E53B77" w:rsidRPr="0026743A">
        <w:rPr>
          <w:rFonts w:cstheme="minorHAnsi"/>
          <w:color w:val="000000" w:themeColor="text1"/>
          <w:sz w:val="24"/>
          <w:szCs w:val="24"/>
        </w:rPr>
        <w:t xml:space="preserve">has </w:t>
      </w:r>
      <w:r w:rsidRPr="0026743A">
        <w:rPr>
          <w:rFonts w:cstheme="minorHAnsi"/>
          <w:color w:val="000000" w:themeColor="text1"/>
          <w:sz w:val="24"/>
          <w:szCs w:val="24"/>
        </w:rPr>
        <w:t>affected trade routes and contributed, along with flood-induced access constraints, to food scarcity</w:t>
      </w:r>
      <w:r w:rsidR="00E53B77" w:rsidRPr="0026743A">
        <w:rPr>
          <w:rFonts w:cstheme="minorHAnsi"/>
          <w:color w:val="000000" w:themeColor="text1"/>
          <w:sz w:val="24"/>
          <w:szCs w:val="24"/>
        </w:rPr>
        <w:t>.</w:t>
      </w:r>
      <w:r w:rsidRPr="0026743A">
        <w:rPr>
          <w:rStyle w:val="FootnoteReference"/>
          <w:rFonts w:cstheme="minorHAnsi"/>
          <w:color w:val="000000" w:themeColor="text1"/>
          <w:sz w:val="24"/>
          <w:szCs w:val="24"/>
        </w:rPr>
        <w:footnoteReference w:id="9"/>
      </w:r>
      <w:r w:rsidRPr="0026743A">
        <w:rPr>
          <w:rFonts w:cstheme="minorHAnsi"/>
          <w:color w:val="000000" w:themeColor="text1"/>
          <w:sz w:val="24"/>
          <w:szCs w:val="24"/>
        </w:rPr>
        <w:t xml:space="preserve"> Notably, the population has been involved in fighting with other Nuer groups as well as with Dinka communities</w:t>
      </w:r>
      <w:r w:rsidR="00E53B77" w:rsidRPr="0026743A">
        <w:rPr>
          <w:rFonts w:cstheme="minorHAnsi"/>
          <w:color w:val="000000" w:themeColor="text1"/>
          <w:sz w:val="24"/>
          <w:szCs w:val="24"/>
        </w:rPr>
        <w:t>.</w:t>
      </w:r>
      <w:r w:rsidRPr="0026743A">
        <w:rPr>
          <w:rStyle w:val="FootnoteReference"/>
          <w:rFonts w:cstheme="minorHAnsi"/>
          <w:color w:val="000000" w:themeColor="text1"/>
          <w:sz w:val="24"/>
          <w:szCs w:val="24"/>
        </w:rPr>
        <w:footnoteReference w:id="10"/>
      </w:r>
      <w:r w:rsidRPr="0026743A">
        <w:rPr>
          <w:rFonts w:cstheme="minorHAnsi"/>
          <w:color w:val="000000" w:themeColor="text1"/>
          <w:sz w:val="24"/>
          <w:szCs w:val="24"/>
        </w:rPr>
        <w:t xml:space="preserve"> Furthermore, Mayom County was reported to have among the lowest health service availability</w:t>
      </w:r>
      <w:r w:rsidR="00E53B77" w:rsidRPr="0026743A">
        <w:rPr>
          <w:rFonts w:cstheme="minorHAnsi"/>
          <w:color w:val="000000" w:themeColor="text1"/>
          <w:sz w:val="24"/>
          <w:szCs w:val="24"/>
        </w:rPr>
        <w:t>.</w:t>
      </w:r>
      <w:r w:rsidRPr="0026743A">
        <w:rPr>
          <w:rStyle w:val="FootnoteReference"/>
          <w:rFonts w:cstheme="minorHAnsi"/>
          <w:color w:val="000000" w:themeColor="text1"/>
          <w:sz w:val="24"/>
          <w:szCs w:val="24"/>
        </w:rPr>
        <w:footnoteReference w:id="11"/>
      </w:r>
    </w:p>
    <w:p w14:paraId="03EC3841" w14:textId="6CC1A796" w:rsidR="00F14E0E" w:rsidRPr="0026743A" w:rsidRDefault="00D45C22" w:rsidP="00E5596B">
      <w:pPr>
        <w:spacing w:after="0" w:line="360" w:lineRule="auto"/>
        <w:jc w:val="both"/>
        <w:rPr>
          <w:rFonts w:cstheme="minorHAnsi"/>
          <w:color w:val="000000" w:themeColor="text1"/>
          <w:sz w:val="24"/>
          <w:szCs w:val="24"/>
        </w:rPr>
      </w:pPr>
      <w:r w:rsidRPr="0026743A">
        <w:rPr>
          <w:rFonts w:cstheme="minorHAnsi"/>
          <w:b/>
          <w:color w:val="000000" w:themeColor="text1"/>
          <w:sz w:val="24"/>
          <w:szCs w:val="24"/>
        </w:rPr>
        <w:t xml:space="preserve">Upper Nile </w:t>
      </w:r>
      <w:r w:rsidR="00E53B77" w:rsidRPr="0026743A">
        <w:rPr>
          <w:rFonts w:cstheme="minorHAnsi"/>
          <w:b/>
          <w:color w:val="000000" w:themeColor="text1"/>
          <w:sz w:val="24"/>
          <w:szCs w:val="24"/>
        </w:rPr>
        <w:t>S</w:t>
      </w:r>
      <w:r w:rsidRPr="0026743A">
        <w:rPr>
          <w:rFonts w:cstheme="minorHAnsi"/>
          <w:b/>
          <w:color w:val="000000" w:themeColor="text1"/>
          <w:sz w:val="24"/>
          <w:szCs w:val="24"/>
        </w:rPr>
        <w:t>tate:</w:t>
      </w:r>
    </w:p>
    <w:p w14:paraId="770C9AD2" w14:textId="14C571EC" w:rsidR="009B5057" w:rsidRPr="00AD5354" w:rsidRDefault="00F14E0E" w:rsidP="00E5596B">
      <w:pPr>
        <w:spacing w:after="0" w:line="360" w:lineRule="auto"/>
        <w:jc w:val="both"/>
        <w:rPr>
          <w:rFonts w:cstheme="minorHAnsi"/>
          <w:color w:val="000000" w:themeColor="text1"/>
          <w:sz w:val="24"/>
          <w:szCs w:val="24"/>
        </w:rPr>
      </w:pPr>
      <w:r w:rsidRPr="0026743A">
        <w:rPr>
          <w:rFonts w:cstheme="minorHAnsi"/>
          <w:b/>
          <w:color w:val="000000" w:themeColor="text1"/>
          <w:sz w:val="24"/>
          <w:szCs w:val="24"/>
          <w:u w:val="single"/>
        </w:rPr>
        <w:t>Maiwut County</w:t>
      </w:r>
      <w:r w:rsidRPr="0026743A">
        <w:rPr>
          <w:rFonts w:cstheme="minorHAnsi"/>
          <w:color w:val="000000" w:themeColor="text1"/>
          <w:sz w:val="24"/>
          <w:szCs w:val="24"/>
        </w:rPr>
        <w:t xml:space="preserve"> is located in Upper Nile State. It borders Luakpiny/Nasir County to the west and Longochuk County to the north. It also shares a long eastern and southern border with Ethiopia. According to </w:t>
      </w:r>
      <w:r w:rsidR="002C55D3" w:rsidRPr="0026743A">
        <w:rPr>
          <w:rFonts w:cstheme="minorHAnsi"/>
          <w:color w:val="000000" w:themeColor="text1"/>
          <w:sz w:val="24"/>
          <w:szCs w:val="24"/>
        </w:rPr>
        <w:t xml:space="preserve">the </w:t>
      </w:r>
      <w:r w:rsidRPr="0026743A">
        <w:rPr>
          <w:rFonts w:cstheme="minorHAnsi"/>
          <w:color w:val="000000" w:themeColor="text1"/>
          <w:sz w:val="24"/>
          <w:szCs w:val="24"/>
        </w:rPr>
        <w:t xml:space="preserve">2020 population projection, Maiwut had a total population of 121,986 people. The county is part of the </w:t>
      </w:r>
      <w:r w:rsidR="007B6996" w:rsidRPr="0026743A">
        <w:rPr>
          <w:rFonts w:cstheme="minorHAnsi"/>
          <w:color w:val="000000" w:themeColor="text1"/>
          <w:sz w:val="24"/>
          <w:szCs w:val="24"/>
        </w:rPr>
        <w:t>n</w:t>
      </w:r>
      <w:r w:rsidRPr="0026743A">
        <w:rPr>
          <w:rFonts w:cstheme="minorHAnsi"/>
          <w:color w:val="000000" w:themeColor="text1"/>
          <w:sz w:val="24"/>
          <w:szCs w:val="24"/>
        </w:rPr>
        <w:t>ortheastern maize, cattle and fishing livelihood zone</w:t>
      </w:r>
      <w:r w:rsidR="007B6996" w:rsidRPr="0026743A">
        <w:rPr>
          <w:rFonts w:cstheme="minorHAnsi"/>
          <w:color w:val="000000" w:themeColor="text1"/>
          <w:sz w:val="24"/>
          <w:szCs w:val="24"/>
        </w:rPr>
        <w:t>.</w:t>
      </w:r>
      <w:r w:rsidRPr="0026743A">
        <w:rPr>
          <w:rStyle w:val="FootnoteReference"/>
          <w:rFonts w:cstheme="minorHAnsi"/>
          <w:color w:val="000000" w:themeColor="text1"/>
          <w:sz w:val="24"/>
          <w:szCs w:val="24"/>
        </w:rPr>
        <w:footnoteReference w:id="12"/>
      </w:r>
      <w:r w:rsidRPr="0026743A">
        <w:rPr>
          <w:rFonts w:cstheme="minorHAnsi"/>
          <w:color w:val="000000" w:themeColor="text1"/>
          <w:sz w:val="24"/>
          <w:szCs w:val="24"/>
        </w:rPr>
        <w:t xml:space="preserve"> Maiwut County is an agro-pastoral area with approximately 70% of HHs involved in farming, with most of the remainder engaged in raising livestock and fishing</w:t>
      </w:r>
      <w:r w:rsidR="001B37A1" w:rsidRPr="0026743A">
        <w:rPr>
          <w:rFonts w:cstheme="minorHAnsi"/>
          <w:color w:val="000000" w:themeColor="text1"/>
          <w:sz w:val="24"/>
          <w:szCs w:val="24"/>
        </w:rPr>
        <w:t>.</w:t>
      </w:r>
      <w:r w:rsidRPr="0026743A">
        <w:rPr>
          <w:rStyle w:val="FootnoteReference"/>
          <w:rFonts w:cstheme="minorHAnsi"/>
          <w:color w:val="000000" w:themeColor="text1"/>
          <w:sz w:val="24"/>
          <w:szCs w:val="24"/>
        </w:rPr>
        <w:footnoteReference w:id="13"/>
      </w:r>
      <w:r w:rsidRPr="0026743A">
        <w:rPr>
          <w:rFonts w:cstheme="minorHAnsi"/>
          <w:color w:val="000000" w:themeColor="text1"/>
          <w:sz w:val="24"/>
          <w:szCs w:val="24"/>
        </w:rPr>
        <w:t xml:space="preserve"> According to </w:t>
      </w:r>
      <w:r w:rsidR="001B37A1" w:rsidRPr="0026743A">
        <w:rPr>
          <w:rFonts w:cstheme="minorHAnsi"/>
          <w:color w:val="000000" w:themeColor="text1"/>
          <w:sz w:val="24"/>
          <w:szCs w:val="24"/>
        </w:rPr>
        <w:t xml:space="preserve">the 2021 </w:t>
      </w:r>
      <w:r w:rsidRPr="0026743A">
        <w:rPr>
          <w:rFonts w:cstheme="minorHAnsi"/>
          <w:color w:val="000000" w:themeColor="text1"/>
          <w:sz w:val="24"/>
          <w:szCs w:val="24"/>
        </w:rPr>
        <w:t xml:space="preserve">Maiwut Needs Assessment Report </w:t>
      </w:r>
      <w:r w:rsidR="001B37A1" w:rsidRPr="0026743A">
        <w:rPr>
          <w:rFonts w:cstheme="minorHAnsi"/>
          <w:color w:val="000000" w:themeColor="text1"/>
          <w:sz w:val="24"/>
          <w:szCs w:val="24"/>
        </w:rPr>
        <w:t>prepared</w:t>
      </w:r>
      <w:r w:rsidRPr="0026743A">
        <w:rPr>
          <w:rFonts w:cstheme="minorHAnsi"/>
          <w:color w:val="000000" w:themeColor="text1"/>
          <w:sz w:val="24"/>
          <w:szCs w:val="24"/>
        </w:rPr>
        <w:t xml:space="preserve"> by Samaritan's Purse, the HH family size in Maiwut was nine. The majority of </w:t>
      </w:r>
      <w:r w:rsidR="004A6CEB" w:rsidRPr="0026743A">
        <w:rPr>
          <w:rFonts w:cstheme="minorHAnsi"/>
          <w:color w:val="000000" w:themeColor="text1"/>
          <w:sz w:val="24"/>
          <w:szCs w:val="24"/>
        </w:rPr>
        <w:t xml:space="preserve">the </w:t>
      </w:r>
      <w:r w:rsidRPr="0026743A">
        <w:rPr>
          <w:rFonts w:cstheme="minorHAnsi"/>
          <w:color w:val="000000" w:themeColor="text1"/>
          <w:sz w:val="24"/>
          <w:szCs w:val="24"/>
        </w:rPr>
        <w:t>surveyed population were aged 25-34 years, 42% (n=171)</w:t>
      </w:r>
      <w:r w:rsidR="004A6CEB" w:rsidRPr="0026743A">
        <w:rPr>
          <w:rFonts w:cstheme="minorHAnsi"/>
          <w:color w:val="000000" w:themeColor="text1"/>
          <w:sz w:val="24"/>
          <w:szCs w:val="24"/>
        </w:rPr>
        <w:t>;</w:t>
      </w:r>
      <w:r w:rsidRPr="0026743A">
        <w:rPr>
          <w:rFonts w:cstheme="minorHAnsi"/>
          <w:color w:val="000000" w:themeColor="text1"/>
          <w:sz w:val="24"/>
          <w:szCs w:val="24"/>
        </w:rPr>
        <w:t xml:space="preserve"> followed by 35-44 years, 31% (n=128)</w:t>
      </w:r>
      <w:r w:rsidR="004A6CEB" w:rsidRPr="0026743A">
        <w:rPr>
          <w:rFonts w:cstheme="minorHAnsi"/>
          <w:color w:val="000000" w:themeColor="text1"/>
          <w:sz w:val="24"/>
          <w:szCs w:val="24"/>
        </w:rPr>
        <w:t>;</w:t>
      </w:r>
      <w:r w:rsidRPr="0026743A">
        <w:rPr>
          <w:rFonts w:cstheme="minorHAnsi"/>
          <w:color w:val="000000" w:themeColor="text1"/>
          <w:sz w:val="24"/>
          <w:szCs w:val="24"/>
        </w:rPr>
        <w:t xml:space="preserve"> and 18-24 years, 17% (n=69). Since 2016, Maiwut has faced a worsening </w:t>
      </w:r>
      <w:r w:rsidR="00D65EC1" w:rsidRPr="0026743A">
        <w:rPr>
          <w:rFonts w:cstheme="minorHAnsi"/>
          <w:color w:val="000000" w:themeColor="text1"/>
          <w:sz w:val="24"/>
          <w:szCs w:val="24"/>
        </w:rPr>
        <w:t>F</w:t>
      </w:r>
      <w:r w:rsidRPr="0026743A">
        <w:rPr>
          <w:rFonts w:cstheme="minorHAnsi"/>
          <w:color w:val="000000" w:themeColor="text1"/>
          <w:sz w:val="24"/>
          <w:szCs w:val="24"/>
        </w:rPr>
        <w:t xml:space="preserve">ood </w:t>
      </w:r>
      <w:r w:rsidR="00D65EC1" w:rsidRPr="0026743A">
        <w:rPr>
          <w:rFonts w:cstheme="minorHAnsi"/>
          <w:color w:val="000000" w:themeColor="text1"/>
          <w:sz w:val="24"/>
          <w:szCs w:val="24"/>
        </w:rPr>
        <w:t>S</w:t>
      </w:r>
      <w:r w:rsidRPr="0026743A">
        <w:rPr>
          <w:rFonts w:cstheme="minorHAnsi"/>
          <w:color w:val="000000" w:themeColor="text1"/>
          <w:sz w:val="24"/>
          <w:szCs w:val="24"/>
        </w:rPr>
        <w:t>ecurity situation. Approximately 84% of Maiwut’s population (96,000 people)</w:t>
      </w:r>
      <w:r w:rsidR="006E0A8A" w:rsidRPr="0026743A">
        <w:rPr>
          <w:rFonts w:cstheme="minorHAnsi"/>
          <w:color w:val="000000" w:themeColor="text1"/>
          <w:sz w:val="24"/>
          <w:szCs w:val="24"/>
        </w:rPr>
        <w:t xml:space="preserve"> have</w:t>
      </w:r>
      <w:r w:rsidRPr="0026743A">
        <w:rPr>
          <w:rFonts w:cstheme="minorHAnsi"/>
          <w:color w:val="000000" w:themeColor="text1"/>
          <w:sz w:val="24"/>
          <w:szCs w:val="24"/>
        </w:rPr>
        <w:t xml:space="preserve"> had significant humanitarian needs</w:t>
      </w:r>
      <w:r w:rsidR="0094464B" w:rsidRPr="0026743A">
        <w:rPr>
          <w:rFonts w:cstheme="minorHAnsi"/>
          <w:color w:val="000000" w:themeColor="text1"/>
          <w:sz w:val="24"/>
          <w:szCs w:val="24"/>
        </w:rPr>
        <w:t>.</w:t>
      </w:r>
      <w:r w:rsidRPr="0026743A">
        <w:rPr>
          <w:rStyle w:val="FootnoteReference"/>
          <w:rFonts w:cstheme="minorHAnsi"/>
          <w:color w:val="000000" w:themeColor="text1"/>
          <w:sz w:val="24"/>
          <w:szCs w:val="24"/>
        </w:rPr>
        <w:footnoteReference w:id="14"/>
      </w:r>
      <w:r w:rsidRPr="0026743A">
        <w:rPr>
          <w:rFonts w:cstheme="minorHAnsi"/>
          <w:color w:val="000000" w:themeColor="text1"/>
          <w:sz w:val="24"/>
          <w:szCs w:val="24"/>
        </w:rPr>
        <w:t xml:space="preserve"> Maiwut was one of five counties in the country that experienced high access constraints in 2020/2021 due to conflict</w:t>
      </w:r>
      <w:r w:rsidR="00A279E4" w:rsidRPr="0026743A">
        <w:rPr>
          <w:rFonts w:cstheme="minorHAnsi"/>
          <w:color w:val="000000" w:themeColor="text1"/>
          <w:sz w:val="24"/>
          <w:szCs w:val="24"/>
        </w:rPr>
        <w:t>.</w:t>
      </w:r>
      <w:r w:rsidRPr="0026743A">
        <w:rPr>
          <w:rStyle w:val="FootnoteReference"/>
          <w:rFonts w:cstheme="minorHAnsi"/>
          <w:color w:val="000000" w:themeColor="text1"/>
          <w:sz w:val="24"/>
          <w:szCs w:val="24"/>
        </w:rPr>
        <w:footnoteReference w:id="15"/>
      </w:r>
      <w:r w:rsidRPr="0026743A">
        <w:rPr>
          <w:rFonts w:cstheme="minorHAnsi"/>
          <w:color w:val="000000" w:themeColor="text1"/>
          <w:sz w:val="24"/>
          <w:szCs w:val="24"/>
        </w:rPr>
        <w:t xml:space="preserve"> </w:t>
      </w:r>
    </w:p>
    <w:p w14:paraId="385217F8" w14:textId="19675893" w:rsidR="009706E9" w:rsidRPr="0026743A" w:rsidRDefault="009706E9" w:rsidP="00E5596B">
      <w:pPr>
        <w:spacing w:after="0" w:line="360" w:lineRule="auto"/>
        <w:jc w:val="both"/>
        <w:rPr>
          <w:rFonts w:cstheme="minorHAnsi"/>
          <w:b/>
          <w:sz w:val="24"/>
          <w:szCs w:val="24"/>
        </w:rPr>
      </w:pPr>
      <w:r w:rsidRPr="0026743A">
        <w:rPr>
          <w:rFonts w:cstheme="minorHAnsi"/>
          <w:b/>
          <w:sz w:val="24"/>
          <w:szCs w:val="24"/>
        </w:rPr>
        <w:t xml:space="preserve">2.3.2 Theory of Change (ToC)  </w:t>
      </w:r>
    </w:p>
    <w:p w14:paraId="242F00A5" w14:textId="772A1CE4" w:rsidR="004953BB" w:rsidRPr="0026743A" w:rsidRDefault="009706E9" w:rsidP="009B5057">
      <w:pPr>
        <w:widowControl w:val="0"/>
        <w:autoSpaceDE w:val="0"/>
        <w:autoSpaceDN w:val="0"/>
        <w:adjustRightInd w:val="0"/>
        <w:spacing w:after="0" w:line="360" w:lineRule="auto"/>
        <w:jc w:val="both"/>
        <w:rPr>
          <w:rFonts w:cstheme="minorHAnsi"/>
          <w:sz w:val="24"/>
          <w:szCs w:val="24"/>
        </w:rPr>
      </w:pPr>
      <w:r w:rsidRPr="0026743A">
        <w:rPr>
          <w:rFonts w:cstheme="minorHAnsi"/>
          <w:sz w:val="24"/>
          <w:szCs w:val="24"/>
        </w:rPr>
        <w:t xml:space="preserve"> If the targeted HHs and communities in South Sudan have access to urgently needed social and behavior change communication services, are provided with health care and WASH services, and </w:t>
      </w:r>
      <w:r w:rsidRPr="0026743A">
        <w:rPr>
          <w:rFonts w:cstheme="minorHAnsi"/>
          <w:sz w:val="24"/>
          <w:szCs w:val="24"/>
        </w:rPr>
        <w:lastRenderedPageBreak/>
        <w:t>are supported with agricultural and economic recovery assistance, then they will become self-sufficient, with capacity to cope with and adapt to shocks in a sustainable manner.</w:t>
      </w:r>
      <w:r w:rsidR="009B5057" w:rsidRPr="0026743A">
        <w:rPr>
          <w:rFonts w:cstheme="minorHAnsi"/>
          <w:sz w:val="24"/>
          <w:szCs w:val="24"/>
        </w:rPr>
        <w:t xml:space="preserve"> </w:t>
      </w:r>
      <w:r w:rsidRPr="0026743A">
        <w:rPr>
          <w:rFonts w:cstheme="minorHAnsi"/>
          <w:sz w:val="24"/>
          <w:szCs w:val="24"/>
        </w:rPr>
        <w:t>The ToC is driven by the desire to achieve two interlinked multisector purposes, linked to four</w:t>
      </w:r>
      <w:r w:rsidR="009B5057" w:rsidRPr="0026743A">
        <w:rPr>
          <w:rFonts w:cstheme="minorHAnsi"/>
          <w:sz w:val="24"/>
          <w:szCs w:val="24"/>
        </w:rPr>
        <w:t xml:space="preserve"> </w:t>
      </w:r>
      <w:r w:rsidRPr="0026743A">
        <w:rPr>
          <w:rFonts w:cstheme="minorHAnsi"/>
          <w:sz w:val="24"/>
          <w:szCs w:val="24"/>
        </w:rPr>
        <w:t>sector-specific interventions, which contribute to the realization of the activity’s goal: (1)</w:t>
      </w:r>
      <w:r w:rsidR="009B5057" w:rsidRPr="0026743A">
        <w:rPr>
          <w:rFonts w:cstheme="minorHAnsi"/>
          <w:sz w:val="24"/>
          <w:szCs w:val="24"/>
        </w:rPr>
        <w:t xml:space="preserve"> </w:t>
      </w:r>
      <w:r w:rsidRPr="0026743A">
        <w:rPr>
          <w:rFonts w:cstheme="minorHAnsi"/>
          <w:sz w:val="24"/>
          <w:szCs w:val="24"/>
        </w:rPr>
        <w:t xml:space="preserve">improved </w:t>
      </w:r>
      <w:r w:rsidR="00D65EC1" w:rsidRPr="0026743A">
        <w:rPr>
          <w:rFonts w:cstheme="minorHAnsi"/>
          <w:sz w:val="24"/>
          <w:szCs w:val="24"/>
        </w:rPr>
        <w:t>F</w:t>
      </w:r>
      <w:r w:rsidRPr="0026743A">
        <w:rPr>
          <w:rFonts w:cstheme="minorHAnsi"/>
          <w:sz w:val="24"/>
          <w:szCs w:val="24"/>
        </w:rPr>
        <w:t xml:space="preserve">ood </w:t>
      </w:r>
      <w:r w:rsidR="00D65EC1" w:rsidRPr="0026743A">
        <w:rPr>
          <w:rFonts w:cstheme="minorHAnsi"/>
          <w:sz w:val="24"/>
          <w:szCs w:val="24"/>
        </w:rPr>
        <w:t>S</w:t>
      </w:r>
      <w:r w:rsidRPr="0026743A">
        <w:rPr>
          <w:rFonts w:cstheme="minorHAnsi"/>
          <w:sz w:val="24"/>
          <w:szCs w:val="24"/>
        </w:rPr>
        <w:t>ecurity and economic status of the vulnerable population, particularly children,</w:t>
      </w:r>
      <w:r w:rsidR="009B5057" w:rsidRPr="0026743A">
        <w:rPr>
          <w:rFonts w:cstheme="minorHAnsi"/>
          <w:sz w:val="24"/>
          <w:szCs w:val="24"/>
        </w:rPr>
        <w:t xml:space="preserve"> </w:t>
      </w:r>
      <w:r w:rsidRPr="0026743A">
        <w:rPr>
          <w:rFonts w:cstheme="minorHAnsi"/>
          <w:sz w:val="24"/>
          <w:szCs w:val="24"/>
        </w:rPr>
        <w:t>pregnant and lactating women, the elderly, and persons with disabilities (PWDs); and</w:t>
      </w:r>
      <w:r w:rsidR="009B5057" w:rsidRPr="0026743A">
        <w:rPr>
          <w:rFonts w:cstheme="minorHAnsi"/>
          <w:sz w:val="24"/>
          <w:szCs w:val="24"/>
        </w:rPr>
        <w:t xml:space="preserve"> </w:t>
      </w:r>
      <w:r w:rsidRPr="0026743A">
        <w:rPr>
          <w:rFonts w:cstheme="minorHAnsi"/>
          <w:sz w:val="24"/>
          <w:szCs w:val="24"/>
        </w:rPr>
        <w:t>(2) improved health and wellbeing of individuals, especially children, the elderly, PWD</w:t>
      </w:r>
      <w:r w:rsidR="00B16BCA" w:rsidRPr="0026743A">
        <w:rPr>
          <w:rFonts w:cstheme="minorHAnsi"/>
          <w:sz w:val="24"/>
          <w:szCs w:val="24"/>
        </w:rPr>
        <w:t>s</w:t>
      </w:r>
      <w:r w:rsidRPr="0026743A">
        <w:rPr>
          <w:rFonts w:cstheme="minorHAnsi"/>
          <w:sz w:val="24"/>
          <w:szCs w:val="24"/>
        </w:rPr>
        <w:t>, and</w:t>
      </w:r>
      <w:r w:rsidR="009B5057" w:rsidRPr="0026743A">
        <w:rPr>
          <w:rFonts w:cstheme="minorHAnsi"/>
          <w:sz w:val="24"/>
          <w:szCs w:val="24"/>
        </w:rPr>
        <w:t xml:space="preserve"> </w:t>
      </w:r>
      <w:r w:rsidRPr="0026743A">
        <w:rPr>
          <w:rFonts w:cstheme="minorHAnsi"/>
          <w:sz w:val="24"/>
          <w:szCs w:val="24"/>
        </w:rPr>
        <w:t>other vulnerable groups.</w:t>
      </w:r>
    </w:p>
    <w:p w14:paraId="272F8E08" w14:textId="54A368DE" w:rsidR="009706E9" w:rsidRPr="0026743A" w:rsidRDefault="009706E9" w:rsidP="00E5596B">
      <w:pPr>
        <w:spacing w:after="0" w:line="360" w:lineRule="auto"/>
        <w:jc w:val="both"/>
        <w:rPr>
          <w:rFonts w:cstheme="minorHAnsi"/>
          <w:b/>
          <w:sz w:val="24"/>
          <w:szCs w:val="24"/>
        </w:rPr>
      </w:pPr>
      <w:r w:rsidRPr="0026743A">
        <w:rPr>
          <w:rFonts w:cstheme="minorHAnsi"/>
          <w:b/>
          <w:sz w:val="24"/>
          <w:szCs w:val="24"/>
        </w:rPr>
        <w:t>2.3.</w:t>
      </w:r>
      <w:r w:rsidR="003149A1" w:rsidRPr="0026743A">
        <w:rPr>
          <w:rFonts w:cstheme="minorHAnsi"/>
          <w:b/>
          <w:sz w:val="24"/>
          <w:szCs w:val="24"/>
        </w:rPr>
        <w:t>3</w:t>
      </w:r>
      <w:r w:rsidRPr="0026743A">
        <w:rPr>
          <w:rFonts w:cstheme="minorHAnsi"/>
          <w:b/>
          <w:sz w:val="24"/>
          <w:szCs w:val="24"/>
        </w:rPr>
        <w:t xml:space="preserve"> Interventions</w:t>
      </w:r>
      <w:r w:rsidR="00FB7665" w:rsidRPr="0026743A">
        <w:rPr>
          <w:rFonts w:cstheme="minorHAnsi"/>
          <w:b/>
          <w:sz w:val="24"/>
          <w:szCs w:val="24"/>
        </w:rPr>
        <w:t>, outputs and expected outcomes</w:t>
      </w:r>
      <w:r w:rsidRPr="0026743A">
        <w:rPr>
          <w:rFonts w:cstheme="minorHAnsi"/>
          <w:b/>
          <w:sz w:val="24"/>
          <w:szCs w:val="24"/>
        </w:rPr>
        <w:t xml:space="preserve"> </w:t>
      </w:r>
    </w:p>
    <w:p w14:paraId="7768C46B" w14:textId="67FDDCA1" w:rsidR="00C67B9E" w:rsidRPr="0026743A" w:rsidRDefault="00C67B9E" w:rsidP="00E5596B">
      <w:pPr>
        <w:spacing w:before="60" w:after="0" w:line="360" w:lineRule="auto"/>
        <w:jc w:val="both"/>
        <w:rPr>
          <w:rFonts w:cstheme="minorHAnsi"/>
          <w:color w:val="000000" w:themeColor="text1"/>
          <w:sz w:val="24"/>
          <w:szCs w:val="24"/>
        </w:rPr>
      </w:pPr>
      <w:r w:rsidRPr="0026743A">
        <w:rPr>
          <w:rFonts w:cstheme="minorHAnsi"/>
          <w:color w:val="000000" w:themeColor="text1"/>
          <w:sz w:val="24"/>
          <w:szCs w:val="24"/>
        </w:rPr>
        <w:t xml:space="preserve">The goal of the project is to improve the resiliency of internally displaced persons (IDPs) and vulnerable host community members through the provision of WASH, </w:t>
      </w:r>
      <w:r w:rsidR="00351465" w:rsidRPr="0026743A">
        <w:rPr>
          <w:rFonts w:cstheme="minorHAnsi"/>
          <w:color w:val="000000" w:themeColor="text1"/>
          <w:sz w:val="24"/>
          <w:szCs w:val="24"/>
        </w:rPr>
        <w:t>A</w:t>
      </w:r>
      <w:r w:rsidRPr="0026743A">
        <w:rPr>
          <w:rFonts w:cstheme="minorHAnsi"/>
          <w:color w:val="000000" w:themeColor="text1"/>
          <w:sz w:val="24"/>
          <w:szCs w:val="24"/>
        </w:rPr>
        <w:t xml:space="preserve">griculture and </w:t>
      </w:r>
      <w:r w:rsidR="00D65EC1" w:rsidRPr="0026743A">
        <w:rPr>
          <w:rFonts w:cstheme="minorHAnsi"/>
          <w:color w:val="000000" w:themeColor="text1"/>
          <w:sz w:val="24"/>
          <w:szCs w:val="24"/>
        </w:rPr>
        <w:t>F</w:t>
      </w:r>
      <w:r w:rsidRPr="0026743A">
        <w:rPr>
          <w:rFonts w:cstheme="minorHAnsi"/>
          <w:color w:val="000000" w:themeColor="text1"/>
          <w:sz w:val="24"/>
          <w:szCs w:val="24"/>
        </w:rPr>
        <w:t xml:space="preserve">ood </w:t>
      </w:r>
      <w:r w:rsidR="00D65EC1" w:rsidRPr="0026743A">
        <w:rPr>
          <w:rFonts w:cstheme="minorHAnsi"/>
          <w:color w:val="000000" w:themeColor="text1"/>
          <w:sz w:val="24"/>
          <w:szCs w:val="24"/>
        </w:rPr>
        <w:t>S</w:t>
      </w:r>
      <w:r w:rsidRPr="0026743A">
        <w:rPr>
          <w:rFonts w:cstheme="minorHAnsi"/>
          <w:color w:val="000000" w:themeColor="text1"/>
          <w:sz w:val="24"/>
          <w:szCs w:val="24"/>
        </w:rPr>
        <w:t>ecurity, and health services in South Sudan (Mayom, Mayendit and Leer Counties in Unity State and Maiwut County in Upper Nile State).</w:t>
      </w:r>
    </w:p>
    <w:p w14:paraId="09442D58" w14:textId="4B93FD87" w:rsidR="00C67B9E" w:rsidRPr="0026743A" w:rsidRDefault="00C67B9E" w:rsidP="00E5596B">
      <w:pPr>
        <w:spacing w:before="60" w:after="0" w:line="360" w:lineRule="auto"/>
        <w:jc w:val="both"/>
        <w:rPr>
          <w:rFonts w:cstheme="minorHAnsi"/>
          <w:color w:val="000000" w:themeColor="text1"/>
          <w:sz w:val="24"/>
          <w:szCs w:val="24"/>
        </w:rPr>
      </w:pPr>
      <w:r w:rsidRPr="0026743A">
        <w:rPr>
          <w:rFonts w:cstheme="minorHAnsi"/>
          <w:color w:val="000000" w:themeColor="text1"/>
          <w:sz w:val="24"/>
          <w:szCs w:val="24"/>
        </w:rPr>
        <w:t xml:space="preserve">The project is driven </w:t>
      </w:r>
      <w:r w:rsidR="00971B0A" w:rsidRPr="0026743A">
        <w:rPr>
          <w:rFonts w:cstheme="minorHAnsi"/>
          <w:color w:val="000000" w:themeColor="text1"/>
          <w:sz w:val="24"/>
          <w:szCs w:val="24"/>
        </w:rPr>
        <w:t>by</w:t>
      </w:r>
      <w:r w:rsidRPr="0026743A">
        <w:rPr>
          <w:rFonts w:cstheme="minorHAnsi"/>
          <w:color w:val="000000" w:themeColor="text1"/>
          <w:sz w:val="24"/>
          <w:szCs w:val="24"/>
        </w:rPr>
        <w:t xml:space="preserve"> two purposes: 1) </w:t>
      </w:r>
      <w:bookmarkStart w:id="6" w:name="_Hlk138358451"/>
      <w:r w:rsidRPr="0026743A">
        <w:rPr>
          <w:rFonts w:cstheme="minorHAnsi"/>
          <w:color w:val="000000" w:themeColor="text1"/>
          <w:sz w:val="24"/>
          <w:szCs w:val="24"/>
        </w:rPr>
        <w:t xml:space="preserve">Improved </w:t>
      </w:r>
      <w:r w:rsidR="00D65EC1" w:rsidRPr="0026743A">
        <w:rPr>
          <w:rFonts w:cstheme="minorHAnsi"/>
          <w:color w:val="000000" w:themeColor="text1"/>
          <w:sz w:val="24"/>
          <w:szCs w:val="24"/>
        </w:rPr>
        <w:t>F</w:t>
      </w:r>
      <w:r w:rsidRPr="0026743A">
        <w:rPr>
          <w:rFonts w:cstheme="minorHAnsi"/>
          <w:color w:val="000000" w:themeColor="text1"/>
          <w:sz w:val="24"/>
          <w:szCs w:val="24"/>
        </w:rPr>
        <w:t xml:space="preserve">ood </w:t>
      </w:r>
      <w:r w:rsidR="00D65EC1" w:rsidRPr="0026743A">
        <w:rPr>
          <w:rFonts w:cstheme="minorHAnsi"/>
          <w:color w:val="000000" w:themeColor="text1"/>
          <w:sz w:val="24"/>
          <w:szCs w:val="24"/>
        </w:rPr>
        <w:t>S</w:t>
      </w:r>
      <w:r w:rsidRPr="0026743A">
        <w:rPr>
          <w:rFonts w:cstheme="minorHAnsi"/>
          <w:color w:val="000000" w:themeColor="text1"/>
          <w:sz w:val="24"/>
          <w:szCs w:val="24"/>
        </w:rPr>
        <w:t xml:space="preserve">ecurity and economic status, and 2) Improved health and wellbeing of the affected people, especially children, women, the elderly, </w:t>
      </w:r>
      <w:r w:rsidR="00ED3560" w:rsidRPr="0026743A">
        <w:rPr>
          <w:rFonts w:cstheme="minorHAnsi"/>
          <w:color w:val="000000" w:themeColor="text1"/>
          <w:sz w:val="24"/>
          <w:szCs w:val="24"/>
        </w:rPr>
        <w:t>PWDs</w:t>
      </w:r>
      <w:r w:rsidRPr="0026743A">
        <w:rPr>
          <w:rFonts w:cstheme="minorHAnsi"/>
          <w:color w:val="000000" w:themeColor="text1"/>
          <w:sz w:val="24"/>
          <w:szCs w:val="24"/>
        </w:rPr>
        <w:t xml:space="preserve"> and other vulnerable groups.</w:t>
      </w:r>
      <w:bookmarkEnd w:id="6"/>
    </w:p>
    <w:p w14:paraId="178C2ECF" w14:textId="0A701475" w:rsidR="00C67B9E" w:rsidRPr="0026743A" w:rsidRDefault="00C67B9E" w:rsidP="00E5596B">
      <w:pPr>
        <w:spacing w:before="60" w:after="0" w:line="360" w:lineRule="auto"/>
        <w:jc w:val="both"/>
        <w:rPr>
          <w:rFonts w:cstheme="minorHAnsi"/>
          <w:color w:val="000000" w:themeColor="text1"/>
          <w:sz w:val="24"/>
          <w:szCs w:val="24"/>
        </w:rPr>
      </w:pPr>
      <w:r w:rsidRPr="0026743A">
        <w:rPr>
          <w:rFonts w:cstheme="minorHAnsi"/>
          <w:color w:val="000000" w:themeColor="text1"/>
          <w:sz w:val="24"/>
          <w:szCs w:val="24"/>
        </w:rPr>
        <w:t xml:space="preserve">The first purpose will be achieved through implementing interventions that improve agricultural production and access to quality seeds, training farmers and community-based agricultural extension workers on improved agricultural practices, and implementing pest control and fishery activities. The project will </w:t>
      </w:r>
      <w:r w:rsidR="00725E4C" w:rsidRPr="0026743A">
        <w:rPr>
          <w:rFonts w:cstheme="minorHAnsi"/>
          <w:color w:val="000000" w:themeColor="text1"/>
          <w:sz w:val="24"/>
          <w:szCs w:val="24"/>
        </w:rPr>
        <w:t xml:space="preserve">foster </w:t>
      </w:r>
      <w:r w:rsidRPr="0026743A">
        <w:rPr>
          <w:rFonts w:cstheme="minorHAnsi"/>
          <w:color w:val="000000" w:themeColor="text1"/>
          <w:sz w:val="24"/>
          <w:szCs w:val="24"/>
        </w:rPr>
        <w:t xml:space="preserve">economic recovery and </w:t>
      </w:r>
      <w:r w:rsidR="00725E4C" w:rsidRPr="0026743A">
        <w:rPr>
          <w:rFonts w:cstheme="minorHAnsi"/>
          <w:color w:val="000000" w:themeColor="text1"/>
          <w:sz w:val="24"/>
          <w:szCs w:val="24"/>
        </w:rPr>
        <w:t xml:space="preserve">improve access to </w:t>
      </w:r>
      <w:r w:rsidRPr="0026743A">
        <w:rPr>
          <w:rFonts w:cstheme="minorHAnsi"/>
          <w:color w:val="000000" w:themeColor="text1"/>
          <w:sz w:val="24"/>
          <w:szCs w:val="24"/>
        </w:rPr>
        <w:t xml:space="preserve">market services, implement financial services and inclusion through the savings and credit groups, and promote uptake of new livelihoods. </w:t>
      </w:r>
    </w:p>
    <w:p w14:paraId="77EC8A9F" w14:textId="479D0905" w:rsidR="00C67B9E" w:rsidRPr="00FF0443" w:rsidRDefault="00C67B9E" w:rsidP="00E5596B">
      <w:pPr>
        <w:autoSpaceDE w:val="0"/>
        <w:autoSpaceDN w:val="0"/>
        <w:adjustRightInd w:val="0"/>
        <w:spacing w:before="60" w:after="0" w:line="360" w:lineRule="auto"/>
        <w:jc w:val="both"/>
        <w:rPr>
          <w:rFonts w:cstheme="minorHAnsi"/>
          <w:color w:val="000000" w:themeColor="text1"/>
          <w:sz w:val="24"/>
          <w:szCs w:val="24"/>
        </w:rPr>
      </w:pPr>
      <w:r w:rsidRPr="0026743A">
        <w:rPr>
          <w:rFonts w:cstheme="minorHAnsi"/>
          <w:color w:val="000000" w:themeColor="text1"/>
          <w:sz w:val="24"/>
          <w:szCs w:val="24"/>
        </w:rPr>
        <w:t>The second purpose will be achieved by implementing water supply activities through rehabilitati</w:t>
      </w:r>
      <w:r w:rsidR="00724CF7" w:rsidRPr="0026743A">
        <w:rPr>
          <w:rFonts w:cstheme="minorHAnsi"/>
          <w:color w:val="000000" w:themeColor="text1"/>
          <w:sz w:val="24"/>
          <w:szCs w:val="24"/>
        </w:rPr>
        <w:t>ng</w:t>
      </w:r>
      <w:r w:rsidRPr="0026743A">
        <w:rPr>
          <w:rFonts w:cstheme="minorHAnsi"/>
          <w:color w:val="000000" w:themeColor="text1"/>
          <w:sz w:val="24"/>
          <w:szCs w:val="24"/>
        </w:rPr>
        <w:t xml:space="preserve"> and drilling boreholes and shallow wells, implementing sanitation activities, conducting hygiene promotion and environmental health activities, and providing WASH non-food items (NFIs). Under health, the project will provide basic primary health care services, pharmaceuticals and other medical commodities.</w:t>
      </w:r>
    </w:p>
    <w:p w14:paraId="488EE448" w14:textId="7C97A0CF" w:rsidR="00C67B9E" w:rsidRPr="00FF0443" w:rsidRDefault="00C67B9E" w:rsidP="00E5596B">
      <w:pPr>
        <w:autoSpaceDE w:val="0"/>
        <w:autoSpaceDN w:val="0"/>
        <w:adjustRightInd w:val="0"/>
        <w:spacing w:before="60" w:after="0" w:line="360" w:lineRule="auto"/>
        <w:jc w:val="both"/>
        <w:rPr>
          <w:rFonts w:eastAsia="Times New Roman" w:cstheme="minorHAnsi"/>
          <w:bCs/>
          <w:iCs/>
          <w:color w:val="000000" w:themeColor="text1"/>
          <w:sz w:val="24"/>
          <w:szCs w:val="24"/>
          <w:lang w:bidi="en-US"/>
        </w:rPr>
      </w:pPr>
      <w:r w:rsidRPr="00FF0443">
        <w:rPr>
          <w:rFonts w:cstheme="minorHAnsi"/>
          <w:color w:val="000000" w:themeColor="text1"/>
          <w:sz w:val="24"/>
          <w:szCs w:val="24"/>
        </w:rPr>
        <w:t xml:space="preserve">Samaritan's Purse </w:t>
      </w:r>
      <w:r w:rsidR="00F14E0E">
        <w:rPr>
          <w:rFonts w:cstheme="minorHAnsi"/>
          <w:color w:val="000000" w:themeColor="text1"/>
          <w:sz w:val="24"/>
          <w:szCs w:val="24"/>
        </w:rPr>
        <w:t>is</w:t>
      </w:r>
      <w:r w:rsidRPr="00FF0443">
        <w:rPr>
          <w:rFonts w:cstheme="minorHAnsi"/>
          <w:color w:val="000000" w:themeColor="text1"/>
          <w:sz w:val="24"/>
          <w:szCs w:val="24"/>
        </w:rPr>
        <w:t xml:space="preserve"> also integrat</w:t>
      </w:r>
      <w:r w:rsidR="00F14E0E">
        <w:rPr>
          <w:rFonts w:cstheme="minorHAnsi"/>
          <w:color w:val="000000" w:themeColor="text1"/>
          <w:sz w:val="24"/>
          <w:szCs w:val="24"/>
        </w:rPr>
        <w:t>ing</w:t>
      </w:r>
      <w:r w:rsidRPr="00FF0443">
        <w:rPr>
          <w:rFonts w:eastAsia="Times New Roman" w:cstheme="minorHAnsi"/>
          <w:bCs/>
          <w:iCs/>
          <w:color w:val="000000" w:themeColor="text1"/>
          <w:sz w:val="24"/>
          <w:szCs w:val="24"/>
          <w:lang w:bidi="en-US"/>
        </w:rPr>
        <w:t xml:space="preserve"> gender and protection activities in all sectors of implementation.</w:t>
      </w:r>
    </w:p>
    <w:p w14:paraId="2CD87500" w14:textId="6E6FDFDA" w:rsidR="00C67B9E" w:rsidRPr="00FF0443" w:rsidRDefault="00C67B9E" w:rsidP="009B5057">
      <w:pPr>
        <w:autoSpaceDE w:val="0"/>
        <w:autoSpaceDN w:val="0"/>
        <w:adjustRightInd w:val="0"/>
        <w:spacing w:after="0" w:line="360" w:lineRule="auto"/>
        <w:jc w:val="both"/>
        <w:rPr>
          <w:rFonts w:eastAsia="Times New Roman" w:cstheme="minorHAnsi"/>
          <w:bCs/>
          <w:iCs/>
          <w:color w:val="000000" w:themeColor="text1"/>
          <w:sz w:val="24"/>
          <w:szCs w:val="24"/>
          <w:lang w:bidi="en-US"/>
        </w:rPr>
      </w:pPr>
      <w:r w:rsidRPr="00FF0443">
        <w:rPr>
          <w:rFonts w:eastAsia="Times New Roman" w:cstheme="minorHAnsi"/>
          <w:bCs/>
          <w:iCs/>
          <w:color w:val="000000" w:themeColor="text1"/>
          <w:sz w:val="24"/>
          <w:szCs w:val="24"/>
          <w:lang w:bidi="en-US"/>
        </w:rPr>
        <w:lastRenderedPageBreak/>
        <w:t xml:space="preserve">Overall, the project aims to reach </w:t>
      </w:r>
      <w:r w:rsidRPr="00FF0443">
        <w:rPr>
          <w:rFonts w:cstheme="minorHAnsi"/>
          <w:color w:val="000000" w:themeColor="text1"/>
          <w:sz w:val="24"/>
          <w:szCs w:val="24"/>
        </w:rPr>
        <w:t xml:space="preserve">95,350 </w:t>
      </w:r>
      <w:r w:rsidRPr="00FF0443">
        <w:rPr>
          <w:rFonts w:eastAsia="Times New Roman" w:cstheme="minorHAnsi"/>
          <w:bCs/>
          <w:iCs/>
          <w:color w:val="000000" w:themeColor="text1"/>
          <w:sz w:val="24"/>
          <w:szCs w:val="24"/>
          <w:lang w:bidi="en-US"/>
        </w:rPr>
        <w:t>IDPs and vulnerable host communit</w:t>
      </w:r>
      <w:r w:rsidR="00C4021A">
        <w:rPr>
          <w:rFonts w:eastAsia="Times New Roman" w:cstheme="minorHAnsi"/>
          <w:bCs/>
          <w:iCs/>
          <w:color w:val="000000" w:themeColor="text1"/>
          <w:sz w:val="24"/>
          <w:szCs w:val="24"/>
          <w:lang w:bidi="en-US"/>
        </w:rPr>
        <w:t>y members</w:t>
      </w:r>
      <w:r w:rsidRPr="00FF0443">
        <w:rPr>
          <w:rFonts w:eastAsia="Times New Roman" w:cstheme="minorHAnsi"/>
          <w:bCs/>
          <w:iCs/>
          <w:color w:val="000000" w:themeColor="text1"/>
          <w:sz w:val="24"/>
          <w:szCs w:val="24"/>
          <w:lang w:bidi="en-US"/>
        </w:rPr>
        <w:t xml:space="preserve">; specifically, 62,260 people will benefit from </w:t>
      </w:r>
      <w:r w:rsidR="00D65EC1">
        <w:rPr>
          <w:rFonts w:eastAsia="Times New Roman" w:cstheme="minorHAnsi"/>
          <w:bCs/>
          <w:iCs/>
          <w:color w:val="000000" w:themeColor="text1"/>
          <w:sz w:val="24"/>
          <w:szCs w:val="24"/>
          <w:lang w:bidi="en-US"/>
        </w:rPr>
        <w:t>F</w:t>
      </w:r>
      <w:r w:rsidRPr="00FF0443">
        <w:rPr>
          <w:rFonts w:eastAsia="Times New Roman" w:cstheme="minorHAnsi"/>
          <w:bCs/>
          <w:iCs/>
          <w:color w:val="000000" w:themeColor="text1"/>
          <w:sz w:val="24"/>
          <w:szCs w:val="24"/>
          <w:lang w:bidi="en-US"/>
        </w:rPr>
        <w:t xml:space="preserve">ood </w:t>
      </w:r>
      <w:r w:rsidR="00D65EC1">
        <w:rPr>
          <w:rFonts w:eastAsia="Times New Roman" w:cstheme="minorHAnsi"/>
          <w:bCs/>
          <w:iCs/>
          <w:color w:val="000000" w:themeColor="text1"/>
          <w:sz w:val="24"/>
          <w:szCs w:val="24"/>
          <w:lang w:bidi="en-US"/>
        </w:rPr>
        <w:t>S</w:t>
      </w:r>
      <w:r w:rsidRPr="00FF0443">
        <w:rPr>
          <w:rFonts w:eastAsia="Times New Roman" w:cstheme="minorHAnsi"/>
          <w:bCs/>
          <w:iCs/>
          <w:color w:val="000000" w:themeColor="text1"/>
          <w:sz w:val="24"/>
          <w:szCs w:val="24"/>
          <w:lang w:bidi="en-US"/>
        </w:rPr>
        <w:t>ecurity interventions and 61,225 people will benefit from WASH and health interventions.</w:t>
      </w:r>
    </w:p>
    <w:p w14:paraId="23E62013" w14:textId="0938721A" w:rsidR="00A00967" w:rsidRDefault="00A00967" w:rsidP="009B5057">
      <w:pPr>
        <w:autoSpaceDE w:val="0"/>
        <w:autoSpaceDN w:val="0"/>
        <w:adjustRightInd w:val="0"/>
        <w:spacing w:after="0" w:line="360" w:lineRule="auto"/>
        <w:jc w:val="both"/>
        <w:rPr>
          <w:rFonts w:eastAsia="Times New Roman" w:cstheme="minorHAnsi"/>
          <w:bCs/>
          <w:iCs/>
          <w:color w:val="000000" w:themeColor="text1"/>
          <w:sz w:val="24"/>
          <w:szCs w:val="24"/>
          <w:lang w:bidi="en-US"/>
        </w:rPr>
      </w:pPr>
      <w:r w:rsidRPr="00FF0443">
        <w:rPr>
          <w:rFonts w:eastAsia="Times New Roman" w:cstheme="minorHAnsi"/>
          <w:bCs/>
          <w:iCs/>
          <w:color w:val="000000" w:themeColor="text1"/>
          <w:sz w:val="24"/>
          <w:szCs w:val="24"/>
          <w:lang w:bidi="en-US"/>
        </w:rPr>
        <w:t>The following are the outputs from the intervention</w:t>
      </w:r>
      <w:r w:rsidR="003E29D9">
        <w:rPr>
          <w:rFonts w:eastAsia="Times New Roman" w:cstheme="minorHAnsi"/>
          <w:bCs/>
          <w:iCs/>
          <w:color w:val="000000" w:themeColor="text1"/>
          <w:sz w:val="24"/>
          <w:szCs w:val="24"/>
          <w:lang w:bidi="en-US"/>
        </w:rPr>
        <w:t>:</w:t>
      </w:r>
    </w:p>
    <w:p w14:paraId="3A2FAA66" w14:textId="0E270A20" w:rsidR="009B5057" w:rsidRPr="0026743A" w:rsidRDefault="009B5057" w:rsidP="009B5057">
      <w:pPr>
        <w:pStyle w:val="Caption"/>
        <w:rPr>
          <w:rFonts w:eastAsia="Times New Roman" w:cstheme="minorHAnsi"/>
          <w:b/>
          <w:bCs/>
          <w:iCs w:val="0"/>
          <w:color w:val="000000" w:themeColor="text1"/>
          <w:sz w:val="24"/>
          <w:szCs w:val="24"/>
          <w:lang w:bidi="en-US"/>
        </w:rPr>
      </w:pPr>
      <w:r w:rsidRPr="0026743A">
        <w:rPr>
          <w:rFonts w:cstheme="minorHAnsi"/>
          <w:b/>
          <w:color w:val="000000" w:themeColor="text1"/>
          <w:sz w:val="24"/>
          <w:szCs w:val="24"/>
        </w:rPr>
        <w:t xml:space="preserve">Table </w:t>
      </w:r>
      <w:r w:rsidRPr="0026743A">
        <w:rPr>
          <w:rFonts w:cstheme="minorHAnsi"/>
          <w:b/>
          <w:color w:val="000000" w:themeColor="text1"/>
          <w:sz w:val="24"/>
          <w:szCs w:val="24"/>
        </w:rPr>
        <w:fldChar w:fldCharType="begin"/>
      </w:r>
      <w:r w:rsidRPr="0026743A">
        <w:rPr>
          <w:rFonts w:cstheme="minorHAnsi"/>
          <w:b/>
          <w:color w:val="000000" w:themeColor="text1"/>
          <w:sz w:val="24"/>
          <w:szCs w:val="24"/>
        </w:rPr>
        <w:instrText xml:space="preserve"> SEQ Table \* ARABIC </w:instrText>
      </w:r>
      <w:r w:rsidRPr="0026743A">
        <w:rPr>
          <w:rFonts w:cstheme="minorHAnsi"/>
          <w:b/>
          <w:color w:val="000000" w:themeColor="text1"/>
          <w:sz w:val="24"/>
          <w:szCs w:val="24"/>
        </w:rPr>
        <w:fldChar w:fldCharType="separate"/>
      </w:r>
      <w:r w:rsidR="004669F5" w:rsidRPr="0026743A">
        <w:rPr>
          <w:rFonts w:cstheme="minorHAnsi"/>
          <w:b/>
          <w:noProof/>
          <w:color w:val="000000" w:themeColor="text1"/>
          <w:sz w:val="24"/>
          <w:szCs w:val="24"/>
        </w:rPr>
        <w:t>2</w:t>
      </w:r>
      <w:r w:rsidRPr="0026743A">
        <w:rPr>
          <w:rFonts w:cstheme="minorHAnsi"/>
          <w:b/>
          <w:color w:val="000000" w:themeColor="text1"/>
          <w:sz w:val="24"/>
          <w:szCs w:val="24"/>
        </w:rPr>
        <w:fldChar w:fldCharType="end"/>
      </w:r>
      <w:r w:rsidRPr="0026743A">
        <w:rPr>
          <w:rFonts w:cstheme="minorHAnsi"/>
          <w:b/>
          <w:color w:val="000000" w:themeColor="text1"/>
          <w:sz w:val="24"/>
          <w:szCs w:val="24"/>
        </w:rPr>
        <w:t>: Activity Outputs</w:t>
      </w:r>
    </w:p>
    <w:tbl>
      <w:tblPr>
        <w:tblStyle w:val="TableGrid"/>
        <w:tblW w:w="0" w:type="auto"/>
        <w:tblLook w:val="04A0" w:firstRow="1" w:lastRow="0" w:firstColumn="1" w:lastColumn="0" w:noHBand="0" w:noVBand="1"/>
      </w:tblPr>
      <w:tblGrid>
        <w:gridCol w:w="2515"/>
        <w:gridCol w:w="6835"/>
      </w:tblGrid>
      <w:tr w:rsidR="00575A49" w:rsidRPr="00E5596B" w14:paraId="6C79FCD2" w14:textId="77777777" w:rsidTr="00F02146">
        <w:tc>
          <w:tcPr>
            <w:tcW w:w="2515" w:type="dxa"/>
            <w:shd w:val="clear" w:color="auto" w:fill="FFC000"/>
          </w:tcPr>
          <w:p w14:paraId="055BC18D" w14:textId="77777777" w:rsidR="00575A49" w:rsidRPr="00FF0443" w:rsidRDefault="00575A49" w:rsidP="00E5596B">
            <w:pPr>
              <w:autoSpaceDE w:val="0"/>
              <w:autoSpaceDN w:val="0"/>
              <w:adjustRightInd w:val="0"/>
              <w:spacing w:before="60" w:line="360" w:lineRule="auto"/>
              <w:jc w:val="both"/>
              <w:rPr>
                <w:rFonts w:eastAsia="Times New Roman" w:cstheme="minorHAnsi"/>
                <w:b/>
                <w:bCs/>
                <w:iCs/>
                <w:color w:val="000000" w:themeColor="text1"/>
                <w:sz w:val="24"/>
                <w:szCs w:val="24"/>
                <w:lang w:bidi="en-US"/>
              </w:rPr>
            </w:pPr>
            <w:r w:rsidRPr="00FF0443">
              <w:rPr>
                <w:rFonts w:eastAsia="Times New Roman" w:cstheme="minorHAnsi"/>
                <w:b/>
                <w:bCs/>
                <w:iCs/>
                <w:color w:val="000000" w:themeColor="text1"/>
                <w:sz w:val="24"/>
                <w:szCs w:val="24"/>
                <w:lang w:bidi="en-US"/>
              </w:rPr>
              <w:t>Sector</w:t>
            </w:r>
          </w:p>
        </w:tc>
        <w:tc>
          <w:tcPr>
            <w:tcW w:w="6835" w:type="dxa"/>
            <w:shd w:val="clear" w:color="auto" w:fill="FFC000"/>
          </w:tcPr>
          <w:p w14:paraId="2C1CEB42" w14:textId="77777777" w:rsidR="00575A49" w:rsidRPr="00FF0443" w:rsidRDefault="00575A49" w:rsidP="00E5596B">
            <w:pPr>
              <w:autoSpaceDE w:val="0"/>
              <w:autoSpaceDN w:val="0"/>
              <w:adjustRightInd w:val="0"/>
              <w:spacing w:before="60" w:line="360" w:lineRule="auto"/>
              <w:jc w:val="both"/>
              <w:rPr>
                <w:rFonts w:eastAsia="Times New Roman" w:cstheme="minorHAnsi"/>
                <w:b/>
                <w:bCs/>
                <w:iCs/>
                <w:color w:val="000000" w:themeColor="text1"/>
                <w:sz w:val="24"/>
                <w:szCs w:val="24"/>
                <w:lang w:bidi="en-US"/>
              </w:rPr>
            </w:pPr>
            <w:r w:rsidRPr="00FF0443">
              <w:rPr>
                <w:rFonts w:eastAsia="Times New Roman" w:cstheme="minorHAnsi"/>
                <w:b/>
                <w:bCs/>
                <w:iCs/>
                <w:color w:val="000000" w:themeColor="text1"/>
                <w:sz w:val="24"/>
                <w:szCs w:val="24"/>
                <w:lang w:bidi="en-US"/>
              </w:rPr>
              <w:t>Outputs</w:t>
            </w:r>
          </w:p>
        </w:tc>
      </w:tr>
      <w:tr w:rsidR="00575A49" w:rsidRPr="00E5596B" w14:paraId="3AC2FE12" w14:textId="77777777" w:rsidTr="00F02146">
        <w:tc>
          <w:tcPr>
            <w:tcW w:w="2515" w:type="dxa"/>
          </w:tcPr>
          <w:p w14:paraId="1EE4E6D2" w14:textId="77777777" w:rsidR="00575A49" w:rsidRPr="00E5596B" w:rsidRDefault="00575A49" w:rsidP="009B5057">
            <w:pPr>
              <w:autoSpaceDE w:val="0"/>
              <w:autoSpaceDN w:val="0"/>
              <w:adjustRightInd w:val="0"/>
              <w:spacing w:before="60" w:line="360" w:lineRule="auto"/>
              <w:jc w:val="both"/>
              <w:rPr>
                <w:rFonts w:eastAsia="Times New Roman" w:cstheme="minorHAnsi"/>
                <w:bCs/>
                <w:iCs/>
                <w:color w:val="000000" w:themeColor="text1"/>
                <w:sz w:val="24"/>
                <w:szCs w:val="24"/>
                <w:lang w:bidi="en-US"/>
              </w:rPr>
            </w:pPr>
            <w:r w:rsidRPr="00E5596B">
              <w:rPr>
                <w:rFonts w:eastAsia="Times New Roman" w:cstheme="minorHAnsi"/>
                <w:bCs/>
                <w:iCs/>
                <w:color w:val="000000" w:themeColor="text1"/>
                <w:sz w:val="24"/>
                <w:szCs w:val="24"/>
                <w:lang w:bidi="en-US"/>
              </w:rPr>
              <w:t>Agriculture</w:t>
            </w:r>
          </w:p>
        </w:tc>
        <w:tc>
          <w:tcPr>
            <w:tcW w:w="6835" w:type="dxa"/>
          </w:tcPr>
          <w:p w14:paraId="4E77DABC" w14:textId="77777777" w:rsidR="00575A49" w:rsidRPr="00E5596B" w:rsidRDefault="00575A49" w:rsidP="00B74830">
            <w:pPr>
              <w:pStyle w:val="ListParagraph"/>
              <w:numPr>
                <w:ilvl w:val="0"/>
                <w:numId w:val="9"/>
              </w:numPr>
              <w:spacing w:after="0" w:line="360" w:lineRule="auto"/>
              <w:jc w:val="both"/>
              <w:rPr>
                <w:rFonts w:cstheme="minorHAnsi"/>
                <w:color w:val="000000" w:themeColor="text1"/>
                <w:sz w:val="24"/>
                <w:szCs w:val="24"/>
              </w:rPr>
            </w:pPr>
            <w:r w:rsidRPr="00E5596B">
              <w:rPr>
                <w:rFonts w:cstheme="minorHAnsi"/>
                <w:color w:val="000000" w:themeColor="text1"/>
                <w:sz w:val="24"/>
                <w:szCs w:val="24"/>
              </w:rPr>
              <w:t>45,450 targeted beneficiaries participated in improving agricultural production interventions</w:t>
            </w:r>
          </w:p>
          <w:p w14:paraId="670F2CF8" w14:textId="77777777" w:rsidR="00575A49" w:rsidRPr="00E5596B" w:rsidRDefault="00575A49" w:rsidP="00B74830">
            <w:pPr>
              <w:pStyle w:val="ListParagraph"/>
              <w:numPr>
                <w:ilvl w:val="0"/>
                <w:numId w:val="9"/>
              </w:numPr>
              <w:autoSpaceDE w:val="0"/>
              <w:autoSpaceDN w:val="0"/>
              <w:adjustRightInd w:val="0"/>
              <w:spacing w:before="60" w:line="360" w:lineRule="auto"/>
              <w:jc w:val="both"/>
              <w:rPr>
                <w:rFonts w:eastAsia="Times New Roman" w:cstheme="minorHAnsi"/>
                <w:bCs/>
                <w:iCs/>
                <w:color w:val="000000" w:themeColor="text1"/>
                <w:sz w:val="24"/>
                <w:szCs w:val="24"/>
                <w:lang w:bidi="en-US"/>
              </w:rPr>
            </w:pPr>
            <w:r w:rsidRPr="00E5596B">
              <w:rPr>
                <w:rFonts w:eastAsia="Times New Roman" w:cstheme="minorHAnsi"/>
                <w:bCs/>
                <w:iCs/>
                <w:color w:val="000000" w:themeColor="text1"/>
                <w:sz w:val="24"/>
                <w:szCs w:val="24"/>
                <w:lang w:bidi="en-US"/>
              </w:rPr>
              <w:t>45,450 targeted beneficiaries have access to seeds</w:t>
            </w:r>
          </w:p>
          <w:p w14:paraId="4C3D1BA8" w14:textId="77777777" w:rsidR="00575A49" w:rsidRPr="00E5596B" w:rsidRDefault="00575A49" w:rsidP="00B74830">
            <w:pPr>
              <w:pStyle w:val="ListParagraph"/>
              <w:numPr>
                <w:ilvl w:val="0"/>
                <w:numId w:val="9"/>
              </w:numPr>
              <w:autoSpaceDE w:val="0"/>
              <w:autoSpaceDN w:val="0"/>
              <w:adjustRightInd w:val="0"/>
              <w:spacing w:before="60" w:line="360" w:lineRule="auto"/>
              <w:jc w:val="both"/>
              <w:rPr>
                <w:rFonts w:eastAsia="Times New Roman" w:cstheme="minorHAnsi"/>
                <w:bCs/>
                <w:iCs/>
                <w:color w:val="000000" w:themeColor="text1"/>
                <w:sz w:val="24"/>
                <w:szCs w:val="24"/>
                <w:lang w:bidi="en-US"/>
              </w:rPr>
            </w:pPr>
            <w:r w:rsidRPr="00E5596B">
              <w:rPr>
                <w:rFonts w:eastAsia="Times New Roman" w:cstheme="minorHAnsi"/>
                <w:bCs/>
                <w:iCs/>
                <w:color w:val="000000" w:themeColor="text1"/>
                <w:sz w:val="24"/>
                <w:szCs w:val="24"/>
                <w:lang w:bidi="en-US"/>
              </w:rPr>
              <w:t>7,575 targeted beneficiaries practiced appropriate crop protection procedures</w:t>
            </w:r>
          </w:p>
          <w:p w14:paraId="5F5AD5A5" w14:textId="54EBA2A2" w:rsidR="00575A49" w:rsidRPr="00FF0443" w:rsidRDefault="00575A49" w:rsidP="00B74830">
            <w:pPr>
              <w:pStyle w:val="ListParagraph"/>
              <w:numPr>
                <w:ilvl w:val="0"/>
                <w:numId w:val="9"/>
              </w:numPr>
              <w:autoSpaceDE w:val="0"/>
              <w:autoSpaceDN w:val="0"/>
              <w:adjustRightInd w:val="0"/>
              <w:spacing w:before="60" w:line="360" w:lineRule="auto"/>
              <w:jc w:val="both"/>
              <w:rPr>
                <w:rFonts w:eastAsia="Times New Roman" w:cstheme="minorHAnsi"/>
                <w:bCs/>
                <w:iCs/>
                <w:color w:val="000000" w:themeColor="text1"/>
                <w:sz w:val="24"/>
                <w:szCs w:val="24"/>
                <w:lang w:bidi="en-US"/>
              </w:rPr>
            </w:pPr>
            <w:r w:rsidRPr="00FF0443">
              <w:rPr>
                <w:rFonts w:eastAsia="Times New Roman" w:cstheme="minorHAnsi"/>
                <w:bCs/>
                <w:iCs/>
                <w:color w:val="000000" w:themeColor="text1"/>
                <w:sz w:val="24"/>
                <w:szCs w:val="24"/>
                <w:lang w:bidi="en-US"/>
              </w:rPr>
              <w:t>2,700 targeted beneficiaries benefited from fisheries/aquaculture</w:t>
            </w:r>
          </w:p>
        </w:tc>
      </w:tr>
      <w:tr w:rsidR="00575A49" w:rsidRPr="00E5596B" w14:paraId="05071CA7" w14:textId="77777777" w:rsidTr="00F02146">
        <w:tc>
          <w:tcPr>
            <w:tcW w:w="2515" w:type="dxa"/>
          </w:tcPr>
          <w:p w14:paraId="6599DE4A" w14:textId="77777777" w:rsidR="00575A49" w:rsidRPr="00E5596B" w:rsidRDefault="00575A49" w:rsidP="009B5057">
            <w:pPr>
              <w:autoSpaceDE w:val="0"/>
              <w:autoSpaceDN w:val="0"/>
              <w:adjustRightInd w:val="0"/>
              <w:spacing w:before="60" w:line="360" w:lineRule="auto"/>
              <w:jc w:val="both"/>
              <w:rPr>
                <w:rFonts w:eastAsia="Times New Roman" w:cstheme="minorHAnsi"/>
                <w:bCs/>
                <w:iCs/>
                <w:color w:val="000000" w:themeColor="text1"/>
                <w:sz w:val="24"/>
                <w:szCs w:val="24"/>
                <w:lang w:bidi="en-US"/>
              </w:rPr>
            </w:pPr>
            <w:r w:rsidRPr="00E5596B">
              <w:rPr>
                <w:rFonts w:eastAsia="Times New Roman" w:cstheme="minorHAnsi"/>
                <w:bCs/>
                <w:iCs/>
                <w:color w:val="000000" w:themeColor="text1"/>
                <w:sz w:val="24"/>
                <w:szCs w:val="24"/>
                <w:lang w:bidi="en-US"/>
              </w:rPr>
              <w:t>Economic Recovery and Market Systems</w:t>
            </w:r>
          </w:p>
        </w:tc>
        <w:tc>
          <w:tcPr>
            <w:tcW w:w="6835" w:type="dxa"/>
          </w:tcPr>
          <w:p w14:paraId="5AF1B059" w14:textId="6ECB052E" w:rsidR="00575A49" w:rsidRPr="00E5596B" w:rsidRDefault="00575A49" w:rsidP="00B74830">
            <w:pPr>
              <w:pStyle w:val="ListParagraph"/>
              <w:numPr>
                <w:ilvl w:val="0"/>
                <w:numId w:val="10"/>
              </w:numPr>
              <w:autoSpaceDE w:val="0"/>
              <w:autoSpaceDN w:val="0"/>
              <w:adjustRightInd w:val="0"/>
              <w:spacing w:before="60" w:line="360" w:lineRule="auto"/>
              <w:jc w:val="both"/>
              <w:rPr>
                <w:rFonts w:eastAsia="Times New Roman" w:cstheme="minorHAnsi"/>
                <w:bCs/>
                <w:iCs/>
                <w:color w:val="000000" w:themeColor="text1"/>
                <w:sz w:val="24"/>
                <w:szCs w:val="24"/>
                <w:lang w:bidi="en-US"/>
              </w:rPr>
            </w:pPr>
            <w:r w:rsidRPr="00E5596B">
              <w:rPr>
                <w:rFonts w:eastAsia="Times New Roman" w:cstheme="minorHAnsi"/>
                <w:bCs/>
                <w:iCs/>
                <w:color w:val="000000" w:themeColor="text1"/>
                <w:sz w:val="24"/>
                <w:szCs w:val="24"/>
                <w:lang w:bidi="en-US"/>
              </w:rPr>
              <w:t>2,625 targeted beneficiaries benefited from financial services</w:t>
            </w:r>
          </w:p>
        </w:tc>
      </w:tr>
      <w:tr w:rsidR="00575A49" w:rsidRPr="00E5596B" w14:paraId="3C4E15D1" w14:textId="77777777" w:rsidTr="00F02146">
        <w:tc>
          <w:tcPr>
            <w:tcW w:w="2515" w:type="dxa"/>
          </w:tcPr>
          <w:p w14:paraId="7CE2EFBB" w14:textId="7D9297DD" w:rsidR="00575A49" w:rsidRPr="00E5596B" w:rsidRDefault="00575A49" w:rsidP="009B5057">
            <w:pPr>
              <w:autoSpaceDE w:val="0"/>
              <w:autoSpaceDN w:val="0"/>
              <w:adjustRightInd w:val="0"/>
              <w:spacing w:before="60" w:line="360" w:lineRule="auto"/>
              <w:jc w:val="both"/>
              <w:rPr>
                <w:rFonts w:eastAsia="Times New Roman" w:cstheme="minorHAnsi"/>
                <w:bCs/>
                <w:iCs/>
                <w:color w:val="000000" w:themeColor="text1"/>
                <w:sz w:val="24"/>
                <w:szCs w:val="24"/>
                <w:lang w:bidi="en-US"/>
              </w:rPr>
            </w:pPr>
            <w:r w:rsidRPr="00E5596B">
              <w:rPr>
                <w:rFonts w:eastAsia="Times New Roman" w:cstheme="minorHAnsi"/>
                <w:bCs/>
                <w:iCs/>
                <w:color w:val="000000" w:themeColor="text1"/>
                <w:sz w:val="24"/>
                <w:szCs w:val="24"/>
                <w:lang w:bidi="en-US"/>
              </w:rPr>
              <w:t>Water, Sanitation and Hygiene</w:t>
            </w:r>
          </w:p>
        </w:tc>
        <w:tc>
          <w:tcPr>
            <w:tcW w:w="6835" w:type="dxa"/>
          </w:tcPr>
          <w:p w14:paraId="2913DA90" w14:textId="77777777" w:rsidR="00575A49" w:rsidRPr="00E5596B" w:rsidRDefault="00575A49" w:rsidP="00B74830">
            <w:pPr>
              <w:pStyle w:val="ListParagraph"/>
              <w:numPr>
                <w:ilvl w:val="0"/>
                <w:numId w:val="10"/>
              </w:numPr>
              <w:autoSpaceDE w:val="0"/>
              <w:autoSpaceDN w:val="0"/>
              <w:adjustRightInd w:val="0"/>
              <w:spacing w:before="60" w:after="0" w:line="360" w:lineRule="auto"/>
              <w:jc w:val="both"/>
              <w:rPr>
                <w:rFonts w:eastAsia="Times New Roman" w:cstheme="minorHAnsi"/>
                <w:bCs/>
                <w:iCs/>
                <w:color w:val="000000" w:themeColor="text1"/>
                <w:sz w:val="24"/>
                <w:szCs w:val="24"/>
                <w:lang w:bidi="en-US"/>
              </w:rPr>
            </w:pPr>
            <w:r w:rsidRPr="00E5596B">
              <w:rPr>
                <w:rFonts w:eastAsia="Times New Roman" w:cstheme="minorHAnsi"/>
                <w:bCs/>
                <w:iCs/>
                <w:color w:val="000000" w:themeColor="text1"/>
                <w:sz w:val="24"/>
                <w:szCs w:val="24"/>
                <w:lang w:bidi="en-US"/>
              </w:rPr>
              <w:t>32,000 targeted beneficiaries utilized improved water services provided with BHA funding</w:t>
            </w:r>
          </w:p>
          <w:p w14:paraId="79B48313" w14:textId="7BD8F7B0" w:rsidR="00575A49" w:rsidRPr="00E5596B" w:rsidRDefault="00575A49" w:rsidP="00B74830">
            <w:pPr>
              <w:pStyle w:val="ListParagraph"/>
              <w:numPr>
                <w:ilvl w:val="0"/>
                <w:numId w:val="10"/>
              </w:numPr>
              <w:autoSpaceDE w:val="0"/>
              <w:autoSpaceDN w:val="0"/>
              <w:adjustRightInd w:val="0"/>
              <w:spacing w:before="60" w:after="0" w:line="360" w:lineRule="auto"/>
              <w:jc w:val="both"/>
              <w:rPr>
                <w:rFonts w:eastAsia="Times New Roman" w:cstheme="minorHAnsi"/>
                <w:bCs/>
                <w:iCs/>
                <w:color w:val="000000" w:themeColor="text1"/>
                <w:sz w:val="24"/>
                <w:szCs w:val="24"/>
                <w:lang w:bidi="en-US"/>
              </w:rPr>
            </w:pPr>
            <w:r w:rsidRPr="00E5596B">
              <w:rPr>
                <w:rFonts w:eastAsia="Times New Roman" w:cstheme="minorHAnsi"/>
                <w:bCs/>
                <w:iCs/>
                <w:color w:val="000000" w:themeColor="text1"/>
                <w:sz w:val="24"/>
                <w:szCs w:val="24"/>
                <w:lang w:bidi="en-US"/>
              </w:rPr>
              <w:t>900 targeted beneficiaries benefited from sanitation facilities provided with BHA funding</w:t>
            </w:r>
          </w:p>
          <w:p w14:paraId="1D157C05" w14:textId="4DA30543" w:rsidR="00575A49" w:rsidRPr="00FF0443" w:rsidRDefault="00575A49" w:rsidP="00B74830">
            <w:pPr>
              <w:pStyle w:val="ListParagraph"/>
              <w:numPr>
                <w:ilvl w:val="0"/>
                <w:numId w:val="10"/>
              </w:numPr>
              <w:autoSpaceDE w:val="0"/>
              <w:autoSpaceDN w:val="0"/>
              <w:adjustRightInd w:val="0"/>
              <w:spacing w:before="60" w:after="0" w:line="360" w:lineRule="auto"/>
              <w:jc w:val="both"/>
              <w:rPr>
                <w:rFonts w:eastAsia="Times New Roman" w:cstheme="minorHAnsi"/>
                <w:bCs/>
                <w:iCs/>
                <w:color w:val="000000" w:themeColor="text1"/>
                <w:sz w:val="24"/>
                <w:szCs w:val="24"/>
                <w:lang w:bidi="en-US"/>
              </w:rPr>
            </w:pPr>
            <w:r w:rsidRPr="00FF0443">
              <w:rPr>
                <w:rFonts w:eastAsia="Times New Roman" w:cstheme="minorHAnsi"/>
                <w:bCs/>
                <w:iCs/>
                <w:color w:val="000000" w:themeColor="text1"/>
                <w:sz w:val="24"/>
                <w:szCs w:val="24"/>
                <w:lang w:bidi="en-US"/>
              </w:rPr>
              <w:t>16,500 targeted beneficiaries benefited from hygiene promotion</w:t>
            </w:r>
          </w:p>
          <w:p w14:paraId="5C439911" w14:textId="020DAB98" w:rsidR="00575A49" w:rsidRPr="00FF0443" w:rsidRDefault="00575A49" w:rsidP="00B74830">
            <w:pPr>
              <w:pStyle w:val="ListParagraph"/>
              <w:numPr>
                <w:ilvl w:val="0"/>
                <w:numId w:val="10"/>
              </w:numPr>
              <w:autoSpaceDE w:val="0"/>
              <w:autoSpaceDN w:val="0"/>
              <w:adjustRightInd w:val="0"/>
              <w:spacing w:before="60" w:after="0" w:line="360" w:lineRule="auto"/>
              <w:jc w:val="both"/>
              <w:rPr>
                <w:rFonts w:eastAsia="Times New Roman" w:cstheme="minorHAnsi"/>
                <w:bCs/>
                <w:iCs/>
                <w:color w:val="000000" w:themeColor="text1"/>
                <w:sz w:val="24"/>
                <w:szCs w:val="24"/>
                <w:lang w:bidi="en-US"/>
              </w:rPr>
            </w:pPr>
            <w:r w:rsidRPr="00FF0443">
              <w:rPr>
                <w:rFonts w:eastAsia="Times New Roman" w:cstheme="minorHAnsi"/>
                <w:bCs/>
                <w:iCs/>
                <w:color w:val="000000" w:themeColor="text1"/>
                <w:sz w:val="24"/>
                <w:szCs w:val="24"/>
                <w:lang w:bidi="en-US"/>
              </w:rPr>
              <w:t>23,840 targeted beneficiaries benefited from environmental health</w:t>
            </w:r>
          </w:p>
          <w:p w14:paraId="3A612826" w14:textId="617C87EF" w:rsidR="00575A49" w:rsidRPr="00FF0443" w:rsidRDefault="00575A49" w:rsidP="00B74830">
            <w:pPr>
              <w:pStyle w:val="ListParagraph"/>
              <w:numPr>
                <w:ilvl w:val="0"/>
                <w:numId w:val="10"/>
              </w:numPr>
              <w:autoSpaceDE w:val="0"/>
              <w:autoSpaceDN w:val="0"/>
              <w:adjustRightInd w:val="0"/>
              <w:spacing w:before="60" w:after="0" w:line="360" w:lineRule="auto"/>
              <w:jc w:val="both"/>
              <w:rPr>
                <w:rFonts w:eastAsia="Times New Roman" w:cstheme="minorHAnsi"/>
                <w:bCs/>
                <w:iCs/>
                <w:color w:val="000000" w:themeColor="text1"/>
                <w:sz w:val="24"/>
                <w:szCs w:val="24"/>
                <w:lang w:bidi="en-US"/>
              </w:rPr>
            </w:pPr>
            <w:r w:rsidRPr="00FF0443">
              <w:rPr>
                <w:rFonts w:eastAsia="Times New Roman" w:cstheme="minorHAnsi"/>
                <w:bCs/>
                <w:iCs/>
                <w:color w:val="000000" w:themeColor="text1"/>
                <w:sz w:val="24"/>
                <w:szCs w:val="24"/>
                <w:lang w:bidi="en-US"/>
              </w:rPr>
              <w:t>13,500 targeted beneficiaries benefited from WASH NFIs</w:t>
            </w:r>
          </w:p>
        </w:tc>
      </w:tr>
      <w:tr w:rsidR="00575A49" w:rsidRPr="00E5596B" w14:paraId="24AE4BDD" w14:textId="77777777" w:rsidTr="00F02146">
        <w:tc>
          <w:tcPr>
            <w:tcW w:w="2515" w:type="dxa"/>
          </w:tcPr>
          <w:p w14:paraId="1AA7CEDE" w14:textId="77777777" w:rsidR="00575A49" w:rsidRPr="00E5596B" w:rsidRDefault="00575A49" w:rsidP="009B5057">
            <w:pPr>
              <w:autoSpaceDE w:val="0"/>
              <w:autoSpaceDN w:val="0"/>
              <w:adjustRightInd w:val="0"/>
              <w:spacing w:before="60" w:line="360" w:lineRule="auto"/>
              <w:jc w:val="both"/>
              <w:rPr>
                <w:rFonts w:eastAsia="Times New Roman" w:cstheme="minorHAnsi"/>
                <w:bCs/>
                <w:iCs/>
                <w:color w:val="000000" w:themeColor="text1"/>
                <w:sz w:val="24"/>
                <w:szCs w:val="24"/>
                <w:lang w:bidi="en-US"/>
              </w:rPr>
            </w:pPr>
            <w:r w:rsidRPr="00E5596B">
              <w:rPr>
                <w:rFonts w:eastAsia="Times New Roman" w:cstheme="minorHAnsi"/>
                <w:bCs/>
                <w:iCs/>
                <w:color w:val="000000" w:themeColor="text1"/>
                <w:sz w:val="24"/>
                <w:szCs w:val="24"/>
                <w:lang w:bidi="en-US"/>
              </w:rPr>
              <w:t>Health</w:t>
            </w:r>
          </w:p>
        </w:tc>
        <w:tc>
          <w:tcPr>
            <w:tcW w:w="6835" w:type="dxa"/>
          </w:tcPr>
          <w:p w14:paraId="32B7C941" w14:textId="77777777" w:rsidR="00575A49" w:rsidRPr="00E5596B" w:rsidRDefault="00575A49" w:rsidP="009B5057">
            <w:pPr>
              <w:autoSpaceDE w:val="0"/>
              <w:autoSpaceDN w:val="0"/>
              <w:adjustRightInd w:val="0"/>
              <w:spacing w:before="60" w:line="360" w:lineRule="auto"/>
              <w:jc w:val="both"/>
              <w:rPr>
                <w:rFonts w:eastAsia="Times New Roman" w:cstheme="minorHAnsi"/>
                <w:bCs/>
                <w:iCs/>
                <w:color w:val="000000" w:themeColor="text1"/>
                <w:sz w:val="24"/>
                <w:szCs w:val="24"/>
                <w:lang w:bidi="en-US"/>
              </w:rPr>
            </w:pPr>
          </w:p>
          <w:p w14:paraId="4FB09BB4" w14:textId="77777777" w:rsidR="00575A49" w:rsidRPr="00E5596B" w:rsidRDefault="00575A49" w:rsidP="00B74830">
            <w:pPr>
              <w:pStyle w:val="ListParagraph"/>
              <w:numPr>
                <w:ilvl w:val="0"/>
                <w:numId w:val="10"/>
              </w:numPr>
              <w:autoSpaceDE w:val="0"/>
              <w:autoSpaceDN w:val="0"/>
              <w:adjustRightInd w:val="0"/>
              <w:spacing w:before="60" w:after="0" w:line="360" w:lineRule="auto"/>
              <w:jc w:val="both"/>
              <w:rPr>
                <w:rFonts w:eastAsia="Times New Roman" w:cstheme="minorHAnsi"/>
                <w:bCs/>
                <w:iCs/>
                <w:color w:val="000000" w:themeColor="text1"/>
                <w:sz w:val="24"/>
                <w:szCs w:val="24"/>
                <w:lang w:bidi="en-US"/>
              </w:rPr>
            </w:pPr>
            <w:r w:rsidRPr="00E5596B">
              <w:rPr>
                <w:rFonts w:eastAsia="Times New Roman" w:cstheme="minorHAnsi"/>
                <w:bCs/>
                <w:iCs/>
                <w:color w:val="000000" w:themeColor="text1"/>
                <w:sz w:val="24"/>
                <w:szCs w:val="24"/>
                <w:lang w:bidi="en-US"/>
              </w:rPr>
              <w:t>36,000 targeted beneficiaries have access to basic primary health care</w:t>
            </w:r>
          </w:p>
          <w:p w14:paraId="4552211B" w14:textId="0177D1FE" w:rsidR="00575A49" w:rsidRPr="00E5596B" w:rsidRDefault="00575A49" w:rsidP="00B74830">
            <w:pPr>
              <w:pStyle w:val="ListParagraph"/>
              <w:numPr>
                <w:ilvl w:val="0"/>
                <w:numId w:val="10"/>
              </w:numPr>
              <w:autoSpaceDE w:val="0"/>
              <w:autoSpaceDN w:val="0"/>
              <w:adjustRightInd w:val="0"/>
              <w:spacing w:before="60" w:after="0" w:line="360" w:lineRule="auto"/>
              <w:jc w:val="both"/>
              <w:rPr>
                <w:rFonts w:eastAsia="Times New Roman" w:cstheme="minorHAnsi"/>
                <w:bCs/>
                <w:iCs/>
                <w:color w:val="000000" w:themeColor="text1"/>
                <w:sz w:val="24"/>
                <w:szCs w:val="24"/>
                <w:lang w:bidi="en-US"/>
              </w:rPr>
            </w:pPr>
            <w:r w:rsidRPr="00E5596B">
              <w:rPr>
                <w:rFonts w:eastAsia="Times New Roman" w:cstheme="minorHAnsi"/>
                <w:bCs/>
                <w:iCs/>
                <w:color w:val="000000" w:themeColor="text1"/>
                <w:sz w:val="24"/>
                <w:szCs w:val="24"/>
                <w:lang w:bidi="en-US"/>
              </w:rPr>
              <w:lastRenderedPageBreak/>
              <w:t>Five targeted beneficiaries benefited from Pharmaceutical and other Medical Commodities training</w:t>
            </w:r>
          </w:p>
          <w:p w14:paraId="217BC7D7" w14:textId="602B579D" w:rsidR="00575A49" w:rsidRPr="00E5596B" w:rsidRDefault="00575A49" w:rsidP="00B74830">
            <w:pPr>
              <w:pStyle w:val="ListParagraph"/>
              <w:numPr>
                <w:ilvl w:val="0"/>
                <w:numId w:val="10"/>
              </w:numPr>
              <w:autoSpaceDE w:val="0"/>
              <w:autoSpaceDN w:val="0"/>
              <w:adjustRightInd w:val="0"/>
              <w:spacing w:before="60" w:after="0" w:line="360" w:lineRule="auto"/>
              <w:jc w:val="both"/>
              <w:rPr>
                <w:rFonts w:eastAsia="Times New Roman" w:cstheme="minorHAnsi"/>
                <w:bCs/>
                <w:iCs/>
                <w:color w:val="000000" w:themeColor="text1"/>
                <w:sz w:val="24"/>
                <w:szCs w:val="24"/>
                <w:lang w:bidi="en-US"/>
              </w:rPr>
            </w:pPr>
            <w:r w:rsidRPr="00E5596B">
              <w:rPr>
                <w:rFonts w:eastAsia="Times New Roman" w:cstheme="minorHAnsi"/>
                <w:bCs/>
                <w:iCs/>
                <w:color w:val="000000" w:themeColor="text1"/>
                <w:sz w:val="24"/>
                <w:szCs w:val="24"/>
                <w:lang w:bidi="en-US"/>
              </w:rPr>
              <w:t xml:space="preserve">Four </w:t>
            </w:r>
            <w:r w:rsidR="00301D4A">
              <w:rPr>
                <w:rFonts w:eastAsia="Times New Roman" w:cstheme="minorHAnsi"/>
                <w:bCs/>
                <w:iCs/>
                <w:color w:val="000000" w:themeColor="text1"/>
                <w:sz w:val="24"/>
                <w:szCs w:val="24"/>
                <w:lang w:bidi="en-US"/>
              </w:rPr>
              <w:t>mobile medical units’</w:t>
            </w:r>
            <w:r w:rsidRPr="00E5596B">
              <w:rPr>
                <w:rFonts w:eastAsia="Times New Roman" w:cstheme="minorHAnsi"/>
                <w:bCs/>
                <w:iCs/>
                <w:color w:val="000000" w:themeColor="text1"/>
                <w:sz w:val="24"/>
                <w:szCs w:val="24"/>
                <w:lang w:bidi="en-US"/>
              </w:rPr>
              <w:t xml:space="preserve"> sites supported</w:t>
            </w:r>
          </w:p>
        </w:tc>
      </w:tr>
    </w:tbl>
    <w:p w14:paraId="28EFB1D3" w14:textId="7F60D33E" w:rsidR="00734C6A" w:rsidRPr="00E5596B" w:rsidRDefault="003B380E" w:rsidP="00E5596B">
      <w:pPr>
        <w:pStyle w:val="Heading2"/>
        <w:numPr>
          <w:ilvl w:val="0"/>
          <w:numId w:val="0"/>
        </w:numPr>
        <w:spacing w:before="0" w:after="0" w:line="360" w:lineRule="auto"/>
        <w:ind w:left="576" w:hanging="576"/>
        <w:jc w:val="center"/>
      </w:pPr>
      <w:bookmarkStart w:id="7" w:name="_Toc106017840"/>
      <w:r w:rsidRPr="00E5596B">
        <w:rPr>
          <w:rFonts w:asciiTheme="minorHAnsi" w:hAnsiTheme="minorHAnsi" w:cstheme="minorHAnsi"/>
          <w:sz w:val="24"/>
          <w:szCs w:val="24"/>
        </w:rPr>
        <w:lastRenderedPageBreak/>
        <w:t>3</w:t>
      </w:r>
      <w:r w:rsidR="00FC0727" w:rsidRPr="00E5596B">
        <w:rPr>
          <w:rFonts w:asciiTheme="minorHAnsi" w:hAnsiTheme="minorHAnsi" w:cstheme="minorHAnsi"/>
          <w:sz w:val="24"/>
          <w:szCs w:val="24"/>
        </w:rPr>
        <w:t>.</w:t>
      </w:r>
      <w:r w:rsidR="00396647" w:rsidRPr="00E5596B">
        <w:rPr>
          <w:rFonts w:asciiTheme="minorHAnsi" w:hAnsiTheme="minorHAnsi" w:cstheme="minorHAnsi"/>
          <w:sz w:val="24"/>
          <w:szCs w:val="24"/>
        </w:rPr>
        <w:t xml:space="preserve"> Evaluation Type</w:t>
      </w:r>
      <w:bookmarkEnd w:id="7"/>
    </w:p>
    <w:p w14:paraId="607C2D25" w14:textId="411D87AE" w:rsidR="00734C6A" w:rsidRPr="00E5596B" w:rsidRDefault="00863960" w:rsidP="00E5596B">
      <w:pPr>
        <w:widowControl w:val="0"/>
        <w:autoSpaceDE w:val="0"/>
        <w:autoSpaceDN w:val="0"/>
        <w:adjustRightInd w:val="0"/>
        <w:spacing w:after="0" w:line="360" w:lineRule="auto"/>
        <w:jc w:val="both"/>
        <w:rPr>
          <w:rFonts w:cstheme="minorHAnsi"/>
          <w:sz w:val="24"/>
          <w:szCs w:val="24"/>
        </w:rPr>
      </w:pPr>
      <w:r w:rsidRPr="00E5596B">
        <w:rPr>
          <w:rFonts w:cstheme="minorHAnsi"/>
          <w:sz w:val="24"/>
          <w:szCs w:val="24"/>
        </w:rPr>
        <w:t xml:space="preserve">Samaritan’s Purse </w:t>
      </w:r>
      <w:r w:rsidR="00D45C22" w:rsidRPr="00E5596B">
        <w:rPr>
          <w:rFonts w:cstheme="minorHAnsi"/>
          <w:sz w:val="24"/>
          <w:szCs w:val="24"/>
        </w:rPr>
        <w:t>is seeking proposals f</w:t>
      </w:r>
      <w:r w:rsidR="00C56475">
        <w:rPr>
          <w:rFonts w:cstheme="minorHAnsi"/>
          <w:sz w:val="24"/>
          <w:szCs w:val="24"/>
        </w:rPr>
        <w:t>rom</w:t>
      </w:r>
      <w:r w:rsidR="00D45C22" w:rsidRPr="00E5596B">
        <w:rPr>
          <w:rFonts w:cstheme="minorHAnsi"/>
          <w:sz w:val="24"/>
          <w:szCs w:val="24"/>
        </w:rPr>
        <w:t xml:space="preserve"> qual</w:t>
      </w:r>
      <w:r w:rsidR="009A585D" w:rsidRPr="00E5596B">
        <w:rPr>
          <w:rFonts w:cstheme="minorHAnsi"/>
          <w:sz w:val="24"/>
          <w:szCs w:val="24"/>
        </w:rPr>
        <w:t xml:space="preserve">ified external evaluation firms/consultants to conduct </w:t>
      </w:r>
      <w:r w:rsidR="003B380E" w:rsidRPr="00E5596B">
        <w:rPr>
          <w:rFonts w:cstheme="minorHAnsi"/>
          <w:sz w:val="24"/>
          <w:szCs w:val="24"/>
        </w:rPr>
        <w:t>an external evaluation for</w:t>
      </w:r>
      <w:r w:rsidR="009A585D" w:rsidRPr="00E5596B">
        <w:rPr>
          <w:rFonts w:cstheme="minorHAnsi"/>
          <w:sz w:val="24"/>
          <w:szCs w:val="24"/>
        </w:rPr>
        <w:t xml:space="preserve"> </w:t>
      </w:r>
      <w:r w:rsidR="003B380E" w:rsidRPr="00E5596B">
        <w:rPr>
          <w:rFonts w:cstheme="minorHAnsi"/>
          <w:sz w:val="24"/>
          <w:szCs w:val="24"/>
        </w:rPr>
        <w:t xml:space="preserve">its </w:t>
      </w:r>
      <w:r w:rsidR="009A585D" w:rsidRPr="00E5596B">
        <w:rPr>
          <w:rFonts w:cstheme="minorHAnsi"/>
          <w:sz w:val="24"/>
          <w:szCs w:val="24"/>
        </w:rPr>
        <w:t xml:space="preserve">InterCAP project. </w:t>
      </w:r>
      <w:r w:rsidR="003B380E" w:rsidRPr="00E5596B">
        <w:rPr>
          <w:rFonts w:cstheme="minorHAnsi"/>
          <w:sz w:val="24"/>
          <w:szCs w:val="24"/>
        </w:rPr>
        <w:t>The consultant will</w:t>
      </w:r>
      <w:r w:rsidR="002A7C80" w:rsidRPr="00E5596B">
        <w:rPr>
          <w:rFonts w:cstheme="minorHAnsi"/>
          <w:sz w:val="24"/>
          <w:szCs w:val="24"/>
        </w:rPr>
        <w:t xml:space="preserve"> </w:t>
      </w:r>
      <w:r w:rsidR="00301D4A">
        <w:rPr>
          <w:rFonts w:cstheme="minorHAnsi"/>
          <w:sz w:val="24"/>
          <w:szCs w:val="24"/>
        </w:rPr>
        <w:t>employ</w:t>
      </w:r>
      <w:r w:rsidR="002A7C80" w:rsidRPr="00E5596B">
        <w:rPr>
          <w:rFonts w:cstheme="minorHAnsi"/>
          <w:sz w:val="24"/>
          <w:szCs w:val="24"/>
        </w:rPr>
        <w:t xml:space="preserve"> a mixed-method</w:t>
      </w:r>
      <w:r w:rsidRPr="00FF0443">
        <w:rPr>
          <w:rFonts w:cstheme="minorHAnsi"/>
          <w:sz w:val="24"/>
          <w:szCs w:val="24"/>
        </w:rPr>
        <w:t xml:space="preserve"> </w:t>
      </w:r>
      <w:r w:rsidR="00E73519" w:rsidRPr="00FF0443">
        <w:rPr>
          <w:rFonts w:cstheme="minorHAnsi"/>
          <w:sz w:val="24"/>
          <w:szCs w:val="24"/>
        </w:rPr>
        <w:t>p</w:t>
      </w:r>
      <w:r w:rsidRPr="00FF0443">
        <w:rPr>
          <w:rFonts w:cstheme="minorHAnsi"/>
          <w:sz w:val="24"/>
          <w:szCs w:val="24"/>
        </w:rPr>
        <w:t>erformance</w:t>
      </w:r>
      <w:r w:rsidR="002A7C80" w:rsidRPr="00FF0443">
        <w:rPr>
          <w:rFonts w:cstheme="minorHAnsi"/>
          <w:sz w:val="24"/>
          <w:szCs w:val="24"/>
        </w:rPr>
        <w:t xml:space="preserve"> (final)</w:t>
      </w:r>
      <w:r w:rsidRPr="00FF0443">
        <w:rPr>
          <w:rFonts w:cstheme="minorHAnsi"/>
          <w:sz w:val="24"/>
          <w:szCs w:val="24"/>
        </w:rPr>
        <w:t xml:space="preserve"> </w:t>
      </w:r>
      <w:r w:rsidR="00E73519" w:rsidRPr="00FF0443">
        <w:rPr>
          <w:rFonts w:cstheme="minorHAnsi"/>
          <w:sz w:val="24"/>
          <w:szCs w:val="24"/>
        </w:rPr>
        <w:t>e</w:t>
      </w:r>
      <w:r w:rsidRPr="00FF0443">
        <w:rPr>
          <w:rFonts w:cstheme="minorHAnsi"/>
          <w:sz w:val="24"/>
          <w:szCs w:val="24"/>
        </w:rPr>
        <w:t>valuation</w:t>
      </w:r>
      <w:r w:rsidR="002A7C80" w:rsidRPr="00FF0443">
        <w:rPr>
          <w:rFonts w:cstheme="minorHAnsi"/>
          <w:sz w:val="24"/>
          <w:szCs w:val="24"/>
        </w:rPr>
        <w:t xml:space="preserve"> </w:t>
      </w:r>
      <w:r w:rsidRPr="00FF0443">
        <w:rPr>
          <w:rFonts w:cstheme="minorHAnsi"/>
          <w:sz w:val="24"/>
          <w:szCs w:val="24"/>
        </w:rPr>
        <w:t>co</w:t>
      </w:r>
      <w:r w:rsidR="00BC0C6B" w:rsidRPr="00FF0443">
        <w:rPr>
          <w:rFonts w:cstheme="minorHAnsi"/>
          <w:sz w:val="24"/>
          <w:szCs w:val="24"/>
        </w:rPr>
        <w:t>llecting</w:t>
      </w:r>
      <w:r w:rsidRPr="00FF0443">
        <w:rPr>
          <w:rFonts w:cstheme="minorHAnsi"/>
          <w:sz w:val="24"/>
          <w:szCs w:val="24"/>
        </w:rPr>
        <w:t xml:space="preserve"> both quantitative and qualitative data, which </w:t>
      </w:r>
      <w:r w:rsidR="003C0BB0" w:rsidRPr="00FF0443">
        <w:rPr>
          <w:rFonts w:cstheme="minorHAnsi"/>
          <w:sz w:val="24"/>
          <w:szCs w:val="24"/>
        </w:rPr>
        <w:t>will be</w:t>
      </w:r>
      <w:r w:rsidR="002A7C80" w:rsidRPr="00FF0443">
        <w:rPr>
          <w:rFonts w:cstheme="minorHAnsi"/>
          <w:sz w:val="24"/>
          <w:szCs w:val="24"/>
        </w:rPr>
        <w:t xml:space="preserve"> systematically integrated (</w:t>
      </w:r>
      <w:r w:rsidRPr="00FF0443">
        <w:rPr>
          <w:rFonts w:cstheme="minorHAnsi"/>
          <w:sz w:val="24"/>
          <w:szCs w:val="24"/>
        </w:rPr>
        <w:t>a comparison of baseline and endline quantitative data</w:t>
      </w:r>
      <w:r w:rsidR="002A7C80" w:rsidRPr="00FF0443">
        <w:rPr>
          <w:rFonts w:cstheme="minorHAnsi"/>
          <w:sz w:val="24"/>
          <w:szCs w:val="24"/>
        </w:rPr>
        <w:t>)</w:t>
      </w:r>
      <w:r w:rsidRPr="00FF0443">
        <w:rPr>
          <w:rFonts w:cstheme="minorHAnsi"/>
          <w:sz w:val="24"/>
          <w:szCs w:val="24"/>
        </w:rPr>
        <w:t xml:space="preserve">. </w:t>
      </w:r>
      <w:r w:rsidR="002A7C80" w:rsidRPr="00FF0443">
        <w:rPr>
          <w:rFonts w:cstheme="minorHAnsi"/>
          <w:sz w:val="24"/>
          <w:szCs w:val="24"/>
        </w:rPr>
        <w:t xml:space="preserve"> </w:t>
      </w:r>
      <w:r w:rsidRPr="00FF0443">
        <w:rPr>
          <w:rFonts w:cstheme="minorHAnsi"/>
          <w:sz w:val="24"/>
          <w:szCs w:val="24"/>
        </w:rPr>
        <w:t xml:space="preserve">The qualitative study </w:t>
      </w:r>
      <w:r w:rsidR="002A7C80" w:rsidRPr="00FF0443">
        <w:rPr>
          <w:rFonts w:cstheme="minorHAnsi"/>
          <w:sz w:val="24"/>
          <w:szCs w:val="24"/>
        </w:rPr>
        <w:t xml:space="preserve">will </w:t>
      </w:r>
      <w:r w:rsidRPr="00FF0443">
        <w:rPr>
          <w:rFonts w:cstheme="minorHAnsi"/>
          <w:sz w:val="24"/>
          <w:szCs w:val="24"/>
        </w:rPr>
        <w:t>be designed to explore issues identified in the quantitative results and answer evaluation questions that are beyond the scope of the quantitat</w:t>
      </w:r>
      <w:r w:rsidR="005B0AAA" w:rsidRPr="00FF0443">
        <w:rPr>
          <w:rFonts w:cstheme="minorHAnsi"/>
          <w:sz w:val="24"/>
          <w:szCs w:val="24"/>
        </w:rPr>
        <w:t>ive survey (e.g., effects on local markets</w:t>
      </w:r>
      <w:r w:rsidRPr="00FF0443">
        <w:rPr>
          <w:rFonts w:cstheme="minorHAnsi"/>
          <w:sz w:val="24"/>
          <w:szCs w:val="24"/>
        </w:rPr>
        <w:t xml:space="preserve">, management, etc.). </w:t>
      </w:r>
      <w:r w:rsidR="002A7C80" w:rsidRPr="00FF0443">
        <w:rPr>
          <w:rFonts w:cstheme="minorHAnsi"/>
          <w:sz w:val="24"/>
          <w:szCs w:val="24"/>
        </w:rPr>
        <w:t xml:space="preserve">The </w:t>
      </w:r>
      <w:r w:rsidRPr="00FF0443">
        <w:rPr>
          <w:rFonts w:cstheme="minorHAnsi"/>
          <w:sz w:val="24"/>
          <w:szCs w:val="24"/>
        </w:rPr>
        <w:t xml:space="preserve">evaluation </w:t>
      </w:r>
      <w:r w:rsidR="002A7C80" w:rsidRPr="00FF0443">
        <w:rPr>
          <w:rFonts w:cstheme="minorHAnsi"/>
          <w:sz w:val="24"/>
          <w:szCs w:val="24"/>
        </w:rPr>
        <w:t xml:space="preserve">will </w:t>
      </w:r>
      <w:r w:rsidRPr="00FF0443">
        <w:rPr>
          <w:rFonts w:cstheme="minorHAnsi"/>
          <w:sz w:val="24"/>
          <w:szCs w:val="24"/>
        </w:rPr>
        <w:t xml:space="preserve">pull </w:t>
      </w:r>
      <w:r w:rsidR="002A7C80" w:rsidRPr="00FF0443">
        <w:rPr>
          <w:rFonts w:cstheme="minorHAnsi"/>
          <w:sz w:val="24"/>
          <w:szCs w:val="24"/>
        </w:rPr>
        <w:t xml:space="preserve">data </w:t>
      </w:r>
      <w:r w:rsidRPr="00FF0443">
        <w:rPr>
          <w:rFonts w:cstheme="minorHAnsi"/>
          <w:sz w:val="24"/>
          <w:szCs w:val="24"/>
        </w:rPr>
        <w:t>from other sources including the activity’s performance monitoring data</w:t>
      </w:r>
      <w:r w:rsidR="009F6E01">
        <w:rPr>
          <w:rFonts w:cstheme="minorHAnsi"/>
          <w:sz w:val="24"/>
          <w:szCs w:val="24"/>
        </w:rPr>
        <w:t xml:space="preserve"> and endline</w:t>
      </w:r>
      <w:r w:rsidRPr="00FF0443">
        <w:rPr>
          <w:rFonts w:cstheme="minorHAnsi"/>
          <w:sz w:val="24"/>
          <w:szCs w:val="24"/>
        </w:rPr>
        <w:t xml:space="preserve">. </w:t>
      </w:r>
    </w:p>
    <w:p w14:paraId="120A476F" w14:textId="6C78C800" w:rsidR="005B4CF0" w:rsidRPr="00E5596B" w:rsidRDefault="003B380E" w:rsidP="00E5596B">
      <w:pPr>
        <w:pStyle w:val="Heading2"/>
        <w:numPr>
          <w:ilvl w:val="0"/>
          <w:numId w:val="0"/>
        </w:numPr>
        <w:spacing w:before="0" w:after="0" w:line="360" w:lineRule="auto"/>
        <w:ind w:left="576" w:hanging="576"/>
        <w:jc w:val="center"/>
        <w:rPr>
          <w:rFonts w:asciiTheme="minorHAnsi" w:hAnsiTheme="minorHAnsi" w:cstheme="minorHAnsi"/>
          <w:sz w:val="24"/>
          <w:szCs w:val="24"/>
        </w:rPr>
      </w:pPr>
      <w:bookmarkStart w:id="8" w:name="_Toc106017841"/>
      <w:r w:rsidRPr="00E5596B">
        <w:rPr>
          <w:rFonts w:asciiTheme="minorHAnsi" w:hAnsiTheme="minorHAnsi" w:cstheme="minorHAnsi"/>
          <w:sz w:val="24"/>
          <w:szCs w:val="24"/>
        </w:rPr>
        <w:t>4.</w:t>
      </w:r>
      <w:r w:rsidR="008E3072" w:rsidRPr="00E5596B">
        <w:rPr>
          <w:rFonts w:asciiTheme="minorHAnsi" w:hAnsiTheme="minorHAnsi" w:cstheme="minorHAnsi"/>
          <w:sz w:val="24"/>
          <w:szCs w:val="24"/>
        </w:rPr>
        <w:t xml:space="preserve"> Evaluation Questions</w:t>
      </w:r>
      <w:bookmarkEnd w:id="8"/>
    </w:p>
    <w:p w14:paraId="19621176" w14:textId="13880A77" w:rsidR="00E00CED" w:rsidRPr="00E5596B" w:rsidRDefault="00F57711" w:rsidP="00E5596B">
      <w:pPr>
        <w:spacing w:after="0" w:line="360" w:lineRule="auto"/>
        <w:jc w:val="both"/>
        <w:rPr>
          <w:rFonts w:cstheme="minorHAnsi"/>
          <w:sz w:val="24"/>
          <w:szCs w:val="24"/>
          <w:lang w:val="en-AU"/>
        </w:rPr>
      </w:pPr>
      <w:r w:rsidRPr="00E5596B">
        <w:rPr>
          <w:rFonts w:cstheme="minorHAnsi"/>
          <w:sz w:val="24"/>
          <w:szCs w:val="24"/>
        </w:rPr>
        <w:t xml:space="preserve">The </w:t>
      </w:r>
      <w:r w:rsidR="0016720E" w:rsidRPr="00E5596B">
        <w:rPr>
          <w:rFonts w:cstheme="minorHAnsi"/>
          <w:sz w:val="24"/>
          <w:szCs w:val="24"/>
        </w:rPr>
        <w:t xml:space="preserve">evaluation questions selected follow </w:t>
      </w:r>
      <w:r w:rsidR="004F60E3" w:rsidRPr="00E5596B">
        <w:rPr>
          <w:rFonts w:cstheme="minorHAnsi"/>
          <w:sz w:val="24"/>
          <w:szCs w:val="24"/>
        </w:rPr>
        <w:t xml:space="preserve">the </w:t>
      </w:r>
      <w:r w:rsidR="00B155B7" w:rsidRPr="00E5596B">
        <w:rPr>
          <w:rFonts w:cstheme="minorHAnsi"/>
          <w:sz w:val="24"/>
          <w:szCs w:val="24"/>
        </w:rPr>
        <w:t>Organization for Economic Co-operation and Development</w:t>
      </w:r>
      <w:r w:rsidR="00AF4273" w:rsidRPr="00E5596B">
        <w:rPr>
          <w:rFonts w:cstheme="minorHAnsi"/>
          <w:sz w:val="24"/>
          <w:szCs w:val="24"/>
        </w:rPr>
        <w:t xml:space="preserve"> (OECD)-</w:t>
      </w:r>
      <w:r w:rsidR="00B155B7" w:rsidRPr="00E5596B">
        <w:rPr>
          <w:rFonts w:cstheme="minorHAnsi"/>
          <w:sz w:val="24"/>
          <w:szCs w:val="24"/>
        </w:rPr>
        <w:t>Development</w:t>
      </w:r>
      <w:r w:rsidR="00B155B7" w:rsidRPr="00E5596B">
        <w:rPr>
          <w:rFonts w:cstheme="minorHAnsi"/>
          <w:color w:val="202124"/>
          <w:sz w:val="24"/>
          <w:szCs w:val="24"/>
          <w:shd w:val="clear" w:color="auto" w:fill="FFFFFF"/>
        </w:rPr>
        <w:t xml:space="preserve"> Assistance Committee</w:t>
      </w:r>
      <w:r w:rsidR="00AF4273" w:rsidRPr="00E5596B">
        <w:rPr>
          <w:rFonts w:cstheme="minorHAnsi"/>
          <w:color w:val="202124"/>
          <w:sz w:val="24"/>
          <w:szCs w:val="24"/>
          <w:shd w:val="clear" w:color="auto" w:fill="FFFFFF"/>
        </w:rPr>
        <w:t xml:space="preserve"> (DAC)</w:t>
      </w:r>
      <w:r w:rsidR="00B155B7" w:rsidRPr="00E5596B">
        <w:rPr>
          <w:rFonts w:cstheme="minorHAnsi"/>
          <w:color w:val="202124"/>
          <w:sz w:val="24"/>
          <w:szCs w:val="24"/>
          <w:shd w:val="clear" w:color="auto" w:fill="FFFFFF"/>
        </w:rPr>
        <w:t> </w:t>
      </w:r>
      <w:r w:rsidR="00B155B7" w:rsidRPr="00E5596B">
        <w:rPr>
          <w:rFonts w:cstheme="minorHAnsi"/>
          <w:sz w:val="24"/>
          <w:szCs w:val="24"/>
        </w:rPr>
        <w:t>Evaluation</w:t>
      </w:r>
      <w:r w:rsidRPr="00E5596B">
        <w:rPr>
          <w:rFonts w:cstheme="minorHAnsi"/>
          <w:sz w:val="24"/>
          <w:szCs w:val="24"/>
        </w:rPr>
        <w:t xml:space="preserve"> Criteria</w:t>
      </w:r>
      <w:r w:rsidR="0016720E" w:rsidRPr="00E5596B">
        <w:rPr>
          <w:rFonts w:cstheme="minorHAnsi"/>
          <w:sz w:val="24"/>
          <w:szCs w:val="24"/>
        </w:rPr>
        <w:t xml:space="preserve"> for evaluating the effectiveness and relevance of the Agriculture project.</w:t>
      </w:r>
      <w:r w:rsidR="0016720E" w:rsidRPr="00E5596B">
        <w:rPr>
          <w:rFonts w:cstheme="minorHAnsi"/>
          <w:sz w:val="24"/>
          <w:szCs w:val="24"/>
          <w:lang w:val="en-AU"/>
        </w:rPr>
        <w:t xml:space="preserve"> </w:t>
      </w:r>
      <w:r w:rsidR="008D401A" w:rsidRPr="00E5596B">
        <w:rPr>
          <w:rFonts w:cstheme="minorHAnsi"/>
          <w:sz w:val="24"/>
          <w:szCs w:val="24"/>
        </w:rPr>
        <w:t>The evaluation will address the following specific series of questions</w:t>
      </w:r>
      <w:r w:rsidR="00734C6A" w:rsidRPr="00E5596B">
        <w:rPr>
          <w:rFonts w:cstheme="minorHAnsi"/>
          <w:sz w:val="24"/>
          <w:szCs w:val="24"/>
        </w:rPr>
        <w:t>:</w:t>
      </w:r>
    </w:p>
    <w:p w14:paraId="7658AF19" w14:textId="649ADD87" w:rsidR="00744F8E" w:rsidRPr="00FF0443" w:rsidRDefault="005716F2" w:rsidP="00B74830">
      <w:pPr>
        <w:pStyle w:val="ListParagraph"/>
        <w:widowControl w:val="0"/>
        <w:numPr>
          <w:ilvl w:val="0"/>
          <w:numId w:val="8"/>
        </w:numPr>
        <w:autoSpaceDE w:val="0"/>
        <w:autoSpaceDN w:val="0"/>
        <w:adjustRightInd w:val="0"/>
        <w:spacing w:after="0" w:line="360" w:lineRule="auto"/>
        <w:jc w:val="both"/>
        <w:rPr>
          <w:rFonts w:cstheme="minorHAnsi"/>
          <w:sz w:val="24"/>
          <w:szCs w:val="24"/>
        </w:rPr>
      </w:pPr>
      <w:r w:rsidRPr="00FF0443">
        <w:rPr>
          <w:rFonts w:cstheme="minorHAnsi"/>
          <w:b/>
          <w:sz w:val="24"/>
          <w:szCs w:val="24"/>
        </w:rPr>
        <w:t>Effectiveness:</w:t>
      </w:r>
      <w:r w:rsidRPr="00FF0443">
        <w:rPr>
          <w:rFonts w:cstheme="minorHAnsi"/>
          <w:sz w:val="24"/>
          <w:szCs w:val="24"/>
        </w:rPr>
        <w:t xml:space="preserve"> </w:t>
      </w:r>
      <w:r w:rsidR="00F57711" w:rsidRPr="00FF0443">
        <w:rPr>
          <w:rFonts w:cstheme="minorHAnsi"/>
          <w:sz w:val="24"/>
          <w:szCs w:val="24"/>
        </w:rPr>
        <w:t>Did intervention</w:t>
      </w:r>
      <w:r w:rsidR="00195D25" w:rsidRPr="00FF0443">
        <w:rPr>
          <w:rFonts w:cstheme="minorHAnsi"/>
          <w:sz w:val="24"/>
          <w:szCs w:val="24"/>
        </w:rPr>
        <w:t>s for Improving Agricultural Production, Seed</w:t>
      </w:r>
      <w:r w:rsidR="00D025AB">
        <w:rPr>
          <w:rFonts w:cstheme="minorHAnsi"/>
          <w:sz w:val="24"/>
          <w:szCs w:val="24"/>
        </w:rPr>
        <w:t xml:space="preserve"> A</w:t>
      </w:r>
      <w:r w:rsidR="00C56475">
        <w:rPr>
          <w:rFonts w:cstheme="minorHAnsi"/>
          <w:sz w:val="24"/>
          <w:szCs w:val="24"/>
        </w:rPr>
        <w:t>ccess</w:t>
      </w:r>
      <w:r w:rsidR="00195D25" w:rsidRPr="00FF0443">
        <w:rPr>
          <w:rFonts w:cstheme="minorHAnsi"/>
          <w:sz w:val="24"/>
          <w:szCs w:val="24"/>
        </w:rPr>
        <w:t>, Fisheries/</w:t>
      </w:r>
      <w:r w:rsidR="00DC25FD" w:rsidRPr="00FF0443">
        <w:rPr>
          <w:rFonts w:cstheme="minorHAnsi"/>
          <w:sz w:val="24"/>
          <w:szCs w:val="24"/>
        </w:rPr>
        <w:t>A</w:t>
      </w:r>
      <w:r w:rsidR="00195D25" w:rsidRPr="00FF0443">
        <w:rPr>
          <w:rFonts w:cstheme="minorHAnsi"/>
          <w:sz w:val="24"/>
          <w:szCs w:val="24"/>
        </w:rPr>
        <w:t xml:space="preserve">quaculture and Pests and </w:t>
      </w:r>
      <w:r w:rsidR="00CE0D0B" w:rsidRPr="00FF0443">
        <w:rPr>
          <w:rFonts w:cstheme="minorHAnsi"/>
          <w:sz w:val="24"/>
          <w:szCs w:val="24"/>
        </w:rPr>
        <w:t>Pesticides achieve</w:t>
      </w:r>
      <w:r w:rsidRPr="00FF0443">
        <w:rPr>
          <w:rFonts w:cstheme="minorHAnsi"/>
          <w:sz w:val="24"/>
          <w:szCs w:val="24"/>
        </w:rPr>
        <w:t xml:space="preserve"> </w:t>
      </w:r>
      <w:r w:rsidR="003A7DD6" w:rsidRPr="00FF0443">
        <w:rPr>
          <w:rFonts w:cstheme="minorHAnsi"/>
          <w:sz w:val="24"/>
          <w:szCs w:val="24"/>
        </w:rPr>
        <w:t>their</w:t>
      </w:r>
      <w:r w:rsidRPr="00FF0443">
        <w:rPr>
          <w:rFonts w:cstheme="minorHAnsi"/>
          <w:sz w:val="24"/>
          <w:szCs w:val="24"/>
        </w:rPr>
        <w:t xml:space="preserve"> objectives?</w:t>
      </w:r>
      <w:r w:rsidR="00301D4A">
        <w:rPr>
          <w:rFonts w:cstheme="minorHAnsi"/>
          <w:sz w:val="24"/>
          <w:szCs w:val="24"/>
        </w:rPr>
        <w:t xml:space="preserve"> Specifically, </w:t>
      </w:r>
    </w:p>
    <w:p w14:paraId="42424EED" w14:textId="77777777" w:rsidR="00AC60CD" w:rsidRDefault="00CA5E00" w:rsidP="00B74830">
      <w:pPr>
        <w:pStyle w:val="ListParagraph"/>
        <w:numPr>
          <w:ilvl w:val="0"/>
          <w:numId w:val="6"/>
        </w:numPr>
        <w:spacing w:after="0" w:line="360" w:lineRule="auto"/>
        <w:jc w:val="both"/>
        <w:rPr>
          <w:rFonts w:cstheme="minorHAnsi"/>
          <w:sz w:val="24"/>
          <w:szCs w:val="24"/>
        </w:rPr>
      </w:pPr>
      <w:r w:rsidRPr="00FF0443">
        <w:rPr>
          <w:rFonts w:cstheme="minorHAnsi"/>
          <w:sz w:val="24"/>
          <w:szCs w:val="24"/>
        </w:rPr>
        <w:t>To what extent ha</w:t>
      </w:r>
      <w:r w:rsidR="003A7DD6" w:rsidRPr="00FF0443">
        <w:rPr>
          <w:rFonts w:cstheme="minorHAnsi"/>
          <w:sz w:val="24"/>
          <w:szCs w:val="24"/>
        </w:rPr>
        <w:t>ve</w:t>
      </w:r>
      <w:r w:rsidRPr="00FF0443">
        <w:rPr>
          <w:rFonts w:cstheme="minorHAnsi"/>
          <w:sz w:val="24"/>
          <w:szCs w:val="24"/>
        </w:rPr>
        <w:t xml:space="preserve"> </w:t>
      </w:r>
      <w:r w:rsidR="00D025AB">
        <w:rPr>
          <w:rFonts w:cstheme="minorHAnsi"/>
          <w:sz w:val="24"/>
          <w:szCs w:val="24"/>
        </w:rPr>
        <w:t xml:space="preserve">the </w:t>
      </w:r>
      <w:r w:rsidR="00621340" w:rsidRPr="00FF0443">
        <w:rPr>
          <w:rFonts w:cstheme="minorHAnsi"/>
          <w:sz w:val="24"/>
          <w:szCs w:val="24"/>
        </w:rPr>
        <w:t>activity’s interventions adhered to planned implementation (e.g., schedules, participant targeting, resource transfer composition/quantities, inputs and service delivery, and outputs) and achieved the intended purpose, sub-purposes and outputs outlined in the T</w:t>
      </w:r>
      <w:r w:rsidR="00B254F0">
        <w:rPr>
          <w:rFonts w:cstheme="minorHAnsi"/>
          <w:sz w:val="24"/>
          <w:szCs w:val="24"/>
        </w:rPr>
        <w:t>o</w:t>
      </w:r>
      <w:r w:rsidR="00621340" w:rsidRPr="00FF0443">
        <w:rPr>
          <w:rFonts w:cstheme="minorHAnsi"/>
          <w:sz w:val="24"/>
          <w:szCs w:val="24"/>
        </w:rPr>
        <w:t xml:space="preserve">C? </w:t>
      </w:r>
      <w:r w:rsidR="00385F46">
        <w:rPr>
          <w:rFonts w:cstheme="minorHAnsi"/>
          <w:sz w:val="24"/>
          <w:szCs w:val="24"/>
        </w:rPr>
        <w:t>I</w:t>
      </w:r>
      <w:r w:rsidR="00385F46" w:rsidRPr="00385F46">
        <w:rPr>
          <w:rFonts w:cstheme="minorHAnsi"/>
          <w:sz w:val="24"/>
          <w:szCs w:val="24"/>
        </w:rPr>
        <w:t>s the ToC coherent and consistent with broader dev</w:t>
      </w:r>
      <w:r w:rsidR="00385F46">
        <w:rPr>
          <w:rFonts w:cstheme="minorHAnsi"/>
          <w:sz w:val="24"/>
          <w:szCs w:val="24"/>
        </w:rPr>
        <w:t>elopment</w:t>
      </w:r>
      <w:r w:rsidR="00385F46" w:rsidRPr="00385F46">
        <w:rPr>
          <w:rFonts w:cstheme="minorHAnsi"/>
          <w:sz w:val="24"/>
          <w:szCs w:val="24"/>
        </w:rPr>
        <w:t xml:space="preserve"> policies and strategies</w:t>
      </w:r>
      <w:r w:rsidR="00B254F0">
        <w:rPr>
          <w:rFonts w:cstheme="minorHAnsi"/>
          <w:sz w:val="24"/>
          <w:szCs w:val="24"/>
        </w:rPr>
        <w:t>?</w:t>
      </w:r>
      <w:r w:rsidR="00385F46" w:rsidRPr="00385F46">
        <w:rPr>
          <w:rFonts w:cstheme="minorHAnsi"/>
          <w:sz w:val="24"/>
          <w:szCs w:val="24"/>
        </w:rPr>
        <w:t xml:space="preserve"> </w:t>
      </w:r>
      <w:r w:rsidR="005716F2" w:rsidRPr="00FF0443">
        <w:rPr>
          <w:rFonts w:cstheme="minorHAnsi"/>
          <w:sz w:val="24"/>
          <w:szCs w:val="24"/>
        </w:rPr>
        <w:t xml:space="preserve"> </w:t>
      </w:r>
    </w:p>
    <w:p w14:paraId="4ADCA616" w14:textId="77777777" w:rsidR="00AC60CD" w:rsidRDefault="005716F2" w:rsidP="00B74830">
      <w:pPr>
        <w:pStyle w:val="ListParagraph"/>
        <w:numPr>
          <w:ilvl w:val="0"/>
          <w:numId w:val="6"/>
        </w:numPr>
        <w:spacing w:after="0" w:line="360" w:lineRule="auto"/>
        <w:jc w:val="both"/>
        <w:rPr>
          <w:rFonts w:cstheme="minorHAnsi"/>
          <w:sz w:val="24"/>
          <w:szCs w:val="24"/>
        </w:rPr>
      </w:pPr>
      <w:r w:rsidRPr="00FF0443">
        <w:rPr>
          <w:rFonts w:cstheme="minorHAnsi"/>
          <w:sz w:val="24"/>
          <w:szCs w:val="24"/>
        </w:rPr>
        <w:t>What were the factors that contribute</w:t>
      </w:r>
      <w:r w:rsidR="00CA5E00" w:rsidRPr="00FF0443">
        <w:rPr>
          <w:rFonts w:cstheme="minorHAnsi"/>
          <w:sz w:val="24"/>
          <w:szCs w:val="24"/>
        </w:rPr>
        <w:t>d</w:t>
      </w:r>
      <w:r w:rsidRPr="00FF0443">
        <w:rPr>
          <w:rFonts w:cstheme="minorHAnsi"/>
          <w:sz w:val="24"/>
          <w:szCs w:val="24"/>
        </w:rPr>
        <w:t xml:space="preserve"> to</w:t>
      </w:r>
      <w:r w:rsidR="00406CD4" w:rsidRPr="00FF0443">
        <w:rPr>
          <w:rFonts w:cstheme="minorHAnsi"/>
          <w:sz w:val="24"/>
          <w:szCs w:val="24"/>
        </w:rPr>
        <w:t xml:space="preserve"> </w:t>
      </w:r>
      <w:r w:rsidRPr="00FF0443">
        <w:rPr>
          <w:rFonts w:cstheme="minorHAnsi"/>
          <w:sz w:val="24"/>
          <w:szCs w:val="24"/>
        </w:rPr>
        <w:t xml:space="preserve">or impeded the achievement of </w:t>
      </w:r>
      <w:r w:rsidR="00795B48">
        <w:rPr>
          <w:rFonts w:cstheme="minorHAnsi"/>
          <w:sz w:val="24"/>
          <w:szCs w:val="24"/>
        </w:rPr>
        <w:t xml:space="preserve">the </w:t>
      </w:r>
      <w:r w:rsidRPr="00FF0443">
        <w:rPr>
          <w:rFonts w:cstheme="minorHAnsi"/>
          <w:sz w:val="24"/>
          <w:szCs w:val="24"/>
        </w:rPr>
        <w:t xml:space="preserve">intended </w:t>
      </w:r>
      <w:r w:rsidR="00E8101B" w:rsidRPr="00FF0443">
        <w:rPr>
          <w:rFonts w:cstheme="minorHAnsi"/>
          <w:sz w:val="24"/>
          <w:szCs w:val="24"/>
        </w:rPr>
        <w:t xml:space="preserve">purpose, sub-purposes and </w:t>
      </w:r>
      <w:r w:rsidRPr="00FF0443">
        <w:rPr>
          <w:rFonts w:cstheme="minorHAnsi"/>
          <w:sz w:val="24"/>
          <w:szCs w:val="24"/>
        </w:rPr>
        <w:t>outputs</w:t>
      </w:r>
      <w:r w:rsidR="00E8101B" w:rsidRPr="00FF0443">
        <w:rPr>
          <w:rFonts w:cstheme="minorHAnsi"/>
          <w:sz w:val="24"/>
          <w:szCs w:val="24"/>
        </w:rPr>
        <w:t xml:space="preserve"> outlined in the T</w:t>
      </w:r>
      <w:r w:rsidR="00795B48">
        <w:rPr>
          <w:rFonts w:cstheme="minorHAnsi"/>
          <w:sz w:val="24"/>
          <w:szCs w:val="24"/>
        </w:rPr>
        <w:t>o</w:t>
      </w:r>
      <w:r w:rsidR="00E8101B" w:rsidRPr="00FF0443">
        <w:rPr>
          <w:rFonts w:cstheme="minorHAnsi"/>
          <w:sz w:val="24"/>
          <w:szCs w:val="24"/>
        </w:rPr>
        <w:t>C</w:t>
      </w:r>
      <w:r w:rsidRPr="00FF0443">
        <w:rPr>
          <w:rFonts w:cstheme="minorHAnsi"/>
          <w:sz w:val="24"/>
          <w:szCs w:val="24"/>
        </w:rPr>
        <w:t>?</w:t>
      </w:r>
    </w:p>
    <w:p w14:paraId="56FBFB6D" w14:textId="66EA7022" w:rsidR="00AC60CD" w:rsidRPr="00AC60CD" w:rsidRDefault="00E8101B" w:rsidP="00B74830">
      <w:pPr>
        <w:pStyle w:val="ListParagraph"/>
        <w:numPr>
          <w:ilvl w:val="0"/>
          <w:numId w:val="6"/>
        </w:numPr>
        <w:spacing w:after="0" w:line="360" w:lineRule="auto"/>
        <w:jc w:val="both"/>
        <w:rPr>
          <w:rFonts w:cstheme="minorHAnsi"/>
          <w:sz w:val="24"/>
          <w:szCs w:val="24"/>
        </w:rPr>
      </w:pPr>
      <w:r w:rsidRPr="00AC60CD">
        <w:rPr>
          <w:rFonts w:cstheme="minorHAnsi"/>
          <w:sz w:val="24"/>
          <w:szCs w:val="24"/>
        </w:rPr>
        <w:t xml:space="preserve">To what extent </w:t>
      </w:r>
      <w:r w:rsidR="00333532" w:rsidRPr="00AC60CD">
        <w:rPr>
          <w:rFonts w:cstheme="minorHAnsi"/>
          <w:sz w:val="24"/>
          <w:szCs w:val="24"/>
        </w:rPr>
        <w:t xml:space="preserve">have the activity’s interventions contributed to the targeted </w:t>
      </w:r>
      <w:r w:rsidRPr="00AC60CD">
        <w:rPr>
          <w:rFonts w:cstheme="minorHAnsi"/>
          <w:sz w:val="24"/>
          <w:szCs w:val="24"/>
        </w:rPr>
        <w:t>vulnerable p</w:t>
      </w:r>
      <w:r w:rsidR="00333532" w:rsidRPr="00AC60CD">
        <w:rPr>
          <w:rFonts w:cstheme="minorHAnsi"/>
          <w:sz w:val="24"/>
          <w:szCs w:val="24"/>
        </w:rPr>
        <w:t>opulation</w:t>
      </w:r>
      <w:r w:rsidR="00385F46" w:rsidRPr="00AC60CD">
        <w:rPr>
          <w:rFonts w:cstheme="minorHAnsi"/>
          <w:sz w:val="24"/>
          <w:szCs w:val="24"/>
        </w:rPr>
        <w:t xml:space="preserve"> being</w:t>
      </w:r>
      <w:r w:rsidRPr="00AC60CD">
        <w:rPr>
          <w:rFonts w:cstheme="minorHAnsi"/>
          <w:sz w:val="24"/>
          <w:szCs w:val="24"/>
        </w:rPr>
        <w:t xml:space="preserve"> </w:t>
      </w:r>
      <w:r w:rsidR="00385F46" w:rsidRPr="00AC60CD">
        <w:rPr>
          <w:rFonts w:cstheme="minorHAnsi"/>
          <w:sz w:val="24"/>
          <w:szCs w:val="24"/>
        </w:rPr>
        <w:t>self-sufficient, with capacity to cope with and adapt to shocks in a sustainable manner?</w:t>
      </w:r>
      <w:r w:rsidRPr="00AC60CD">
        <w:rPr>
          <w:rFonts w:cstheme="minorHAnsi"/>
          <w:sz w:val="24"/>
          <w:szCs w:val="24"/>
        </w:rPr>
        <w:t xml:space="preserve"> </w:t>
      </w:r>
    </w:p>
    <w:p w14:paraId="19C44264" w14:textId="04DABFC7" w:rsidR="00170699" w:rsidRPr="00AC60CD" w:rsidRDefault="005716F2" w:rsidP="00B74830">
      <w:pPr>
        <w:pStyle w:val="ListParagraph"/>
        <w:numPr>
          <w:ilvl w:val="0"/>
          <w:numId w:val="8"/>
        </w:numPr>
        <w:tabs>
          <w:tab w:val="left" w:pos="6123"/>
          <w:tab w:val="left" w:pos="8502"/>
        </w:tabs>
        <w:spacing w:after="0" w:line="360" w:lineRule="auto"/>
        <w:jc w:val="both"/>
        <w:rPr>
          <w:rFonts w:cstheme="minorHAnsi"/>
          <w:sz w:val="24"/>
          <w:szCs w:val="24"/>
        </w:rPr>
      </w:pPr>
      <w:r w:rsidRPr="00AC60CD">
        <w:rPr>
          <w:rFonts w:cstheme="minorHAnsi"/>
          <w:b/>
          <w:sz w:val="24"/>
          <w:szCs w:val="24"/>
        </w:rPr>
        <w:lastRenderedPageBreak/>
        <w:t>Relevance</w:t>
      </w:r>
      <w:r w:rsidR="008D401A" w:rsidRPr="00AC60CD">
        <w:rPr>
          <w:rFonts w:cstheme="minorHAnsi"/>
          <w:b/>
          <w:sz w:val="24"/>
          <w:szCs w:val="24"/>
        </w:rPr>
        <w:t>:</w:t>
      </w:r>
      <w:r w:rsidR="008D401A" w:rsidRPr="00AC60CD">
        <w:rPr>
          <w:rFonts w:cstheme="minorHAnsi"/>
          <w:sz w:val="24"/>
          <w:szCs w:val="24"/>
        </w:rPr>
        <w:t xml:space="preserve"> </w:t>
      </w:r>
      <w:r w:rsidR="00F57711" w:rsidRPr="00AC60CD">
        <w:rPr>
          <w:rFonts w:cstheme="minorHAnsi"/>
          <w:sz w:val="24"/>
          <w:szCs w:val="24"/>
        </w:rPr>
        <w:t xml:space="preserve">Did </w:t>
      </w:r>
      <w:r w:rsidR="00C32384" w:rsidRPr="00AC60CD">
        <w:rPr>
          <w:rFonts w:cstheme="minorHAnsi"/>
          <w:sz w:val="24"/>
          <w:szCs w:val="24"/>
        </w:rPr>
        <w:t xml:space="preserve">the </w:t>
      </w:r>
      <w:r w:rsidR="00F57711" w:rsidRPr="00AC60CD">
        <w:rPr>
          <w:rFonts w:cstheme="minorHAnsi"/>
          <w:sz w:val="24"/>
          <w:szCs w:val="24"/>
        </w:rPr>
        <w:t>intervention</w:t>
      </w:r>
      <w:r w:rsidR="002E7E63" w:rsidRPr="00AC60CD">
        <w:rPr>
          <w:rFonts w:cstheme="minorHAnsi"/>
          <w:sz w:val="24"/>
          <w:szCs w:val="24"/>
        </w:rPr>
        <w:t>s</w:t>
      </w:r>
      <w:r w:rsidR="0028690C" w:rsidRPr="00AC60CD">
        <w:rPr>
          <w:rFonts w:cstheme="minorHAnsi"/>
          <w:sz w:val="24"/>
          <w:szCs w:val="24"/>
        </w:rPr>
        <w:t xml:space="preserve"> of </w:t>
      </w:r>
      <w:r w:rsidR="00406CD4" w:rsidRPr="00AC60CD">
        <w:rPr>
          <w:rFonts w:cstheme="minorHAnsi"/>
          <w:sz w:val="24"/>
          <w:szCs w:val="24"/>
        </w:rPr>
        <w:t>Improving Agricultural Production, Seed</w:t>
      </w:r>
      <w:r w:rsidR="00385F46" w:rsidRPr="00AC60CD">
        <w:rPr>
          <w:rFonts w:cstheme="minorHAnsi"/>
          <w:sz w:val="24"/>
          <w:szCs w:val="24"/>
        </w:rPr>
        <w:t xml:space="preserve"> </w:t>
      </w:r>
      <w:r w:rsidR="00640B5F" w:rsidRPr="00AC60CD">
        <w:rPr>
          <w:rFonts w:cstheme="minorHAnsi"/>
          <w:sz w:val="24"/>
          <w:szCs w:val="24"/>
        </w:rPr>
        <w:t>A</w:t>
      </w:r>
      <w:r w:rsidR="00385F46" w:rsidRPr="00AC60CD">
        <w:rPr>
          <w:rFonts w:cstheme="minorHAnsi"/>
          <w:sz w:val="24"/>
          <w:szCs w:val="24"/>
        </w:rPr>
        <w:t>ccess</w:t>
      </w:r>
      <w:r w:rsidR="00406CD4" w:rsidRPr="00AC60CD">
        <w:rPr>
          <w:rFonts w:cstheme="minorHAnsi"/>
          <w:sz w:val="24"/>
          <w:szCs w:val="24"/>
        </w:rPr>
        <w:t>, Fisheries/</w:t>
      </w:r>
      <w:r w:rsidR="00C32384" w:rsidRPr="00AC60CD">
        <w:rPr>
          <w:rFonts w:cstheme="minorHAnsi"/>
          <w:sz w:val="24"/>
          <w:szCs w:val="24"/>
        </w:rPr>
        <w:t>A</w:t>
      </w:r>
      <w:r w:rsidR="00406CD4" w:rsidRPr="00AC60CD">
        <w:rPr>
          <w:rFonts w:cstheme="minorHAnsi"/>
          <w:sz w:val="24"/>
          <w:szCs w:val="24"/>
        </w:rPr>
        <w:t>quaculture and Pests and Pesticides</w:t>
      </w:r>
      <w:r w:rsidR="00F57711" w:rsidRPr="00AC60CD">
        <w:rPr>
          <w:rFonts w:cstheme="minorHAnsi"/>
          <w:sz w:val="24"/>
          <w:szCs w:val="24"/>
        </w:rPr>
        <w:t xml:space="preserve"> do</w:t>
      </w:r>
      <w:r w:rsidRPr="00AC60CD">
        <w:rPr>
          <w:rFonts w:cstheme="minorHAnsi"/>
          <w:sz w:val="24"/>
          <w:szCs w:val="24"/>
        </w:rPr>
        <w:t xml:space="preserve"> the right things?</w:t>
      </w:r>
      <w:r w:rsidR="00CA5E00" w:rsidRPr="00AC60CD">
        <w:rPr>
          <w:rFonts w:cstheme="minorHAnsi"/>
          <w:sz w:val="24"/>
          <w:szCs w:val="24"/>
        </w:rPr>
        <w:tab/>
      </w:r>
      <w:r w:rsidR="00CA5E00" w:rsidRPr="00AC60CD">
        <w:rPr>
          <w:rFonts w:cstheme="minorHAnsi"/>
          <w:sz w:val="24"/>
          <w:szCs w:val="24"/>
        </w:rPr>
        <w:tab/>
      </w:r>
    </w:p>
    <w:p w14:paraId="65C192DA" w14:textId="066FC2A3" w:rsidR="00DE528C" w:rsidRPr="00F568E2" w:rsidRDefault="00333532" w:rsidP="00B74830">
      <w:pPr>
        <w:pStyle w:val="ListParagraph"/>
        <w:numPr>
          <w:ilvl w:val="0"/>
          <w:numId w:val="7"/>
        </w:numPr>
        <w:spacing w:after="0" w:line="360" w:lineRule="auto"/>
        <w:jc w:val="both"/>
        <w:rPr>
          <w:rFonts w:cstheme="minorHAnsi"/>
          <w:sz w:val="24"/>
          <w:szCs w:val="24"/>
        </w:rPr>
      </w:pPr>
      <w:r w:rsidRPr="00F568E2">
        <w:rPr>
          <w:rFonts w:cstheme="minorHAnsi"/>
          <w:sz w:val="24"/>
          <w:szCs w:val="24"/>
        </w:rPr>
        <w:t>Was</w:t>
      </w:r>
      <w:r w:rsidR="00E8101B" w:rsidRPr="00F568E2">
        <w:rPr>
          <w:rFonts w:cstheme="minorHAnsi"/>
          <w:sz w:val="24"/>
          <w:szCs w:val="24"/>
        </w:rPr>
        <w:t xml:space="preserve"> the activity</w:t>
      </w:r>
      <w:r w:rsidRPr="00F568E2">
        <w:rPr>
          <w:rFonts w:cstheme="minorHAnsi"/>
          <w:sz w:val="24"/>
          <w:szCs w:val="24"/>
        </w:rPr>
        <w:t>’s</w:t>
      </w:r>
      <w:r w:rsidR="00E8101B" w:rsidRPr="00F568E2">
        <w:rPr>
          <w:rFonts w:cstheme="minorHAnsi"/>
          <w:sz w:val="24"/>
          <w:szCs w:val="24"/>
        </w:rPr>
        <w:t xml:space="preserve"> intervention indeed </w:t>
      </w:r>
      <w:r w:rsidR="003C78DF" w:rsidRPr="00F568E2">
        <w:rPr>
          <w:rFonts w:cstheme="minorHAnsi"/>
          <w:sz w:val="24"/>
          <w:szCs w:val="24"/>
        </w:rPr>
        <w:t xml:space="preserve">correct </w:t>
      </w:r>
      <w:r w:rsidR="00E8101B" w:rsidRPr="00F568E2">
        <w:rPr>
          <w:rFonts w:cstheme="minorHAnsi"/>
          <w:sz w:val="24"/>
          <w:szCs w:val="24"/>
        </w:rPr>
        <w:t>for the given population?</w:t>
      </w:r>
      <w:r w:rsidR="00DE528C" w:rsidRPr="00F568E2">
        <w:rPr>
          <w:rFonts w:cstheme="minorHAnsi"/>
          <w:sz w:val="24"/>
          <w:szCs w:val="24"/>
        </w:rPr>
        <w:t xml:space="preserve"> </w:t>
      </w:r>
    </w:p>
    <w:p w14:paraId="1C661F14" w14:textId="10CEA9B6" w:rsidR="00734C6A" w:rsidRPr="00AC60CD" w:rsidRDefault="00E8101B" w:rsidP="00B74830">
      <w:pPr>
        <w:pStyle w:val="ListParagraph"/>
        <w:numPr>
          <w:ilvl w:val="0"/>
          <w:numId w:val="7"/>
        </w:numPr>
        <w:spacing w:after="0" w:line="360" w:lineRule="auto"/>
        <w:jc w:val="both"/>
        <w:rPr>
          <w:rFonts w:cstheme="minorHAnsi"/>
          <w:sz w:val="24"/>
          <w:szCs w:val="24"/>
        </w:rPr>
      </w:pPr>
      <w:r w:rsidRPr="00F568E2">
        <w:rPr>
          <w:rFonts w:cstheme="minorHAnsi"/>
          <w:sz w:val="24"/>
          <w:szCs w:val="24"/>
        </w:rPr>
        <w:t xml:space="preserve">Was the </w:t>
      </w:r>
      <w:r w:rsidR="00385F46" w:rsidRPr="00F568E2">
        <w:rPr>
          <w:rFonts w:cstheme="minorHAnsi"/>
          <w:sz w:val="24"/>
          <w:szCs w:val="24"/>
        </w:rPr>
        <w:t xml:space="preserve">design of the </w:t>
      </w:r>
      <w:r w:rsidRPr="00F568E2">
        <w:rPr>
          <w:rFonts w:cstheme="minorHAnsi"/>
          <w:sz w:val="24"/>
          <w:szCs w:val="24"/>
        </w:rPr>
        <w:t>program the best among other alternatives to address the emergency and development needs of the target population?</w:t>
      </w:r>
      <w:r w:rsidR="00DE528C" w:rsidRPr="00F568E2">
        <w:rPr>
          <w:rFonts w:cstheme="minorHAnsi"/>
          <w:sz w:val="24"/>
          <w:szCs w:val="24"/>
        </w:rPr>
        <w:t xml:space="preserve"> </w:t>
      </w:r>
    </w:p>
    <w:p w14:paraId="623045CA" w14:textId="45097D73" w:rsidR="00734C6A" w:rsidRPr="00FF0443" w:rsidRDefault="00CE0D0B" w:rsidP="00FF0443">
      <w:pPr>
        <w:pStyle w:val="Heading2"/>
        <w:numPr>
          <w:ilvl w:val="0"/>
          <w:numId w:val="0"/>
        </w:numPr>
        <w:spacing w:before="0" w:after="0" w:line="360" w:lineRule="auto"/>
        <w:jc w:val="center"/>
        <w:rPr>
          <w:rFonts w:asciiTheme="minorHAnsi" w:hAnsiTheme="minorHAnsi" w:cstheme="minorHAnsi"/>
          <w:sz w:val="24"/>
          <w:szCs w:val="24"/>
        </w:rPr>
      </w:pPr>
      <w:r w:rsidRPr="00FF0443">
        <w:rPr>
          <w:rFonts w:asciiTheme="minorHAnsi" w:hAnsiTheme="minorHAnsi" w:cstheme="minorHAnsi"/>
          <w:sz w:val="24"/>
          <w:szCs w:val="24"/>
        </w:rPr>
        <w:t>5.</w:t>
      </w:r>
      <w:bookmarkStart w:id="9" w:name="_Toc106017842"/>
      <w:r w:rsidR="00E71CA5">
        <w:rPr>
          <w:rFonts w:asciiTheme="minorHAnsi" w:hAnsiTheme="minorHAnsi" w:cstheme="minorHAnsi"/>
          <w:sz w:val="24"/>
          <w:szCs w:val="24"/>
        </w:rPr>
        <w:t xml:space="preserve"> </w:t>
      </w:r>
      <w:r w:rsidR="000E280D" w:rsidRPr="00FF0443">
        <w:rPr>
          <w:rFonts w:asciiTheme="minorHAnsi" w:hAnsiTheme="minorHAnsi" w:cstheme="minorHAnsi"/>
          <w:sz w:val="24"/>
          <w:szCs w:val="24"/>
        </w:rPr>
        <w:t>Evaluation Methods &amp; Limitations</w:t>
      </w:r>
      <w:bookmarkStart w:id="10" w:name="_Toc106017843"/>
      <w:bookmarkEnd w:id="9"/>
    </w:p>
    <w:p w14:paraId="5CB9704A" w14:textId="1A12608B" w:rsidR="00734C6A" w:rsidRPr="00E5596B" w:rsidRDefault="006513F4" w:rsidP="00FF0443">
      <w:pPr>
        <w:pStyle w:val="Heading3"/>
        <w:numPr>
          <w:ilvl w:val="0"/>
          <w:numId w:val="0"/>
        </w:numPr>
        <w:spacing w:before="0" w:after="0" w:line="360" w:lineRule="auto"/>
        <w:rPr>
          <w:rFonts w:asciiTheme="minorHAnsi" w:hAnsiTheme="minorHAnsi" w:cstheme="minorHAnsi"/>
          <w:sz w:val="24"/>
          <w:szCs w:val="24"/>
        </w:rPr>
      </w:pPr>
      <w:r w:rsidRPr="00E5596B">
        <w:rPr>
          <w:rFonts w:asciiTheme="minorHAnsi" w:hAnsiTheme="minorHAnsi" w:cstheme="minorHAnsi"/>
          <w:bCs w:val="0"/>
          <w:sz w:val="24"/>
          <w:szCs w:val="24"/>
        </w:rPr>
        <w:t>5.1</w:t>
      </w:r>
      <w:r w:rsidR="00734C6A" w:rsidRPr="00E5596B">
        <w:rPr>
          <w:rFonts w:asciiTheme="minorHAnsi" w:hAnsiTheme="minorHAnsi" w:cstheme="minorHAnsi"/>
          <w:bCs w:val="0"/>
          <w:sz w:val="24"/>
          <w:szCs w:val="24"/>
        </w:rPr>
        <w:t xml:space="preserve"> </w:t>
      </w:r>
      <w:r w:rsidR="00BC4DAF" w:rsidRPr="00E5596B">
        <w:rPr>
          <w:rFonts w:asciiTheme="minorHAnsi" w:hAnsiTheme="minorHAnsi" w:cstheme="minorHAnsi"/>
          <w:bCs w:val="0"/>
          <w:sz w:val="24"/>
          <w:szCs w:val="24"/>
        </w:rPr>
        <w:t>Evaluation Methods</w:t>
      </w:r>
      <w:bookmarkEnd w:id="10"/>
    </w:p>
    <w:p w14:paraId="6ABB05F8" w14:textId="56BC6D5E" w:rsidR="00693F54" w:rsidRPr="00FF0443" w:rsidRDefault="00513069" w:rsidP="00FF0443">
      <w:pPr>
        <w:pStyle w:val="Default"/>
        <w:spacing w:line="360" w:lineRule="auto"/>
        <w:jc w:val="both"/>
        <w:rPr>
          <w:rFonts w:asciiTheme="minorHAnsi" w:hAnsiTheme="minorHAnsi" w:cstheme="minorHAnsi"/>
          <w:color w:val="000000" w:themeColor="text1"/>
        </w:rPr>
      </w:pPr>
      <w:r w:rsidRPr="00E5596B">
        <w:rPr>
          <w:rFonts w:asciiTheme="minorHAnsi" w:hAnsiTheme="minorHAnsi" w:cstheme="minorHAnsi"/>
          <w:color w:val="000000" w:themeColor="text1"/>
        </w:rPr>
        <w:t xml:space="preserve">The evaluation method will be derived from the baseline and endline data collection following the methods described in </w:t>
      </w:r>
      <w:r w:rsidR="0046584C" w:rsidRPr="00FF0443">
        <w:rPr>
          <w:rFonts w:asciiTheme="minorHAnsi" w:hAnsiTheme="minorHAnsi" w:cstheme="minorHAnsi"/>
          <w:color w:val="000000" w:themeColor="text1"/>
        </w:rPr>
        <w:t>the M</w:t>
      </w:r>
      <w:r w:rsidR="00301D4A">
        <w:rPr>
          <w:rFonts w:asciiTheme="minorHAnsi" w:hAnsiTheme="minorHAnsi" w:cstheme="minorHAnsi"/>
          <w:color w:val="000000" w:themeColor="text1"/>
        </w:rPr>
        <w:t xml:space="preserve">onitoring and </w:t>
      </w:r>
      <w:r w:rsidR="0046584C" w:rsidRPr="00FF0443">
        <w:rPr>
          <w:rFonts w:asciiTheme="minorHAnsi" w:hAnsiTheme="minorHAnsi" w:cstheme="minorHAnsi"/>
          <w:color w:val="000000" w:themeColor="text1"/>
        </w:rPr>
        <w:t>E</w:t>
      </w:r>
      <w:r w:rsidR="00301D4A">
        <w:rPr>
          <w:rFonts w:asciiTheme="minorHAnsi" w:hAnsiTheme="minorHAnsi" w:cstheme="minorHAnsi"/>
          <w:color w:val="000000" w:themeColor="text1"/>
        </w:rPr>
        <w:t>valuation</w:t>
      </w:r>
      <w:r w:rsidR="0046584C" w:rsidRPr="00FF0443">
        <w:rPr>
          <w:rFonts w:asciiTheme="minorHAnsi" w:hAnsiTheme="minorHAnsi" w:cstheme="minorHAnsi"/>
          <w:color w:val="000000" w:themeColor="text1"/>
        </w:rPr>
        <w:t xml:space="preserve"> </w:t>
      </w:r>
      <w:r w:rsidR="006E634F">
        <w:rPr>
          <w:rFonts w:asciiTheme="minorHAnsi" w:hAnsiTheme="minorHAnsi" w:cstheme="minorHAnsi"/>
          <w:color w:val="000000" w:themeColor="text1"/>
        </w:rPr>
        <w:t>(M&amp;E)</w:t>
      </w:r>
      <w:r w:rsidR="00C6433E">
        <w:rPr>
          <w:rFonts w:asciiTheme="minorHAnsi" w:hAnsiTheme="minorHAnsi" w:cstheme="minorHAnsi"/>
          <w:color w:val="000000" w:themeColor="text1"/>
        </w:rPr>
        <w:t xml:space="preserve"> Plan</w:t>
      </w:r>
      <w:r w:rsidRPr="00FF0443">
        <w:rPr>
          <w:rFonts w:asciiTheme="minorHAnsi" w:hAnsiTheme="minorHAnsi" w:cstheme="minorHAnsi"/>
          <w:color w:val="000000" w:themeColor="text1"/>
        </w:rPr>
        <w:t xml:space="preserve"> using a mixed method</w:t>
      </w:r>
      <w:r w:rsidR="00574E5C">
        <w:rPr>
          <w:rFonts w:asciiTheme="minorHAnsi" w:hAnsiTheme="minorHAnsi" w:cstheme="minorHAnsi"/>
          <w:color w:val="000000" w:themeColor="text1"/>
        </w:rPr>
        <w:t xml:space="preserve"> </w:t>
      </w:r>
      <w:r w:rsidRPr="00FF0443">
        <w:rPr>
          <w:rFonts w:asciiTheme="minorHAnsi" w:hAnsiTheme="minorHAnsi" w:cstheme="minorHAnsi"/>
          <w:color w:val="000000" w:themeColor="text1"/>
        </w:rPr>
        <w:t>(quantitative and qualitative</w:t>
      </w:r>
      <w:r w:rsidR="00574E5C">
        <w:rPr>
          <w:rFonts w:asciiTheme="minorHAnsi" w:hAnsiTheme="minorHAnsi" w:cstheme="minorHAnsi"/>
          <w:color w:val="000000" w:themeColor="text1"/>
        </w:rPr>
        <w:t xml:space="preserve"> </w:t>
      </w:r>
      <w:r w:rsidR="00736F6D">
        <w:rPr>
          <w:rFonts w:asciiTheme="minorHAnsi" w:hAnsiTheme="minorHAnsi" w:cstheme="minorHAnsi"/>
          <w:color w:val="000000" w:themeColor="text1"/>
        </w:rPr>
        <w:t>-</w:t>
      </w:r>
      <w:r w:rsidR="00736F6D" w:rsidRPr="00736F6D">
        <w:t xml:space="preserve"> </w:t>
      </w:r>
      <w:r w:rsidR="00B85F13">
        <w:rPr>
          <w:rFonts w:asciiTheme="minorHAnsi" w:hAnsiTheme="minorHAnsi" w:cstheme="minorHAnsi"/>
        </w:rPr>
        <w:t>key informant interviews [</w:t>
      </w:r>
      <w:r w:rsidR="00736F6D" w:rsidRPr="00736F6D">
        <w:rPr>
          <w:rFonts w:asciiTheme="minorHAnsi" w:hAnsiTheme="minorHAnsi" w:cstheme="minorHAnsi"/>
          <w:color w:val="000000" w:themeColor="text1"/>
        </w:rPr>
        <w:t>KII</w:t>
      </w:r>
      <w:r w:rsidR="00736F6D">
        <w:rPr>
          <w:rFonts w:asciiTheme="minorHAnsi" w:hAnsiTheme="minorHAnsi" w:cstheme="minorHAnsi"/>
          <w:color w:val="000000" w:themeColor="text1"/>
        </w:rPr>
        <w:t>s</w:t>
      </w:r>
      <w:r w:rsidR="00B85F13">
        <w:rPr>
          <w:rFonts w:asciiTheme="minorHAnsi" w:hAnsiTheme="minorHAnsi" w:cstheme="minorHAnsi"/>
          <w:color w:val="000000" w:themeColor="text1"/>
        </w:rPr>
        <w:t>]</w:t>
      </w:r>
      <w:r w:rsidR="00736F6D" w:rsidRPr="00736F6D">
        <w:rPr>
          <w:rFonts w:asciiTheme="minorHAnsi" w:hAnsiTheme="minorHAnsi" w:cstheme="minorHAnsi"/>
          <w:color w:val="000000" w:themeColor="text1"/>
        </w:rPr>
        <w:t xml:space="preserve"> and </w:t>
      </w:r>
      <w:r w:rsidR="00B85F13">
        <w:rPr>
          <w:rFonts w:asciiTheme="minorHAnsi" w:hAnsiTheme="minorHAnsi" w:cstheme="minorHAnsi"/>
          <w:color w:val="000000" w:themeColor="text1"/>
        </w:rPr>
        <w:t>focus group discussions [</w:t>
      </w:r>
      <w:r w:rsidR="00736F6D" w:rsidRPr="00736F6D">
        <w:rPr>
          <w:rFonts w:asciiTheme="minorHAnsi" w:hAnsiTheme="minorHAnsi" w:cstheme="minorHAnsi"/>
          <w:color w:val="000000" w:themeColor="text1"/>
        </w:rPr>
        <w:t>FGDs</w:t>
      </w:r>
      <w:r w:rsidR="00B85F13">
        <w:rPr>
          <w:rFonts w:asciiTheme="minorHAnsi" w:hAnsiTheme="minorHAnsi" w:cstheme="minorHAnsi"/>
          <w:color w:val="000000" w:themeColor="text1"/>
        </w:rPr>
        <w:t>]</w:t>
      </w:r>
      <w:r w:rsidR="00736F6D" w:rsidRPr="00736F6D">
        <w:rPr>
          <w:rFonts w:asciiTheme="minorHAnsi" w:hAnsiTheme="minorHAnsi" w:cstheme="minorHAnsi"/>
          <w:color w:val="000000" w:themeColor="text1"/>
        </w:rPr>
        <w:t xml:space="preserve"> with external </w:t>
      </w:r>
      <w:r w:rsidR="00574E5C">
        <w:rPr>
          <w:rFonts w:asciiTheme="minorHAnsi" w:hAnsiTheme="minorHAnsi" w:cstheme="minorHAnsi"/>
          <w:color w:val="000000" w:themeColor="text1"/>
        </w:rPr>
        <w:t xml:space="preserve">project </w:t>
      </w:r>
      <w:r w:rsidR="00736F6D" w:rsidRPr="00736F6D">
        <w:rPr>
          <w:rFonts w:asciiTheme="minorHAnsi" w:hAnsiTheme="minorHAnsi" w:cstheme="minorHAnsi"/>
          <w:color w:val="000000" w:themeColor="text1"/>
        </w:rPr>
        <w:t>stakeholders</w:t>
      </w:r>
      <w:r w:rsidRPr="00FF0443">
        <w:rPr>
          <w:rFonts w:asciiTheme="minorHAnsi" w:hAnsiTheme="minorHAnsi" w:cstheme="minorHAnsi"/>
          <w:color w:val="000000" w:themeColor="text1"/>
        </w:rPr>
        <w:t xml:space="preserve">). </w:t>
      </w:r>
    </w:p>
    <w:p w14:paraId="4844BE54" w14:textId="62D49405" w:rsidR="00CB5A19" w:rsidRPr="00FF0443" w:rsidRDefault="00513069" w:rsidP="00FF0443">
      <w:pPr>
        <w:pStyle w:val="Default"/>
        <w:spacing w:line="360" w:lineRule="auto"/>
        <w:jc w:val="both"/>
        <w:rPr>
          <w:rFonts w:asciiTheme="minorHAnsi" w:hAnsiTheme="minorHAnsi" w:cstheme="minorHAnsi"/>
        </w:rPr>
      </w:pPr>
      <w:r w:rsidRPr="00FF0443">
        <w:rPr>
          <w:rFonts w:asciiTheme="minorHAnsi" w:hAnsiTheme="minorHAnsi" w:cstheme="minorHAnsi"/>
          <w:b/>
          <w:u w:val="single"/>
        </w:rPr>
        <w:t>The quantitative methods</w:t>
      </w:r>
      <w:r w:rsidRPr="00FF0443">
        <w:rPr>
          <w:rFonts w:asciiTheme="minorHAnsi" w:hAnsiTheme="minorHAnsi" w:cstheme="minorHAnsi"/>
        </w:rPr>
        <w:t xml:space="preserve"> will be consistent with the requirements described in the </w:t>
      </w:r>
      <w:r w:rsidR="00301D4A">
        <w:rPr>
          <w:rFonts w:asciiTheme="minorHAnsi" w:hAnsiTheme="minorHAnsi" w:cstheme="minorHAnsi"/>
        </w:rPr>
        <w:t>performance indicator reference sheets</w:t>
      </w:r>
      <w:r w:rsidR="00AC60CD">
        <w:rPr>
          <w:rFonts w:asciiTheme="minorHAnsi" w:hAnsiTheme="minorHAnsi" w:cstheme="minorHAnsi"/>
        </w:rPr>
        <w:t xml:space="preserve"> </w:t>
      </w:r>
      <w:r w:rsidRPr="00FF0443">
        <w:rPr>
          <w:rFonts w:asciiTheme="minorHAnsi" w:hAnsiTheme="minorHAnsi" w:cstheme="minorHAnsi"/>
        </w:rPr>
        <w:t xml:space="preserve">for the indicators that will be measured. Since </w:t>
      </w:r>
      <w:r w:rsidR="004B2510">
        <w:rPr>
          <w:rFonts w:asciiTheme="minorHAnsi" w:hAnsiTheme="minorHAnsi" w:cstheme="minorHAnsi"/>
        </w:rPr>
        <w:t>Samaritan’s Purse</w:t>
      </w:r>
      <w:r w:rsidRPr="00FF0443">
        <w:rPr>
          <w:rFonts w:asciiTheme="minorHAnsi" w:hAnsiTheme="minorHAnsi" w:cstheme="minorHAnsi"/>
        </w:rPr>
        <w:t xml:space="preserve"> will be using an external evaluator</w:t>
      </w:r>
      <w:r w:rsidR="00DF6317" w:rsidRPr="00FF0443">
        <w:rPr>
          <w:rFonts w:asciiTheme="minorHAnsi" w:hAnsiTheme="minorHAnsi" w:cstheme="minorHAnsi"/>
        </w:rPr>
        <w:t xml:space="preserve"> to lead the</w:t>
      </w:r>
      <w:r w:rsidRPr="00FF0443">
        <w:rPr>
          <w:rFonts w:asciiTheme="minorHAnsi" w:hAnsiTheme="minorHAnsi" w:cstheme="minorHAnsi"/>
        </w:rPr>
        <w:t xml:space="preserve"> evaluation and the baseline/endline study will be internally conducted, </w:t>
      </w:r>
      <w:r w:rsidR="004B2510">
        <w:rPr>
          <w:rFonts w:asciiTheme="minorHAnsi" w:hAnsiTheme="minorHAnsi" w:cstheme="minorHAnsi"/>
        </w:rPr>
        <w:t>Samaritan’s Purse</w:t>
      </w:r>
      <w:r w:rsidRPr="00FF0443">
        <w:rPr>
          <w:rFonts w:asciiTheme="minorHAnsi" w:hAnsiTheme="minorHAnsi" w:cstheme="minorHAnsi"/>
        </w:rPr>
        <w:t xml:space="preserve"> will closely coordinate with an external evaluator </w:t>
      </w:r>
      <w:r w:rsidR="00BC4DAF" w:rsidRPr="00FF0443">
        <w:rPr>
          <w:rFonts w:asciiTheme="minorHAnsi" w:hAnsiTheme="minorHAnsi" w:cstheme="minorHAnsi"/>
        </w:rPr>
        <w:t xml:space="preserve">to ensure that the methods used during the baseline/endline </w:t>
      </w:r>
      <w:r w:rsidR="00332A0E" w:rsidRPr="00FF0443">
        <w:rPr>
          <w:rFonts w:asciiTheme="minorHAnsi" w:hAnsiTheme="minorHAnsi" w:cstheme="minorHAnsi"/>
        </w:rPr>
        <w:t>are</w:t>
      </w:r>
      <w:r w:rsidR="00BC4DAF" w:rsidRPr="00FF0443">
        <w:rPr>
          <w:rFonts w:asciiTheme="minorHAnsi" w:hAnsiTheme="minorHAnsi" w:cstheme="minorHAnsi"/>
        </w:rPr>
        <w:t xml:space="preserve"> taken into consideration in the evaluation design. </w:t>
      </w:r>
      <w:r w:rsidR="000253F0">
        <w:rPr>
          <w:rFonts w:asciiTheme="minorHAnsi" w:hAnsiTheme="minorHAnsi" w:cstheme="minorHAnsi"/>
        </w:rPr>
        <w:t>The endline data will be provided which will help with the quantitative data needed.</w:t>
      </w:r>
      <w:r w:rsidR="009F6E01">
        <w:rPr>
          <w:rFonts w:asciiTheme="minorHAnsi" w:hAnsiTheme="minorHAnsi" w:cstheme="minorHAnsi"/>
        </w:rPr>
        <w:t xml:space="preserve"> The consultant may decide to collect additional quantitative data.</w:t>
      </w:r>
    </w:p>
    <w:p w14:paraId="11210C73" w14:textId="75C9B038" w:rsidR="00CB5A19" w:rsidRPr="00FF0443" w:rsidRDefault="00CB5A19" w:rsidP="00FF0443">
      <w:pPr>
        <w:spacing w:after="0" w:line="360" w:lineRule="auto"/>
        <w:jc w:val="both"/>
        <w:rPr>
          <w:rFonts w:cstheme="minorHAnsi"/>
          <w:color w:val="000000" w:themeColor="text1"/>
          <w:sz w:val="24"/>
          <w:szCs w:val="24"/>
        </w:rPr>
      </w:pPr>
      <w:r w:rsidRPr="00FF0443">
        <w:rPr>
          <w:rFonts w:cstheme="minorHAnsi"/>
          <w:color w:val="000000" w:themeColor="text1"/>
          <w:sz w:val="24"/>
          <w:szCs w:val="24"/>
        </w:rPr>
        <w:t xml:space="preserve">For the different indicators, quantitative data will be collected using different methods, as set out in the </w:t>
      </w:r>
      <w:r w:rsidR="00301D4A">
        <w:rPr>
          <w:rFonts w:cstheme="minorHAnsi"/>
          <w:color w:val="000000" w:themeColor="text1"/>
          <w:sz w:val="24"/>
          <w:szCs w:val="24"/>
        </w:rPr>
        <w:t>indicator tracking table (</w:t>
      </w:r>
      <w:r w:rsidRPr="00FF0443">
        <w:rPr>
          <w:rFonts w:cstheme="minorHAnsi"/>
          <w:color w:val="000000" w:themeColor="text1"/>
          <w:sz w:val="24"/>
          <w:szCs w:val="24"/>
        </w:rPr>
        <w:t>ITT</w:t>
      </w:r>
      <w:r w:rsidR="00301D4A">
        <w:rPr>
          <w:rFonts w:cstheme="minorHAnsi"/>
          <w:color w:val="000000" w:themeColor="text1"/>
          <w:sz w:val="24"/>
          <w:szCs w:val="24"/>
        </w:rPr>
        <w:t>)</w:t>
      </w:r>
      <w:r w:rsidRPr="00FF0443">
        <w:rPr>
          <w:rFonts w:cstheme="minorHAnsi"/>
          <w:color w:val="000000" w:themeColor="text1"/>
          <w:sz w:val="24"/>
          <w:szCs w:val="24"/>
        </w:rPr>
        <w:t>. These include administering a survey directly to the beneficiaries (</w:t>
      </w:r>
      <w:bookmarkStart w:id="11" w:name="_Hlk139450388"/>
      <w:r w:rsidRPr="00FF0443">
        <w:rPr>
          <w:rFonts w:cstheme="minorHAnsi"/>
          <w:color w:val="000000" w:themeColor="text1"/>
          <w:sz w:val="24"/>
          <w:szCs w:val="24"/>
        </w:rPr>
        <w:t>Beneficiary-Based Survey</w:t>
      </w:r>
      <w:bookmarkEnd w:id="11"/>
      <w:r w:rsidR="00513F30">
        <w:rPr>
          <w:rFonts w:cstheme="minorHAnsi"/>
          <w:color w:val="000000" w:themeColor="text1"/>
          <w:sz w:val="24"/>
          <w:szCs w:val="24"/>
        </w:rPr>
        <w:t xml:space="preserve"> [</w:t>
      </w:r>
      <w:r w:rsidRPr="00FF0443">
        <w:rPr>
          <w:rFonts w:cstheme="minorHAnsi"/>
          <w:color w:val="000000" w:themeColor="text1"/>
          <w:sz w:val="24"/>
          <w:szCs w:val="24"/>
        </w:rPr>
        <w:t>BBS</w:t>
      </w:r>
      <w:r w:rsidR="00513F30">
        <w:rPr>
          <w:rFonts w:cstheme="minorHAnsi"/>
          <w:color w:val="000000" w:themeColor="text1"/>
          <w:sz w:val="24"/>
          <w:szCs w:val="24"/>
        </w:rPr>
        <w:t>]</w:t>
      </w:r>
      <w:r w:rsidRPr="00FF0443">
        <w:rPr>
          <w:rFonts w:cstheme="minorHAnsi"/>
          <w:color w:val="000000" w:themeColor="text1"/>
          <w:sz w:val="24"/>
          <w:szCs w:val="24"/>
        </w:rPr>
        <w:t xml:space="preserve">) </w:t>
      </w:r>
      <w:r w:rsidR="000E1320">
        <w:rPr>
          <w:rFonts w:cstheme="minorHAnsi"/>
          <w:color w:val="000000" w:themeColor="text1"/>
          <w:sz w:val="24"/>
          <w:szCs w:val="24"/>
        </w:rPr>
        <w:t xml:space="preserve">or using </w:t>
      </w:r>
      <w:r w:rsidR="000E1320" w:rsidRPr="000E1320">
        <w:rPr>
          <w:rFonts w:cstheme="minorHAnsi"/>
          <w:color w:val="000000" w:themeColor="text1"/>
          <w:sz w:val="24"/>
          <w:szCs w:val="24"/>
        </w:rPr>
        <w:t xml:space="preserve">Beneficiary-Based </w:t>
      </w:r>
      <w:r w:rsidR="000E1320">
        <w:rPr>
          <w:rFonts w:cstheme="minorHAnsi"/>
          <w:color w:val="000000" w:themeColor="text1"/>
          <w:sz w:val="24"/>
          <w:szCs w:val="24"/>
        </w:rPr>
        <w:t>Monitoring</w:t>
      </w:r>
      <w:r w:rsidRPr="00FF0443">
        <w:rPr>
          <w:rFonts w:cstheme="minorHAnsi"/>
          <w:color w:val="000000" w:themeColor="text1"/>
          <w:sz w:val="24"/>
          <w:szCs w:val="24"/>
        </w:rPr>
        <w:t xml:space="preserve">. The BBS will be used to gather baseline and endline data. </w:t>
      </w:r>
    </w:p>
    <w:p w14:paraId="775FB14E" w14:textId="3E60BD38" w:rsidR="00CB5A19" w:rsidRPr="007F1D92" w:rsidRDefault="004669F5" w:rsidP="004669F5">
      <w:pPr>
        <w:pStyle w:val="Caption"/>
        <w:rPr>
          <w:rFonts w:cstheme="minorHAnsi"/>
          <w:b/>
          <w:i w:val="0"/>
          <w:color w:val="000000" w:themeColor="text1"/>
          <w:sz w:val="24"/>
          <w:szCs w:val="24"/>
        </w:rPr>
      </w:pPr>
      <w:r w:rsidRPr="007F1D92">
        <w:rPr>
          <w:rFonts w:cstheme="minorHAnsi"/>
          <w:b/>
          <w:color w:val="000000" w:themeColor="text1"/>
          <w:sz w:val="24"/>
          <w:szCs w:val="24"/>
        </w:rPr>
        <w:t xml:space="preserve">Table </w:t>
      </w:r>
      <w:r w:rsidRPr="007F1D92">
        <w:rPr>
          <w:rFonts w:cstheme="minorHAnsi"/>
          <w:b/>
          <w:color w:val="000000" w:themeColor="text1"/>
          <w:sz w:val="24"/>
          <w:szCs w:val="24"/>
        </w:rPr>
        <w:fldChar w:fldCharType="begin"/>
      </w:r>
      <w:r w:rsidRPr="007F1D92">
        <w:rPr>
          <w:rFonts w:cstheme="minorHAnsi"/>
          <w:b/>
          <w:color w:val="000000" w:themeColor="text1"/>
          <w:sz w:val="24"/>
          <w:szCs w:val="24"/>
        </w:rPr>
        <w:instrText xml:space="preserve"> SEQ Table \* ARABIC </w:instrText>
      </w:r>
      <w:r w:rsidRPr="007F1D92">
        <w:rPr>
          <w:rFonts w:cstheme="minorHAnsi"/>
          <w:b/>
          <w:color w:val="000000" w:themeColor="text1"/>
          <w:sz w:val="24"/>
          <w:szCs w:val="24"/>
        </w:rPr>
        <w:fldChar w:fldCharType="separate"/>
      </w:r>
      <w:r w:rsidRPr="007F1D92">
        <w:rPr>
          <w:rFonts w:cstheme="minorHAnsi"/>
          <w:b/>
          <w:noProof/>
          <w:color w:val="000000" w:themeColor="text1"/>
          <w:sz w:val="24"/>
          <w:szCs w:val="24"/>
        </w:rPr>
        <w:t>3</w:t>
      </w:r>
      <w:r w:rsidRPr="007F1D92">
        <w:rPr>
          <w:rFonts w:cstheme="minorHAnsi"/>
          <w:b/>
          <w:color w:val="000000" w:themeColor="text1"/>
          <w:sz w:val="24"/>
          <w:szCs w:val="24"/>
        </w:rPr>
        <w:fldChar w:fldCharType="end"/>
      </w:r>
      <w:r w:rsidRPr="007F1D92">
        <w:rPr>
          <w:rFonts w:cstheme="minorHAnsi"/>
          <w:b/>
          <w:color w:val="000000" w:themeColor="text1"/>
          <w:sz w:val="24"/>
          <w:szCs w:val="24"/>
        </w:rPr>
        <w:t>: Showing Different Quantitative Data Collection Methods</w:t>
      </w:r>
    </w:p>
    <w:tbl>
      <w:tblPr>
        <w:tblStyle w:val="TableGrid"/>
        <w:tblW w:w="5000" w:type="pct"/>
        <w:tblLook w:val="04A0" w:firstRow="1" w:lastRow="0" w:firstColumn="1" w:lastColumn="0" w:noHBand="0" w:noVBand="1"/>
      </w:tblPr>
      <w:tblGrid>
        <w:gridCol w:w="3118"/>
        <w:gridCol w:w="3117"/>
        <w:gridCol w:w="3115"/>
      </w:tblGrid>
      <w:tr w:rsidR="00CB5A19" w:rsidRPr="00E5596B" w14:paraId="72D67E3C" w14:textId="77777777" w:rsidTr="005E4BF5">
        <w:tc>
          <w:tcPr>
            <w:tcW w:w="1667" w:type="pct"/>
            <w:shd w:val="clear" w:color="auto" w:fill="D9D9D9" w:themeFill="background1" w:themeFillShade="D9"/>
          </w:tcPr>
          <w:p w14:paraId="2D21F97E" w14:textId="77777777" w:rsidR="00CB5A19" w:rsidRPr="00FF0443" w:rsidRDefault="00CB5A19" w:rsidP="00FF0443">
            <w:pPr>
              <w:spacing w:after="0" w:line="360" w:lineRule="auto"/>
              <w:jc w:val="both"/>
              <w:rPr>
                <w:rFonts w:eastAsiaTheme="minorHAnsi" w:cstheme="minorHAnsi"/>
                <w:b/>
                <w:color w:val="000000" w:themeColor="text1"/>
                <w:sz w:val="24"/>
                <w:szCs w:val="24"/>
              </w:rPr>
            </w:pPr>
            <w:r w:rsidRPr="00FF0443">
              <w:rPr>
                <w:rFonts w:eastAsiaTheme="minorHAnsi" w:cstheme="minorHAnsi"/>
                <w:b/>
                <w:color w:val="000000" w:themeColor="text1"/>
                <w:sz w:val="24"/>
                <w:szCs w:val="24"/>
              </w:rPr>
              <w:t>Sector</w:t>
            </w:r>
          </w:p>
        </w:tc>
        <w:tc>
          <w:tcPr>
            <w:tcW w:w="1667" w:type="pct"/>
            <w:shd w:val="clear" w:color="auto" w:fill="D9D9D9" w:themeFill="background1" w:themeFillShade="D9"/>
          </w:tcPr>
          <w:p w14:paraId="0B6D2FDE" w14:textId="556671F0" w:rsidR="00CB5A19" w:rsidRPr="00FF0443" w:rsidRDefault="00CB5A19" w:rsidP="00FF0443">
            <w:pPr>
              <w:spacing w:after="0" w:line="360" w:lineRule="auto"/>
              <w:jc w:val="both"/>
              <w:rPr>
                <w:rFonts w:eastAsiaTheme="minorHAnsi" w:cstheme="minorHAnsi"/>
                <w:b/>
                <w:color w:val="000000" w:themeColor="text1"/>
                <w:sz w:val="24"/>
                <w:szCs w:val="24"/>
              </w:rPr>
            </w:pPr>
            <w:r w:rsidRPr="00FF0443">
              <w:rPr>
                <w:rFonts w:cstheme="minorHAnsi"/>
                <w:b/>
                <w:color w:val="000000" w:themeColor="text1"/>
                <w:sz w:val="24"/>
                <w:szCs w:val="24"/>
              </w:rPr>
              <w:t>Beneficiary-</w:t>
            </w:r>
            <w:r w:rsidR="00D57E94">
              <w:rPr>
                <w:rFonts w:cstheme="minorHAnsi"/>
                <w:b/>
                <w:color w:val="000000" w:themeColor="text1"/>
                <w:sz w:val="24"/>
                <w:szCs w:val="24"/>
              </w:rPr>
              <w:t>B</w:t>
            </w:r>
            <w:r w:rsidRPr="00FF0443">
              <w:rPr>
                <w:rFonts w:cstheme="minorHAnsi"/>
                <w:b/>
                <w:color w:val="000000" w:themeColor="text1"/>
                <w:sz w:val="24"/>
                <w:szCs w:val="24"/>
              </w:rPr>
              <w:t xml:space="preserve">ased </w:t>
            </w:r>
            <w:r w:rsidR="00D57E94">
              <w:rPr>
                <w:rFonts w:cstheme="minorHAnsi"/>
                <w:b/>
                <w:color w:val="000000" w:themeColor="text1"/>
                <w:sz w:val="24"/>
                <w:szCs w:val="24"/>
              </w:rPr>
              <w:t>S</w:t>
            </w:r>
            <w:r w:rsidRPr="00FF0443">
              <w:rPr>
                <w:rFonts w:cstheme="minorHAnsi"/>
                <w:b/>
                <w:color w:val="000000" w:themeColor="text1"/>
                <w:sz w:val="24"/>
                <w:szCs w:val="24"/>
              </w:rPr>
              <w:t>urvey</w:t>
            </w:r>
          </w:p>
        </w:tc>
        <w:tc>
          <w:tcPr>
            <w:tcW w:w="1666" w:type="pct"/>
            <w:shd w:val="clear" w:color="auto" w:fill="D9D9D9" w:themeFill="background1" w:themeFillShade="D9"/>
          </w:tcPr>
          <w:p w14:paraId="76D209FF" w14:textId="0662D5FB" w:rsidR="00CB5A19" w:rsidRPr="00FF0443" w:rsidRDefault="005E4BF5" w:rsidP="00FF0443">
            <w:pPr>
              <w:spacing w:after="0" w:line="360" w:lineRule="auto"/>
              <w:jc w:val="both"/>
              <w:rPr>
                <w:rFonts w:eastAsiaTheme="minorHAnsi" w:cstheme="minorHAnsi"/>
                <w:b/>
                <w:color w:val="000000" w:themeColor="text1"/>
                <w:sz w:val="24"/>
                <w:szCs w:val="24"/>
              </w:rPr>
            </w:pPr>
            <w:r>
              <w:rPr>
                <w:rFonts w:cstheme="minorHAnsi"/>
                <w:b/>
                <w:color w:val="000000" w:themeColor="text1"/>
                <w:sz w:val="24"/>
                <w:szCs w:val="24"/>
              </w:rPr>
              <w:t>Beneficiary-</w:t>
            </w:r>
            <w:r w:rsidR="00D57E94">
              <w:rPr>
                <w:rFonts w:cstheme="minorHAnsi"/>
                <w:b/>
                <w:color w:val="000000" w:themeColor="text1"/>
                <w:sz w:val="24"/>
                <w:szCs w:val="24"/>
              </w:rPr>
              <w:t>B</w:t>
            </w:r>
            <w:r>
              <w:rPr>
                <w:rFonts w:cstheme="minorHAnsi"/>
                <w:b/>
                <w:color w:val="000000" w:themeColor="text1"/>
                <w:sz w:val="24"/>
                <w:szCs w:val="24"/>
              </w:rPr>
              <w:t xml:space="preserve">ased </w:t>
            </w:r>
            <w:r w:rsidR="00D57E94">
              <w:rPr>
                <w:rFonts w:cstheme="minorHAnsi"/>
                <w:b/>
                <w:color w:val="000000" w:themeColor="text1"/>
                <w:sz w:val="24"/>
                <w:szCs w:val="24"/>
              </w:rPr>
              <w:t>M</w:t>
            </w:r>
            <w:r>
              <w:rPr>
                <w:rFonts w:cstheme="minorHAnsi"/>
                <w:b/>
                <w:color w:val="000000" w:themeColor="text1"/>
                <w:sz w:val="24"/>
                <w:szCs w:val="24"/>
              </w:rPr>
              <w:t>onitoring</w:t>
            </w:r>
          </w:p>
        </w:tc>
      </w:tr>
      <w:tr w:rsidR="005E4BF5" w:rsidRPr="00E5596B" w14:paraId="110D34CC" w14:textId="77777777" w:rsidTr="005E4BF5">
        <w:tc>
          <w:tcPr>
            <w:tcW w:w="1667" w:type="pct"/>
          </w:tcPr>
          <w:p w14:paraId="5C8BE704" w14:textId="41A25CDF" w:rsidR="005E4BF5" w:rsidRPr="00D57E94" w:rsidRDefault="005E4BF5" w:rsidP="005E4BF5">
            <w:pPr>
              <w:spacing w:after="0" w:line="360" w:lineRule="auto"/>
              <w:jc w:val="both"/>
              <w:rPr>
                <w:rFonts w:eastAsiaTheme="minorHAnsi" w:cstheme="minorHAnsi"/>
                <w:color w:val="000000" w:themeColor="text1"/>
                <w:sz w:val="24"/>
                <w:szCs w:val="24"/>
              </w:rPr>
            </w:pPr>
            <w:r w:rsidRPr="003C78DF">
              <w:rPr>
                <w:rFonts w:cstheme="minorHAnsi"/>
                <w:color w:val="000000" w:themeColor="text1"/>
                <w:sz w:val="24"/>
                <w:szCs w:val="24"/>
              </w:rPr>
              <w:t>Food Security</w:t>
            </w:r>
          </w:p>
        </w:tc>
        <w:tc>
          <w:tcPr>
            <w:tcW w:w="1667" w:type="pct"/>
          </w:tcPr>
          <w:p w14:paraId="7E2A6AA7" w14:textId="630D48C8" w:rsidR="005E4BF5" w:rsidRPr="00D57E94" w:rsidRDefault="005E4BF5" w:rsidP="005E4BF5">
            <w:pPr>
              <w:spacing w:after="0" w:line="360" w:lineRule="auto"/>
              <w:jc w:val="both"/>
              <w:rPr>
                <w:rFonts w:eastAsiaTheme="minorHAnsi" w:cstheme="minorHAnsi"/>
                <w:color w:val="000000" w:themeColor="text1"/>
                <w:sz w:val="24"/>
                <w:szCs w:val="24"/>
              </w:rPr>
            </w:pPr>
            <w:r w:rsidRPr="003C78DF">
              <w:rPr>
                <w:rFonts w:eastAsiaTheme="minorHAnsi" w:cstheme="minorHAnsi"/>
                <w:color w:val="000000" w:themeColor="text1"/>
                <w:sz w:val="24"/>
                <w:szCs w:val="24"/>
              </w:rPr>
              <w:t>FS01, FS02, FS03</w:t>
            </w:r>
          </w:p>
        </w:tc>
        <w:tc>
          <w:tcPr>
            <w:tcW w:w="1666" w:type="pct"/>
          </w:tcPr>
          <w:p w14:paraId="3C4A7F94" w14:textId="66919CE6" w:rsidR="005E4BF5" w:rsidRPr="00D57E94" w:rsidRDefault="005E4BF5" w:rsidP="005E4BF5">
            <w:pPr>
              <w:spacing w:after="0" w:line="360" w:lineRule="auto"/>
              <w:jc w:val="both"/>
              <w:rPr>
                <w:rFonts w:eastAsiaTheme="minorHAnsi" w:cstheme="minorHAnsi"/>
                <w:color w:val="000000" w:themeColor="text1"/>
                <w:sz w:val="24"/>
                <w:szCs w:val="24"/>
              </w:rPr>
            </w:pPr>
            <w:r w:rsidRPr="00D57E94">
              <w:rPr>
                <w:rFonts w:eastAsiaTheme="minorHAnsi" w:cstheme="minorHAnsi"/>
                <w:color w:val="000000" w:themeColor="text1"/>
                <w:sz w:val="24"/>
                <w:szCs w:val="24"/>
              </w:rPr>
              <w:t>N/A</w:t>
            </w:r>
          </w:p>
        </w:tc>
      </w:tr>
      <w:tr w:rsidR="005E4BF5" w:rsidRPr="00E5596B" w14:paraId="01509021" w14:textId="77777777" w:rsidTr="005E4BF5">
        <w:tc>
          <w:tcPr>
            <w:tcW w:w="1667" w:type="pct"/>
          </w:tcPr>
          <w:p w14:paraId="29B5B4B7" w14:textId="77777777" w:rsidR="005E4BF5" w:rsidRPr="00D57E94" w:rsidRDefault="005E4BF5" w:rsidP="005E4BF5">
            <w:pPr>
              <w:spacing w:after="0" w:line="360" w:lineRule="auto"/>
              <w:jc w:val="both"/>
              <w:rPr>
                <w:rFonts w:eastAsiaTheme="minorHAnsi" w:cstheme="minorHAnsi"/>
                <w:color w:val="000000" w:themeColor="text1"/>
                <w:sz w:val="24"/>
                <w:szCs w:val="24"/>
              </w:rPr>
            </w:pPr>
            <w:r w:rsidRPr="00D57E94">
              <w:rPr>
                <w:rFonts w:eastAsiaTheme="minorHAnsi" w:cstheme="minorHAnsi"/>
                <w:color w:val="000000" w:themeColor="text1"/>
                <w:sz w:val="24"/>
                <w:szCs w:val="24"/>
              </w:rPr>
              <w:t>Agriculture</w:t>
            </w:r>
          </w:p>
        </w:tc>
        <w:tc>
          <w:tcPr>
            <w:tcW w:w="1667" w:type="pct"/>
          </w:tcPr>
          <w:p w14:paraId="3AE2A021" w14:textId="18B7B628" w:rsidR="005E4BF5" w:rsidRPr="00D57E94" w:rsidRDefault="005E4BF5" w:rsidP="005E4BF5">
            <w:pPr>
              <w:spacing w:after="0" w:line="360" w:lineRule="auto"/>
              <w:jc w:val="both"/>
              <w:rPr>
                <w:rFonts w:eastAsiaTheme="minorHAnsi" w:cstheme="minorHAnsi"/>
                <w:color w:val="000000" w:themeColor="text1"/>
                <w:sz w:val="24"/>
                <w:szCs w:val="24"/>
              </w:rPr>
            </w:pPr>
            <w:r w:rsidRPr="00D57E94">
              <w:rPr>
                <w:rFonts w:eastAsiaTheme="minorHAnsi" w:cstheme="minorHAnsi"/>
                <w:color w:val="000000" w:themeColor="text1"/>
                <w:sz w:val="24"/>
                <w:szCs w:val="24"/>
              </w:rPr>
              <w:t>A02, A10, A05</w:t>
            </w:r>
          </w:p>
        </w:tc>
        <w:tc>
          <w:tcPr>
            <w:tcW w:w="1666" w:type="pct"/>
          </w:tcPr>
          <w:p w14:paraId="2325EF0D" w14:textId="5AD3EA4E" w:rsidR="005E4BF5" w:rsidRPr="00D57E94" w:rsidRDefault="005E4BF5" w:rsidP="005E4BF5">
            <w:pPr>
              <w:spacing w:after="0" w:line="360" w:lineRule="auto"/>
              <w:jc w:val="both"/>
              <w:rPr>
                <w:rFonts w:eastAsiaTheme="minorHAnsi" w:cstheme="minorHAnsi"/>
                <w:color w:val="000000" w:themeColor="text1"/>
                <w:sz w:val="24"/>
                <w:szCs w:val="24"/>
              </w:rPr>
            </w:pPr>
            <w:r w:rsidRPr="003C78DF">
              <w:rPr>
                <w:rFonts w:cstheme="minorHAnsi"/>
                <w:sz w:val="24"/>
                <w:szCs w:val="24"/>
              </w:rPr>
              <w:t xml:space="preserve"> </w:t>
            </w:r>
            <w:r w:rsidRPr="00D57E94">
              <w:rPr>
                <w:rFonts w:eastAsiaTheme="minorHAnsi" w:cstheme="minorHAnsi"/>
                <w:color w:val="000000" w:themeColor="text1"/>
                <w:sz w:val="24"/>
                <w:szCs w:val="24"/>
              </w:rPr>
              <w:t>A12, A19</w:t>
            </w:r>
          </w:p>
        </w:tc>
      </w:tr>
    </w:tbl>
    <w:p w14:paraId="3ED861B1" w14:textId="77777777" w:rsidR="00CB5A19" w:rsidRPr="00FF0443" w:rsidRDefault="00CB5A19" w:rsidP="007F1D92">
      <w:pPr>
        <w:pStyle w:val="Heading3"/>
        <w:numPr>
          <w:ilvl w:val="0"/>
          <w:numId w:val="0"/>
        </w:numPr>
        <w:spacing w:before="0" w:after="0" w:line="360" w:lineRule="auto"/>
        <w:rPr>
          <w:rFonts w:asciiTheme="minorHAnsi" w:eastAsiaTheme="minorHAnsi" w:hAnsiTheme="minorHAnsi" w:cstheme="minorHAnsi"/>
          <w:color w:val="000000" w:themeColor="text1"/>
          <w:sz w:val="24"/>
          <w:szCs w:val="24"/>
        </w:rPr>
      </w:pPr>
      <w:bookmarkStart w:id="12" w:name="_Toc106017831"/>
      <w:r w:rsidRPr="00FF0443">
        <w:rPr>
          <w:rFonts w:asciiTheme="minorHAnsi" w:eastAsiaTheme="minorHAnsi" w:hAnsiTheme="minorHAnsi" w:cstheme="minorHAnsi"/>
          <w:color w:val="000000" w:themeColor="text1"/>
          <w:sz w:val="24"/>
          <w:szCs w:val="24"/>
        </w:rPr>
        <w:lastRenderedPageBreak/>
        <w:t>Sampling Plan</w:t>
      </w:r>
      <w:bookmarkEnd w:id="12"/>
      <w:r w:rsidRPr="00FF0443">
        <w:rPr>
          <w:rFonts w:asciiTheme="minorHAnsi" w:eastAsiaTheme="minorHAnsi" w:hAnsiTheme="minorHAnsi" w:cstheme="minorHAnsi"/>
          <w:color w:val="000000" w:themeColor="text1"/>
          <w:sz w:val="24"/>
          <w:szCs w:val="24"/>
        </w:rPr>
        <w:t xml:space="preserve"> </w:t>
      </w:r>
    </w:p>
    <w:p w14:paraId="0E288E02" w14:textId="77777777" w:rsidR="00CB5A19" w:rsidRPr="00FF0443" w:rsidRDefault="00CB5A19" w:rsidP="00B74830">
      <w:pPr>
        <w:pStyle w:val="Heading4"/>
        <w:numPr>
          <w:ilvl w:val="0"/>
          <w:numId w:val="2"/>
        </w:numPr>
        <w:spacing w:line="360" w:lineRule="auto"/>
        <w:jc w:val="both"/>
        <w:rPr>
          <w:rFonts w:asciiTheme="minorHAnsi" w:eastAsiaTheme="minorHAnsi" w:hAnsiTheme="minorHAnsi" w:cstheme="minorHAnsi"/>
          <w:b/>
          <w:color w:val="000000" w:themeColor="text1"/>
          <w:sz w:val="24"/>
          <w:szCs w:val="24"/>
        </w:rPr>
      </w:pPr>
      <w:r w:rsidRPr="00FF0443">
        <w:rPr>
          <w:rFonts w:asciiTheme="minorHAnsi" w:eastAsiaTheme="minorHAnsi" w:hAnsiTheme="minorHAnsi" w:cstheme="minorHAnsi"/>
          <w:b/>
          <w:color w:val="000000" w:themeColor="text1"/>
          <w:sz w:val="24"/>
          <w:szCs w:val="24"/>
        </w:rPr>
        <w:t>Sample frame</w:t>
      </w:r>
    </w:p>
    <w:p w14:paraId="72312457" w14:textId="7F24B785" w:rsidR="00CB5A19" w:rsidRDefault="00CB5A19" w:rsidP="004669F5">
      <w:pPr>
        <w:spacing w:after="0" w:line="360" w:lineRule="auto"/>
        <w:jc w:val="both"/>
        <w:rPr>
          <w:rFonts w:cstheme="minorHAnsi"/>
          <w:color w:val="000000" w:themeColor="text1"/>
          <w:sz w:val="24"/>
          <w:szCs w:val="24"/>
        </w:rPr>
      </w:pPr>
      <w:r w:rsidRPr="00FF0443">
        <w:rPr>
          <w:rFonts w:cstheme="minorHAnsi"/>
          <w:color w:val="000000" w:themeColor="text1"/>
          <w:sz w:val="24"/>
          <w:szCs w:val="24"/>
        </w:rPr>
        <w:t xml:space="preserve">A sampling frame shall be a list of all beneficiaries of an intervention or </w:t>
      </w:r>
      <w:r w:rsidR="00301D4A">
        <w:rPr>
          <w:rFonts w:cstheme="minorHAnsi"/>
          <w:color w:val="000000" w:themeColor="text1"/>
          <w:sz w:val="24"/>
          <w:szCs w:val="24"/>
        </w:rPr>
        <w:t>HHs</w:t>
      </w:r>
      <w:r w:rsidRPr="00FF0443">
        <w:rPr>
          <w:rFonts w:cstheme="minorHAnsi"/>
          <w:color w:val="000000" w:themeColor="text1"/>
          <w:sz w:val="24"/>
          <w:szCs w:val="24"/>
        </w:rPr>
        <w:t xml:space="preserve"> within a given intervention area. For Agriculture, the sampling frame will be made up of all beneficiary farmers who will receive training or farm inputs from Samaritan's Purse due to BHA assistance. The primary sampling units (beneficiaries or </w:t>
      </w:r>
      <w:r w:rsidR="00301D4A">
        <w:rPr>
          <w:rFonts w:cstheme="minorHAnsi"/>
          <w:color w:val="000000" w:themeColor="text1"/>
          <w:sz w:val="24"/>
          <w:szCs w:val="24"/>
        </w:rPr>
        <w:t>HHs</w:t>
      </w:r>
      <w:r w:rsidRPr="00FF0443">
        <w:rPr>
          <w:rFonts w:cstheme="minorHAnsi"/>
          <w:color w:val="000000" w:themeColor="text1"/>
          <w:sz w:val="24"/>
          <w:szCs w:val="24"/>
        </w:rPr>
        <w:t>) will be selected according to the table below:</w:t>
      </w:r>
    </w:p>
    <w:p w14:paraId="54B0A3EA" w14:textId="160C3ED1" w:rsidR="004669F5" w:rsidRPr="003C78DF" w:rsidRDefault="004669F5" w:rsidP="00F568E2">
      <w:pPr>
        <w:pStyle w:val="Caption"/>
        <w:spacing w:after="0" w:line="360" w:lineRule="auto"/>
        <w:jc w:val="both"/>
        <w:rPr>
          <w:rFonts w:cstheme="minorHAnsi"/>
          <w:b/>
          <w:i w:val="0"/>
          <w:color w:val="000000" w:themeColor="text1"/>
          <w:sz w:val="24"/>
          <w:szCs w:val="24"/>
        </w:rPr>
      </w:pPr>
      <w:r w:rsidRPr="003C78DF">
        <w:rPr>
          <w:rFonts w:cstheme="minorHAnsi"/>
          <w:b/>
          <w:color w:val="auto"/>
          <w:sz w:val="24"/>
          <w:szCs w:val="24"/>
        </w:rPr>
        <w:t xml:space="preserve">Table </w:t>
      </w:r>
      <w:r w:rsidRPr="003C78DF">
        <w:rPr>
          <w:rFonts w:cstheme="minorHAnsi"/>
          <w:b/>
          <w:color w:val="auto"/>
          <w:sz w:val="24"/>
          <w:szCs w:val="24"/>
        </w:rPr>
        <w:fldChar w:fldCharType="begin"/>
      </w:r>
      <w:r w:rsidRPr="003C78DF">
        <w:rPr>
          <w:rFonts w:cstheme="minorHAnsi"/>
          <w:b/>
          <w:color w:val="auto"/>
          <w:sz w:val="24"/>
          <w:szCs w:val="24"/>
        </w:rPr>
        <w:instrText xml:space="preserve"> SEQ Table \* ARABIC </w:instrText>
      </w:r>
      <w:r w:rsidRPr="003C78DF">
        <w:rPr>
          <w:rFonts w:cstheme="minorHAnsi"/>
          <w:b/>
          <w:color w:val="auto"/>
          <w:sz w:val="24"/>
          <w:szCs w:val="24"/>
        </w:rPr>
        <w:fldChar w:fldCharType="separate"/>
      </w:r>
      <w:r w:rsidRPr="003C78DF">
        <w:rPr>
          <w:rFonts w:cstheme="minorHAnsi"/>
          <w:b/>
          <w:noProof/>
          <w:color w:val="auto"/>
          <w:sz w:val="24"/>
          <w:szCs w:val="24"/>
        </w:rPr>
        <w:t>4</w:t>
      </w:r>
      <w:r w:rsidRPr="003C78DF">
        <w:rPr>
          <w:rFonts w:cstheme="minorHAnsi"/>
          <w:b/>
          <w:color w:val="auto"/>
          <w:sz w:val="24"/>
          <w:szCs w:val="24"/>
        </w:rPr>
        <w:fldChar w:fldCharType="end"/>
      </w:r>
      <w:r w:rsidRPr="003C78DF">
        <w:rPr>
          <w:rFonts w:cstheme="minorHAnsi"/>
          <w:b/>
          <w:color w:val="auto"/>
          <w:sz w:val="24"/>
          <w:szCs w:val="24"/>
        </w:rPr>
        <w:t xml:space="preserve">: Sampling Frames for the Indicators </w:t>
      </w:r>
      <w:r w:rsidR="00872366" w:rsidRPr="003C78DF">
        <w:rPr>
          <w:rFonts w:cstheme="minorHAnsi"/>
          <w:b/>
          <w:color w:val="auto"/>
          <w:sz w:val="24"/>
          <w:szCs w:val="24"/>
        </w:rPr>
        <w:t>W</w:t>
      </w:r>
      <w:r w:rsidRPr="003C78DF">
        <w:rPr>
          <w:rFonts w:cstheme="minorHAnsi"/>
          <w:b/>
          <w:color w:val="auto"/>
          <w:sz w:val="24"/>
          <w:szCs w:val="24"/>
        </w:rPr>
        <w:t xml:space="preserve">hose Data </w:t>
      </w:r>
      <w:r w:rsidR="00872366" w:rsidRPr="003C78DF">
        <w:rPr>
          <w:rFonts w:cstheme="minorHAnsi"/>
          <w:b/>
          <w:color w:val="auto"/>
          <w:sz w:val="24"/>
          <w:szCs w:val="24"/>
        </w:rPr>
        <w:t>W</w:t>
      </w:r>
      <w:r w:rsidRPr="003C78DF">
        <w:rPr>
          <w:rFonts w:cstheme="minorHAnsi"/>
          <w:b/>
          <w:color w:val="auto"/>
          <w:sz w:val="24"/>
          <w:szCs w:val="24"/>
        </w:rPr>
        <w:t xml:space="preserve">ill </w:t>
      </w:r>
      <w:r w:rsidR="00872366" w:rsidRPr="003C78DF">
        <w:rPr>
          <w:rFonts w:cstheme="minorHAnsi"/>
          <w:b/>
          <w:color w:val="auto"/>
          <w:sz w:val="24"/>
          <w:szCs w:val="24"/>
        </w:rPr>
        <w:t>B</w:t>
      </w:r>
      <w:r w:rsidRPr="003C78DF">
        <w:rPr>
          <w:rFonts w:cstheme="minorHAnsi"/>
          <w:b/>
          <w:color w:val="auto"/>
          <w:sz w:val="24"/>
          <w:szCs w:val="24"/>
        </w:rPr>
        <w:t xml:space="preserve">e Collected </w:t>
      </w:r>
      <w:r w:rsidR="005B73F2" w:rsidRPr="003C78DF">
        <w:rPr>
          <w:rFonts w:cstheme="minorHAnsi"/>
          <w:b/>
          <w:color w:val="auto"/>
          <w:sz w:val="24"/>
          <w:szCs w:val="24"/>
        </w:rPr>
        <w:t>U</w:t>
      </w:r>
      <w:r w:rsidRPr="003C78DF">
        <w:rPr>
          <w:rFonts w:cstheme="minorHAnsi"/>
          <w:b/>
          <w:color w:val="auto"/>
          <w:sz w:val="24"/>
          <w:szCs w:val="24"/>
        </w:rPr>
        <w:t>sing Beneficiary or Population-Based Surveys</w:t>
      </w:r>
    </w:p>
    <w:tbl>
      <w:tblPr>
        <w:tblStyle w:val="TableGrid"/>
        <w:tblW w:w="5000" w:type="pct"/>
        <w:tblLook w:val="04A0" w:firstRow="1" w:lastRow="0" w:firstColumn="1" w:lastColumn="0" w:noHBand="0" w:noVBand="1"/>
      </w:tblPr>
      <w:tblGrid>
        <w:gridCol w:w="1496"/>
        <w:gridCol w:w="5045"/>
        <w:gridCol w:w="2809"/>
      </w:tblGrid>
      <w:tr w:rsidR="00CB5A19" w:rsidRPr="00E5596B" w14:paraId="15AB24C9" w14:textId="77777777" w:rsidTr="00CB5A19">
        <w:tc>
          <w:tcPr>
            <w:tcW w:w="800" w:type="pct"/>
          </w:tcPr>
          <w:p w14:paraId="624C248D" w14:textId="77777777" w:rsidR="00CB5A19" w:rsidRPr="00FF0443" w:rsidRDefault="00CB5A19" w:rsidP="00FF0443">
            <w:pPr>
              <w:pStyle w:val="ListParagraph"/>
              <w:spacing w:line="360" w:lineRule="auto"/>
              <w:ind w:left="0"/>
              <w:jc w:val="both"/>
              <w:rPr>
                <w:rFonts w:cstheme="minorHAnsi"/>
                <w:b/>
                <w:color w:val="000000" w:themeColor="text1"/>
                <w:sz w:val="24"/>
                <w:szCs w:val="24"/>
              </w:rPr>
            </w:pPr>
            <w:r w:rsidRPr="00FF0443">
              <w:rPr>
                <w:rFonts w:cstheme="minorHAnsi"/>
                <w:b/>
                <w:color w:val="000000" w:themeColor="text1"/>
                <w:sz w:val="24"/>
                <w:szCs w:val="24"/>
              </w:rPr>
              <w:t>Intervention</w:t>
            </w:r>
          </w:p>
        </w:tc>
        <w:tc>
          <w:tcPr>
            <w:tcW w:w="2698" w:type="pct"/>
          </w:tcPr>
          <w:p w14:paraId="1E23144F" w14:textId="77777777" w:rsidR="00CB5A19" w:rsidRPr="00FF0443" w:rsidRDefault="00CB5A19" w:rsidP="00FF0443">
            <w:pPr>
              <w:pStyle w:val="ListParagraph"/>
              <w:spacing w:line="360" w:lineRule="auto"/>
              <w:ind w:left="0"/>
              <w:jc w:val="both"/>
              <w:rPr>
                <w:rFonts w:cstheme="minorHAnsi"/>
                <w:b/>
                <w:color w:val="000000" w:themeColor="text1"/>
                <w:sz w:val="24"/>
                <w:szCs w:val="24"/>
              </w:rPr>
            </w:pPr>
            <w:r w:rsidRPr="00FF0443">
              <w:rPr>
                <w:rFonts w:cstheme="minorHAnsi"/>
                <w:b/>
                <w:color w:val="000000" w:themeColor="text1"/>
                <w:sz w:val="24"/>
                <w:szCs w:val="24"/>
              </w:rPr>
              <w:t>Indicator</w:t>
            </w:r>
          </w:p>
        </w:tc>
        <w:tc>
          <w:tcPr>
            <w:tcW w:w="1502" w:type="pct"/>
          </w:tcPr>
          <w:p w14:paraId="42CEE16F" w14:textId="77777777" w:rsidR="00CB5A19" w:rsidRPr="00FF0443" w:rsidRDefault="00CB5A19" w:rsidP="00FF0443">
            <w:pPr>
              <w:pStyle w:val="ListParagraph"/>
              <w:spacing w:line="360" w:lineRule="auto"/>
              <w:ind w:left="0"/>
              <w:jc w:val="both"/>
              <w:rPr>
                <w:rFonts w:cstheme="minorHAnsi"/>
                <w:b/>
                <w:color w:val="000000" w:themeColor="text1"/>
                <w:sz w:val="24"/>
                <w:szCs w:val="24"/>
              </w:rPr>
            </w:pPr>
            <w:r w:rsidRPr="00FF0443">
              <w:rPr>
                <w:rFonts w:cstheme="minorHAnsi"/>
                <w:b/>
                <w:color w:val="000000" w:themeColor="text1"/>
                <w:sz w:val="24"/>
                <w:szCs w:val="24"/>
              </w:rPr>
              <w:t>Target Group/Sampling Frame</w:t>
            </w:r>
          </w:p>
        </w:tc>
      </w:tr>
      <w:tr w:rsidR="00CB5A19" w:rsidRPr="00E5596B" w14:paraId="54790B9E" w14:textId="77777777" w:rsidTr="00CB5A19">
        <w:tc>
          <w:tcPr>
            <w:tcW w:w="800" w:type="pct"/>
            <w:vMerge w:val="restart"/>
          </w:tcPr>
          <w:p w14:paraId="61AEF51B" w14:textId="77777777" w:rsidR="00CB5A19" w:rsidRPr="00FF0443" w:rsidRDefault="00CB5A19" w:rsidP="00FF0443">
            <w:pPr>
              <w:pStyle w:val="ListParagraph"/>
              <w:spacing w:line="360" w:lineRule="auto"/>
              <w:ind w:left="0"/>
              <w:jc w:val="both"/>
              <w:rPr>
                <w:rFonts w:cstheme="minorHAnsi"/>
                <w:color w:val="000000" w:themeColor="text1"/>
                <w:sz w:val="24"/>
                <w:szCs w:val="24"/>
              </w:rPr>
            </w:pPr>
            <w:r w:rsidRPr="00FF0443">
              <w:rPr>
                <w:rFonts w:cstheme="minorHAnsi"/>
                <w:color w:val="000000" w:themeColor="text1"/>
                <w:sz w:val="24"/>
                <w:szCs w:val="24"/>
              </w:rPr>
              <w:t>Food Security</w:t>
            </w:r>
          </w:p>
        </w:tc>
        <w:tc>
          <w:tcPr>
            <w:tcW w:w="2698" w:type="pct"/>
          </w:tcPr>
          <w:p w14:paraId="0FFDEE98" w14:textId="77777777" w:rsidR="00CB5A19" w:rsidRPr="00FF0443" w:rsidRDefault="00CB5A19" w:rsidP="00FF0443">
            <w:pPr>
              <w:pStyle w:val="ListParagraph"/>
              <w:spacing w:line="360" w:lineRule="auto"/>
              <w:ind w:left="0"/>
              <w:jc w:val="both"/>
              <w:rPr>
                <w:rFonts w:cstheme="minorHAnsi"/>
                <w:color w:val="000000" w:themeColor="text1"/>
                <w:sz w:val="24"/>
                <w:szCs w:val="24"/>
              </w:rPr>
            </w:pPr>
            <w:r w:rsidRPr="00FF0443">
              <w:rPr>
                <w:rFonts w:cstheme="minorHAnsi"/>
                <w:color w:val="000000" w:themeColor="text1"/>
                <w:sz w:val="24"/>
                <w:szCs w:val="24"/>
              </w:rPr>
              <w:t>FS01: Percent of households with poor, borderline, and acceptable Food Consumption Score (FCS)</w:t>
            </w:r>
          </w:p>
        </w:tc>
        <w:tc>
          <w:tcPr>
            <w:tcW w:w="1502" w:type="pct"/>
            <w:vMerge w:val="restart"/>
          </w:tcPr>
          <w:p w14:paraId="1BB6F245" w14:textId="4C659639" w:rsidR="00CB5A19" w:rsidRPr="00FF0443" w:rsidRDefault="00CB5A19" w:rsidP="00FF0443">
            <w:pPr>
              <w:pStyle w:val="ListParagraph"/>
              <w:spacing w:line="360" w:lineRule="auto"/>
              <w:ind w:left="0"/>
              <w:jc w:val="both"/>
              <w:rPr>
                <w:rFonts w:cstheme="minorHAnsi"/>
                <w:color w:val="000000" w:themeColor="text1"/>
                <w:sz w:val="24"/>
                <w:szCs w:val="24"/>
              </w:rPr>
            </w:pPr>
            <w:r w:rsidRPr="00FF0443">
              <w:rPr>
                <w:rFonts w:cstheme="minorHAnsi"/>
                <w:color w:val="000000" w:themeColor="text1"/>
                <w:sz w:val="24"/>
                <w:szCs w:val="24"/>
              </w:rPr>
              <w:t xml:space="preserve">Individual beneficiaries and targeted </w:t>
            </w:r>
            <w:r w:rsidR="003A734C">
              <w:rPr>
                <w:rFonts w:cstheme="minorHAnsi"/>
                <w:color w:val="000000" w:themeColor="text1"/>
                <w:sz w:val="24"/>
                <w:szCs w:val="24"/>
              </w:rPr>
              <w:t>HHs</w:t>
            </w:r>
            <w:r w:rsidRPr="00FF0443">
              <w:rPr>
                <w:rFonts w:cstheme="minorHAnsi"/>
                <w:color w:val="000000" w:themeColor="text1"/>
                <w:sz w:val="24"/>
                <w:szCs w:val="24"/>
              </w:rPr>
              <w:t xml:space="preserve"> participating in BHA </w:t>
            </w:r>
            <w:r w:rsidR="00D65EC1">
              <w:rPr>
                <w:rFonts w:cstheme="minorHAnsi"/>
                <w:color w:val="000000" w:themeColor="text1"/>
                <w:sz w:val="24"/>
                <w:szCs w:val="24"/>
              </w:rPr>
              <w:t>F</w:t>
            </w:r>
            <w:r w:rsidRPr="00FF0443">
              <w:rPr>
                <w:rFonts w:cstheme="minorHAnsi"/>
                <w:color w:val="000000" w:themeColor="text1"/>
                <w:sz w:val="24"/>
                <w:szCs w:val="24"/>
              </w:rPr>
              <w:t xml:space="preserve">ood </w:t>
            </w:r>
            <w:r w:rsidR="00D65EC1">
              <w:rPr>
                <w:rFonts w:cstheme="minorHAnsi"/>
                <w:color w:val="000000" w:themeColor="text1"/>
                <w:sz w:val="24"/>
                <w:szCs w:val="24"/>
              </w:rPr>
              <w:t>S</w:t>
            </w:r>
            <w:r w:rsidRPr="00FF0443">
              <w:rPr>
                <w:rFonts w:cstheme="minorHAnsi"/>
                <w:color w:val="000000" w:themeColor="text1"/>
                <w:sz w:val="24"/>
                <w:szCs w:val="24"/>
              </w:rPr>
              <w:t>ecurity activities</w:t>
            </w:r>
          </w:p>
        </w:tc>
      </w:tr>
      <w:tr w:rsidR="00CB5A19" w:rsidRPr="00E5596B" w14:paraId="19DAFED5" w14:textId="77777777" w:rsidTr="00CB5A19">
        <w:tc>
          <w:tcPr>
            <w:tcW w:w="800" w:type="pct"/>
            <w:vMerge/>
          </w:tcPr>
          <w:p w14:paraId="42BFA256" w14:textId="77777777" w:rsidR="00CB5A19" w:rsidRPr="00F568E2" w:rsidRDefault="00CB5A19" w:rsidP="00F568E2">
            <w:pPr>
              <w:pStyle w:val="ListParagraph"/>
              <w:spacing w:line="360" w:lineRule="auto"/>
              <w:ind w:left="0"/>
              <w:jc w:val="both"/>
              <w:rPr>
                <w:rFonts w:cstheme="minorHAnsi"/>
                <w:b/>
                <w:color w:val="000000" w:themeColor="text1"/>
                <w:sz w:val="24"/>
                <w:szCs w:val="24"/>
              </w:rPr>
            </w:pPr>
          </w:p>
        </w:tc>
        <w:tc>
          <w:tcPr>
            <w:tcW w:w="2698" w:type="pct"/>
          </w:tcPr>
          <w:p w14:paraId="4CC39356" w14:textId="7040D714" w:rsidR="00CB5A19" w:rsidRPr="00F965E5" w:rsidRDefault="00CB5A19" w:rsidP="00F568E2">
            <w:pPr>
              <w:pStyle w:val="ListParagraph"/>
              <w:spacing w:line="360" w:lineRule="auto"/>
              <w:ind w:left="0"/>
              <w:jc w:val="both"/>
              <w:rPr>
                <w:rFonts w:cstheme="minorHAnsi"/>
                <w:color w:val="000000" w:themeColor="text1"/>
                <w:sz w:val="24"/>
                <w:szCs w:val="24"/>
              </w:rPr>
            </w:pPr>
            <w:r w:rsidRPr="00F568E2">
              <w:rPr>
                <w:rFonts w:cstheme="minorHAnsi"/>
                <w:color w:val="000000" w:themeColor="text1"/>
                <w:sz w:val="24"/>
                <w:szCs w:val="24"/>
              </w:rPr>
              <w:t>FS02: Mean and median Reduced Coping Strateg</w:t>
            </w:r>
            <w:r w:rsidR="003C7346">
              <w:rPr>
                <w:rFonts w:cstheme="minorHAnsi"/>
                <w:color w:val="000000" w:themeColor="text1"/>
                <w:sz w:val="24"/>
                <w:szCs w:val="24"/>
              </w:rPr>
              <w:t>ies</w:t>
            </w:r>
            <w:r w:rsidRPr="00F965E5">
              <w:rPr>
                <w:rFonts w:cstheme="minorHAnsi"/>
                <w:color w:val="000000" w:themeColor="text1"/>
                <w:sz w:val="24"/>
                <w:szCs w:val="24"/>
              </w:rPr>
              <w:t xml:space="preserve"> Index (rCSI) score</w:t>
            </w:r>
          </w:p>
        </w:tc>
        <w:tc>
          <w:tcPr>
            <w:tcW w:w="1502" w:type="pct"/>
            <w:vMerge/>
          </w:tcPr>
          <w:p w14:paraId="05F818C5" w14:textId="77777777" w:rsidR="00CB5A19" w:rsidRPr="00F965E5" w:rsidRDefault="00CB5A19" w:rsidP="00F568E2">
            <w:pPr>
              <w:pStyle w:val="ListParagraph"/>
              <w:spacing w:line="360" w:lineRule="auto"/>
              <w:ind w:left="0"/>
              <w:jc w:val="both"/>
              <w:rPr>
                <w:rFonts w:cstheme="minorHAnsi"/>
                <w:b/>
                <w:color w:val="000000" w:themeColor="text1"/>
                <w:sz w:val="24"/>
                <w:szCs w:val="24"/>
              </w:rPr>
            </w:pPr>
          </w:p>
        </w:tc>
      </w:tr>
      <w:tr w:rsidR="00CB5A19" w:rsidRPr="00E5596B" w14:paraId="45895D13" w14:textId="77777777" w:rsidTr="00CB5A19">
        <w:tc>
          <w:tcPr>
            <w:tcW w:w="800" w:type="pct"/>
            <w:vMerge/>
          </w:tcPr>
          <w:p w14:paraId="016EECE0" w14:textId="77777777" w:rsidR="00CB5A19" w:rsidRPr="00F568E2" w:rsidRDefault="00CB5A19" w:rsidP="00F568E2">
            <w:pPr>
              <w:pStyle w:val="ListParagraph"/>
              <w:spacing w:line="360" w:lineRule="auto"/>
              <w:ind w:left="0"/>
              <w:jc w:val="both"/>
              <w:rPr>
                <w:rFonts w:cstheme="minorHAnsi"/>
                <w:b/>
                <w:color w:val="000000" w:themeColor="text1"/>
                <w:sz w:val="24"/>
                <w:szCs w:val="24"/>
              </w:rPr>
            </w:pPr>
          </w:p>
        </w:tc>
        <w:tc>
          <w:tcPr>
            <w:tcW w:w="2698" w:type="pct"/>
          </w:tcPr>
          <w:p w14:paraId="17820965" w14:textId="77777777" w:rsidR="00CB5A19" w:rsidRPr="00F568E2" w:rsidRDefault="00CB5A19" w:rsidP="00F568E2">
            <w:pPr>
              <w:pStyle w:val="ListParagraph"/>
              <w:spacing w:line="360" w:lineRule="auto"/>
              <w:ind w:left="0"/>
              <w:jc w:val="both"/>
              <w:rPr>
                <w:rFonts w:cstheme="minorHAnsi"/>
                <w:color w:val="000000" w:themeColor="text1"/>
                <w:sz w:val="24"/>
                <w:szCs w:val="24"/>
              </w:rPr>
            </w:pPr>
            <w:r w:rsidRPr="00F568E2">
              <w:rPr>
                <w:rFonts w:cstheme="minorHAnsi"/>
                <w:color w:val="000000" w:themeColor="text1"/>
                <w:sz w:val="24"/>
                <w:szCs w:val="24"/>
              </w:rPr>
              <w:t>FS03: Percent of households with moderate and severe Household Hunger Scale (HHS) scores</w:t>
            </w:r>
          </w:p>
        </w:tc>
        <w:tc>
          <w:tcPr>
            <w:tcW w:w="1502" w:type="pct"/>
            <w:vMerge/>
          </w:tcPr>
          <w:p w14:paraId="72AF2E1F" w14:textId="77777777" w:rsidR="00CB5A19" w:rsidRPr="00F568E2" w:rsidRDefault="00CB5A19" w:rsidP="00F568E2">
            <w:pPr>
              <w:pStyle w:val="ListParagraph"/>
              <w:spacing w:line="360" w:lineRule="auto"/>
              <w:ind w:left="0"/>
              <w:jc w:val="both"/>
              <w:rPr>
                <w:rFonts w:cstheme="minorHAnsi"/>
                <w:b/>
                <w:color w:val="000000" w:themeColor="text1"/>
                <w:sz w:val="24"/>
                <w:szCs w:val="24"/>
              </w:rPr>
            </w:pPr>
          </w:p>
        </w:tc>
      </w:tr>
      <w:tr w:rsidR="00CB5A19" w:rsidRPr="00E5596B" w14:paraId="640D86FC" w14:textId="77777777" w:rsidTr="00CB5A19">
        <w:tc>
          <w:tcPr>
            <w:tcW w:w="800" w:type="pct"/>
            <w:vMerge w:val="restart"/>
          </w:tcPr>
          <w:p w14:paraId="41C4833C" w14:textId="77777777" w:rsidR="00CB5A19" w:rsidRPr="00FF0443" w:rsidRDefault="00CB5A19" w:rsidP="00FF0443">
            <w:pPr>
              <w:pStyle w:val="ListParagraph"/>
              <w:spacing w:line="360" w:lineRule="auto"/>
              <w:ind w:left="0"/>
              <w:jc w:val="both"/>
              <w:rPr>
                <w:rFonts w:cstheme="minorHAnsi"/>
                <w:color w:val="000000" w:themeColor="text1"/>
                <w:sz w:val="24"/>
                <w:szCs w:val="24"/>
              </w:rPr>
            </w:pPr>
          </w:p>
          <w:p w14:paraId="2AEB6CC4" w14:textId="77777777" w:rsidR="00CB5A19" w:rsidRPr="00FF0443" w:rsidRDefault="00CB5A19" w:rsidP="00FF0443">
            <w:pPr>
              <w:pStyle w:val="ListParagraph"/>
              <w:spacing w:line="360" w:lineRule="auto"/>
              <w:ind w:left="0"/>
              <w:jc w:val="both"/>
              <w:rPr>
                <w:rFonts w:cstheme="minorHAnsi"/>
                <w:color w:val="000000" w:themeColor="text1"/>
                <w:sz w:val="24"/>
                <w:szCs w:val="24"/>
              </w:rPr>
            </w:pPr>
          </w:p>
          <w:p w14:paraId="24B8581F" w14:textId="77777777" w:rsidR="00CB5A19" w:rsidRPr="00FF0443" w:rsidRDefault="00CB5A19" w:rsidP="00FF0443">
            <w:pPr>
              <w:pStyle w:val="ListParagraph"/>
              <w:spacing w:line="360" w:lineRule="auto"/>
              <w:ind w:left="0"/>
              <w:jc w:val="both"/>
              <w:rPr>
                <w:rFonts w:cstheme="minorHAnsi"/>
                <w:color w:val="000000" w:themeColor="text1"/>
                <w:sz w:val="24"/>
                <w:szCs w:val="24"/>
              </w:rPr>
            </w:pPr>
          </w:p>
          <w:p w14:paraId="4F196A96" w14:textId="77777777" w:rsidR="00CB5A19" w:rsidRPr="00FF0443" w:rsidRDefault="00CB5A19" w:rsidP="00FF0443">
            <w:pPr>
              <w:pStyle w:val="ListParagraph"/>
              <w:spacing w:line="360" w:lineRule="auto"/>
              <w:ind w:left="0"/>
              <w:jc w:val="both"/>
              <w:rPr>
                <w:rFonts w:cstheme="minorHAnsi"/>
                <w:color w:val="000000" w:themeColor="text1"/>
                <w:sz w:val="24"/>
                <w:szCs w:val="24"/>
              </w:rPr>
            </w:pPr>
          </w:p>
          <w:p w14:paraId="1D1AE7B8" w14:textId="77777777" w:rsidR="00CB5A19" w:rsidRPr="00FF0443" w:rsidRDefault="00CB5A19" w:rsidP="00FF0443">
            <w:pPr>
              <w:pStyle w:val="ListParagraph"/>
              <w:spacing w:line="360" w:lineRule="auto"/>
              <w:ind w:left="0"/>
              <w:jc w:val="both"/>
              <w:rPr>
                <w:rFonts w:cstheme="minorHAnsi"/>
                <w:color w:val="000000" w:themeColor="text1"/>
                <w:sz w:val="24"/>
                <w:szCs w:val="24"/>
              </w:rPr>
            </w:pPr>
            <w:r w:rsidRPr="00FF0443">
              <w:rPr>
                <w:rFonts w:cstheme="minorHAnsi"/>
                <w:color w:val="000000" w:themeColor="text1"/>
                <w:sz w:val="24"/>
                <w:szCs w:val="24"/>
              </w:rPr>
              <w:t>Agriculture</w:t>
            </w:r>
          </w:p>
        </w:tc>
        <w:tc>
          <w:tcPr>
            <w:tcW w:w="2698" w:type="pct"/>
          </w:tcPr>
          <w:p w14:paraId="2C382E8C" w14:textId="77777777" w:rsidR="00CB5A19" w:rsidRPr="00FF0443" w:rsidRDefault="00CB5A19" w:rsidP="00FF0443">
            <w:pPr>
              <w:pStyle w:val="ListParagraph"/>
              <w:spacing w:line="360" w:lineRule="auto"/>
              <w:ind w:left="0"/>
              <w:jc w:val="both"/>
              <w:rPr>
                <w:rFonts w:cstheme="minorHAnsi"/>
                <w:color w:val="000000" w:themeColor="text1"/>
                <w:sz w:val="24"/>
                <w:szCs w:val="24"/>
              </w:rPr>
            </w:pPr>
            <w:r w:rsidRPr="00FF0443">
              <w:rPr>
                <w:rFonts w:cstheme="minorHAnsi"/>
                <w:color w:val="000000" w:themeColor="text1"/>
                <w:sz w:val="24"/>
                <w:szCs w:val="24"/>
              </w:rPr>
              <w:t>A02: Number of hectares under improved management practices or technologies with BHA assistance</w:t>
            </w:r>
          </w:p>
        </w:tc>
        <w:tc>
          <w:tcPr>
            <w:tcW w:w="1502" w:type="pct"/>
            <w:vMerge w:val="restart"/>
          </w:tcPr>
          <w:p w14:paraId="025E8D40" w14:textId="77777777" w:rsidR="00CB5A19" w:rsidRPr="00FF0443" w:rsidRDefault="00CB5A19" w:rsidP="00FF0443">
            <w:pPr>
              <w:pStyle w:val="ListParagraph"/>
              <w:spacing w:line="360" w:lineRule="auto"/>
              <w:ind w:left="0"/>
              <w:jc w:val="both"/>
              <w:rPr>
                <w:rFonts w:cstheme="minorHAnsi"/>
                <w:color w:val="000000" w:themeColor="text1"/>
                <w:sz w:val="24"/>
                <w:szCs w:val="24"/>
              </w:rPr>
            </w:pPr>
          </w:p>
          <w:p w14:paraId="005D824E" w14:textId="77777777" w:rsidR="00CB5A19" w:rsidRPr="00FF0443" w:rsidRDefault="00CB5A19" w:rsidP="00FF0443">
            <w:pPr>
              <w:pStyle w:val="ListParagraph"/>
              <w:spacing w:line="360" w:lineRule="auto"/>
              <w:ind w:left="0"/>
              <w:jc w:val="both"/>
              <w:rPr>
                <w:rFonts w:cstheme="minorHAnsi"/>
                <w:color w:val="000000" w:themeColor="text1"/>
                <w:sz w:val="24"/>
                <w:szCs w:val="24"/>
              </w:rPr>
            </w:pPr>
          </w:p>
          <w:p w14:paraId="1E5CAAB4" w14:textId="02881A52" w:rsidR="00CB5A19" w:rsidRPr="00FF0443" w:rsidRDefault="00CB5A19" w:rsidP="00FF0443">
            <w:pPr>
              <w:pStyle w:val="ListParagraph"/>
              <w:spacing w:line="360" w:lineRule="auto"/>
              <w:ind w:left="0"/>
              <w:jc w:val="both"/>
              <w:rPr>
                <w:rFonts w:cstheme="minorHAnsi"/>
                <w:color w:val="000000" w:themeColor="text1"/>
                <w:sz w:val="24"/>
                <w:szCs w:val="24"/>
              </w:rPr>
            </w:pPr>
            <w:r w:rsidRPr="00FF0443">
              <w:rPr>
                <w:rFonts w:cstheme="minorHAnsi"/>
                <w:color w:val="000000" w:themeColor="text1"/>
                <w:sz w:val="24"/>
                <w:szCs w:val="24"/>
              </w:rPr>
              <w:t xml:space="preserve">Individual beneficiary farmers and targeted </w:t>
            </w:r>
            <w:r w:rsidR="003A734C">
              <w:rPr>
                <w:rFonts w:cstheme="minorHAnsi"/>
                <w:color w:val="000000" w:themeColor="text1"/>
                <w:sz w:val="24"/>
                <w:szCs w:val="24"/>
              </w:rPr>
              <w:t>HHs</w:t>
            </w:r>
            <w:r w:rsidRPr="00FF0443">
              <w:rPr>
                <w:rFonts w:cstheme="minorHAnsi"/>
                <w:color w:val="000000" w:themeColor="text1"/>
                <w:sz w:val="24"/>
                <w:szCs w:val="24"/>
              </w:rPr>
              <w:t xml:space="preserve"> receiving training and agricultural inputs</w:t>
            </w:r>
          </w:p>
        </w:tc>
      </w:tr>
      <w:tr w:rsidR="00CB5A19" w:rsidRPr="00E5596B" w14:paraId="43AB64AE" w14:textId="77777777" w:rsidTr="00CB5A19">
        <w:tc>
          <w:tcPr>
            <w:tcW w:w="800" w:type="pct"/>
            <w:vMerge/>
          </w:tcPr>
          <w:p w14:paraId="76006C0D" w14:textId="77777777" w:rsidR="00CB5A19" w:rsidRPr="00F568E2" w:rsidRDefault="00CB5A19" w:rsidP="00F568E2">
            <w:pPr>
              <w:pStyle w:val="ListParagraph"/>
              <w:spacing w:line="360" w:lineRule="auto"/>
              <w:ind w:left="0"/>
              <w:jc w:val="both"/>
              <w:rPr>
                <w:rFonts w:cstheme="minorHAnsi"/>
                <w:color w:val="000000" w:themeColor="text1"/>
                <w:sz w:val="24"/>
                <w:szCs w:val="24"/>
              </w:rPr>
            </w:pPr>
          </w:p>
        </w:tc>
        <w:tc>
          <w:tcPr>
            <w:tcW w:w="2698" w:type="pct"/>
          </w:tcPr>
          <w:p w14:paraId="093E2E41" w14:textId="77777777" w:rsidR="00CB5A19" w:rsidRPr="00CB179A" w:rsidRDefault="00CB5A19" w:rsidP="00F568E2">
            <w:pPr>
              <w:pStyle w:val="ListParagraph"/>
              <w:spacing w:line="360" w:lineRule="auto"/>
              <w:ind w:left="0"/>
              <w:jc w:val="both"/>
              <w:rPr>
                <w:rFonts w:cstheme="minorHAnsi"/>
                <w:color w:val="000000" w:themeColor="text1"/>
                <w:sz w:val="24"/>
                <w:szCs w:val="24"/>
              </w:rPr>
            </w:pPr>
            <w:r w:rsidRPr="00F568E2">
              <w:rPr>
                <w:rFonts w:cstheme="minorHAnsi"/>
                <w:color w:val="000000" w:themeColor="text1"/>
                <w:sz w:val="24"/>
                <w:szCs w:val="24"/>
              </w:rPr>
              <w:t>A05: Percent of households with access to sufficient seed to plant</w:t>
            </w:r>
          </w:p>
        </w:tc>
        <w:tc>
          <w:tcPr>
            <w:tcW w:w="1502" w:type="pct"/>
            <w:vMerge/>
          </w:tcPr>
          <w:p w14:paraId="31812D16" w14:textId="77777777" w:rsidR="00CB5A19" w:rsidRPr="00CB179A" w:rsidRDefault="00CB5A19" w:rsidP="00F568E2">
            <w:pPr>
              <w:pStyle w:val="ListParagraph"/>
              <w:spacing w:line="360" w:lineRule="auto"/>
              <w:ind w:left="0"/>
              <w:jc w:val="both"/>
              <w:rPr>
                <w:rFonts w:cstheme="minorHAnsi"/>
                <w:color w:val="000000" w:themeColor="text1"/>
                <w:sz w:val="24"/>
                <w:szCs w:val="24"/>
              </w:rPr>
            </w:pPr>
          </w:p>
        </w:tc>
      </w:tr>
      <w:tr w:rsidR="00CB5A19" w:rsidRPr="00E5596B" w14:paraId="1338F1D1" w14:textId="77777777" w:rsidTr="00CB5A19">
        <w:tc>
          <w:tcPr>
            <w:tcW w:w="800" w:type="pct"/>
            <w:vMerge/>
          </w:tcPr>
          <w:p w14:paraId="21425030" w14:textId="77777777" w:rsidR="00CB5A19" w:rsidRPr="00F568E2" w:rsidRDefault="00CB5A19" w:rsidP="00F568E2">
            <w:pPr>
              <w:pStyle w:val="ListParagraph"/>
              <w:spacing w:line="360" w:lineRule="auto"/>
              <w:ind w:left="0"/>
              <w:jc w:val="both"/>
              <w:rPr>
                <w:rFonts w:cstheme="minorHAnsi"/>
                <w:color w:val="000000" w:themeColor="text1"/>
                <w:sz w:val="24"/>
                <w:szCs w:val="24"/>
              </w:rPr>
            </w:pPr>
          </w:p>
        </w:tc>
        <w:tc>
          <w:tcPr>
            <w:tcW w:w="2698" w:type="pct"/>
          </w:tcPr>
          <w:p w14:paraId="080B0746" w14:textId="77777777" w:rsidR="00CB5A19" w:rsidRPr="00F568E2" w:rsidRDefault="00CB5A19" w:rsidP="00F568E2">
            <w:pPr>
              <w:pStyle w:val="ListParagraph"/>
              <w:spacing w:line="360" w:lineRule="auto"/>
              <w:ind w:left="0"/>
              <w:jc w:val="both"/>
              <w:rPr>
                <w:rFonts w:cstheme="minorHAnsi"/>
                <w:color w:val="000000" w:themeColor="text1"/>
                <w:sz w:val="24"/>
                <w:szCs w:val="24"/>
              </w:rPr>
            </w:pPr>
            <w:r w:rsidRPr="00F568E2">
              <w:rPr>
                <w:rFonts w:cstheme="minorHAnsi"/>
                <w:color w:val="000000" w:themeColor="text1"/>
                <w:sz w:val="24"/>
                <w:szCs w:val="24"/>
              </w:rPr>
              <w:t>A10: Number and percent of hectares protected against disease or pest attacks</w:t>
            </w:r>
          </w:p>
        </w:tc>
        <w:tc>
          <w:tcPr>
            <w:tcW w:w="1502" w:type="pct"/>
            <w:vMerge/>
          </w:tcPr>
          <w:p w14:paraId="2A22C6FF" w14:textId="77777777" w:rsidR="00CB5A19" w:rsidRPr="00F568E2" w:rsidRDefault="00CB5A19" w:rsidP="00F568E2">
            <w:pPr>
              <w:pStyle w:val="ListParagraph"/>
              <w:spacing w:line="360" w:lineRule="auto"/>
              <w:ind w:left="0"/>
              <w:jc w:val="both"/>
              <w:rPr>
                <w:rFonts w:cstheme="minorHAnsi"/>
                <w:color w:val="000000" w:themeColor="text1"/>
                <w:sz w:val="24"/>
                <w:szCs w:val="24"/>
              </w:rPr>
            </w:pPr>
          </w:p>
        </w:tc>
      </w:tr>
      <w:tr w:rsidR="00CB5A19" w:rsidRPr="00E5596B" w14:paraId="5C50F903" w14:textId="77777777" w:rsidTr="00CB5A19">
        <w:tc>
          <w:tcPr>
            <w:tcW w:w="800" w:type="pct"/>
            <w:vMerge/>
          </w:tcPr>
          <w:p w14:paraId="0AA195DA" w14:textId="77777777" w:rsidR="00CB5A19" w:rsidRPr="00F568E2" w:rsidRDefault="00CB5A19" w:rsidP="00F568E2">
            <w:pPr>
              <w:pStyle w:val="ListParagraph"/>
              <w:spacing w:line="360" w:lineRule="auto"/>
              <w:ind w:left="0"/>
              <w:jc w:val="both"/>
              <w:rPr>
                <w:rFonts w:cstheme="minorHAnsi"/>
                <w:color w:val="000000" w:themeColor="text1"/>
                <w:sz w:val="24"/>
                <w:szCs w:val="24"/>
              </w:rPr>
            </w:pPr>
          </w:p>
        </w:tc>
        <w:tc>
          <w:tcPr>
            <w:tcW w:w="2698" w:type="pct"/>
          </w:tcPr>
          <w:p w14:paraId="73FE8523" w14:textId="77777777" w:rsidR="00CB5A19" w:rsidRPr="00F568E2" w:rsidRDefault="00CB5A19" w:rsidP="00F568E2">
            <w:pPr>
              <w:pStyle w:val="ListParagraph"/>
              <w:spacing w:line="360" w:lineRule="auto"/>
              <w:ind w:left="0"/>
              <w:jc w:val="both"/>
              <w:rPr>
                <w:rFonts w:cstheme="minorHAnsi"/>
                <w:color w:val="000000" w:themeColor="text1"/>
                <w:sz w:val="24"/>
                <w:szCs w:val="24"/>
              </w:rPr>
            </w:pPr>
            <w:r w:rsidRPr="00F568E2">
              <w:rPr>
                <w:rFonts w:cstheme="minorHAnsi"/>
                <w:color w:val="000000" w:themeColor="text1"/>
                <w:sz w:val="24"/>
                <w:szCs w:val="24"/>
              </w:rPr>
              <w:t>A12: Percent of individuals who received training who are practicing appropriate crop protection procedures</w:t>
            </w:r>
          </w:p>
        </w:tc>
        <w:tc>
          <w:tcPr>
            <w:tcW w:w="1502" w:type="pct"/>
            <w:vMerge/>
          </w:tcPr>
          <w:p w14:paraId="064691B8" w14:textId="77777777" w:rsidR="00CB5A19" w:rsidRPr="00F568E2" w:rsidRDefault="00CB5A19" w:rsidP="00F568E2">
            <w:pPr>
              <w:pStyle w:val="ListParagraph"/>
              <w:spacing w:line="360" w:lineRule="auto"/>
              <w:ind w:left="0"/>
              <w:jc w:val="both"/>
              <w:rPr>
                <w:rFonts w:cstheme="minorHAnsi"/>
                <w:color w:val="000000" w:themeColor="text1"/>
                <w:sz w:val="24"/>
                <w:szCs w:val="24"/>
              </w:rPr>
            </w:pPr>
          </w:p>
        </w:tc>
      </w:tr>
      <w:tr w:rsidR="00CB5A19" w:rsidRPr="00E5596B" w14:paraId="4B50E2B0" w14:textId="77777777" w:rsidTr="00CB5A19">
        <w:tc>
          <w:tcPr>
            <w:tcW w:w="800" w:type="pct"/>
            <w:vMerge/>
          </w:tcPr>
          <w:p w14:paraId="296DD8A2" w14:textId="77777777" w:rsidR="00CB5A19" w:rsidRPr="00F568E2" w:rsidRDefault="00CB5A19" w:rsidP="00F568E2">
            <w:pPr>
              <w:pStyle w:val="ListParagraph"/>
              <w:spacing w:after="0" w:line="360" w:lineRule="auto"/>
              <w:ind w:left="0"/>
              <w:jc w:val="both"/>
              <w:rPr>
                <w:rFonts w:cstheme="minorHAnsi"/>
                <w:color w:val="000000" w:themeColor="text1"/>
                <w:sz w:val="24"/>
                <w:szCs w:val="24"/>
              </w:rPr>
            </w:pPr>
          </w:p>
        </w:tc>
        <w:tc>
          <w:tcPr>
            <w:tcW w:w="2698" w:type="pct"/>
          </w:tcPr>
          <w:p w14:paraId="761C91F2" w14:textId="77777777" w:rsidR="00CB5A19" w:rsidRPr="00F568E2" w:rsidRDefault="00CB5A19" w:rsidP="00F568E2">
            <w:pPr>
              <w:pStyle w:val="ListParagraph"/>
              <w:spacing w:after="0" w:line="360" w:lineRule="auto"/>
              <w:ind w:left="0"/>
              <w:jc w:val="both"/>
              <w:rPr>
                <w:rFonts w:cstheme="minorHAnsi"/>
                <w:color w:val="000000" w:themeColor="text1"/>
                <w:sz w:val="24"/>
                <w:szCs w:val="24"/>
              </w:rPr>
            </w:pPr>
            <w:r w:rsidRPr="00F568E2">
              <w:rPr>
                <w:rFonts w:cstheme="minorHAnsi"/>
                <w:color w:val="000000" w:themeColor="text1"/>
                <w:sz w:val="24"/>
                <w:szCs w:val="24"/>
              </w:rPr>
              <w:t>A19: Number of kilograms of aquatic resources (fish) harvested</w:t>
            </w:r>
          </w:p>
        </w:tc>
        <w:tc>
          <w:tcPr>
            <w:tcW w:w="1502" w:type="pct"/>
            <w:vMerge/>
          </w:tcPr>
          <w:p w14:paraId="4117DB9D" w14:textId="77777777" w:rsidR="00CB5A19" w:rsidRPr="00F568E2" w:rsidRDefault="00CB5A19" w:rsidP="00F568E2">
            <w:pPr>
              <w:pStyle w:val="ListParagraph"/>
              <w:spacing w:after="0" w:line="360" w:lineRule="auto"/>
              <w:ind w:left="0"/>
              <w:jc w:val="both"/>
              <w:rPr>
                <w:rFonts w:cstheme="minorHAnsi"/>
                <w:color w:val="000000" w:themeColor="text1"/>
                <w:sz w:val="24"/>
                <w:szCs w:val="24"/>
              </w:rPr>
            </w:pPr>
          </w:p>
        </w:tc>
      </w:tr>
    </w:tbl>
    <w:p w14:paraId="1639952D" w14:textId="77777777" w:rsidR="00CB5A19" w:rsidRPr="00FF0443" w:rsidRDefault="00CB5A19" w:rsidP="009B5057">
      <w:pPr>
        <w:spacing w:after="0" w:line="360" w:lineRule="auto"/>
        <w:ind w:left="360"/>
        <w:jc w:val="both"/>
        <w:rPr>
          <w:rFonts w:eastAsiaTheme="minorHAnsi" w:cstheme="minorHAnsi"/>
          <w:b/>
          <w:color w:val="000000" w:themeColor="text1"/>
          <w:sz w:val="24"/>
          <w:szCs w:val="24"/>
        </w:rPr>
      </w:pPr>
    </w:p>
    <w:p w14:paraId="3A1CA628" w14:textId="77777777" w:rsidR="00CB5A19" w:rsidRPr="00FF0443" w:rsidRDefault="00CB5A19" w:rsidP="00B74830">
      <w:pPr>
        <w:pStyle w:val="Heading4"/>
        <w:numPr>
          <w:ilvl w:val="0"/>
          <w:numId w:val="2"/>
        </w:numPr>
        <w:spacing w:before="0" w:line="360" w:lineRule="auto"/>
        <w:jc w:val="both"/>
        <w:rPr>
          <w:rFonts w:asciiTheme="minorHAnsi" w:eastAsiaTheme="minorHAnsi" w:hAnsiTheme="minorHAnsi" w:cstheme="minorHAnsi"/>
          <w:b/>
          <w:color w:val="000000" w:themeColor="text1"/>
          <w:sz w:val="24"/>
          <w:szCs w:val="24"/>
        </w:rPr>
      </w:pPr>
      <w:r w:rsidRPr="00FF0443">
        <w:rPr>
          <w:rFonts w:asciiTheme="minorHAnsi" w:eastAsiaTheme="minorHAnsi" w:hAnsiTheme="minorHAnsi" w:cstheme="minorHAnsi"/>
          <w:b/>
          <w:color w:val="000000" w:themeColor="text1"/>
          <w:sz w:val="24"/>
          <w:szCs w:val="24"/>
        </w:rPr>
        <w:lastRenderedPageBreak/>
        <w:t>Sampling Strategy</w:t>
      </w:r>
    </w:p>
    <w:p w14:paraId="5C0D5355" w14:textId="4DE908FF" w:rsidR="00CB5A19" w:rsidRPr="00FF0443" w:rsidRDefault="00511C1D" w:rsidP="00FF0443">
      <w:pPr>
        <w:spacing w:after="0" w:line="360" w:lineRule="auto"/>
        <w:jc w:val="both"/>
        <w:rPr>
          <w:rFonts w:cstheme="minorHAnsi"/>
          <w:color w:val="000000" w:themeColor="text1"/>
          <w:sz w:val="24"/>
          <w:szCs w:val="24"/>
        </w:rPr>
      </w:pPr>
      <w:r>
        <w:rPr>
          <w:rFonts w:cstheme="minorHAnsi"/>
          <w:color w:val="000000" w:themeColor="text1"/>
          <w:sz w:val="24"/>
          <w:szCs w:val="24"/>
        </w:rPr>
        <w:t>A</w:t>
      </w:r>
      <w:r w:rsidRPr="00511C1D">
        <w:rPr>
          <w:rFonts w:cstheme="minorHAnsi"/>
          <w:color w:val="000000" w:themeColor="text1"/>
          <w:sz w:val="24"/>
          <w:szCs w:val="24"/>
        </w:rPr>
        <w:t xml:space="preserve"> two-stage cluster sampling strategy</w:t>
      </w:r>
      <w:r>
        <w:rPr>
          <w:rFonts w:cstheme="minorHAnsi"/>
          <w:color w:val="000000" w:themeColor="text1"/>
          <w:sz w:val="24"/>
          <w:szCs w:val="24"/>
        </w:rPr>
        <w:t xml:space="preserve"> will be employed to collect</w:t>
      </w:r>
      <w:r w:rsidRPr="00511C1D">
        <w:rPr>
          <w:rFonts w:cstheme="minorHAnsi"/>
          <w:color w:val="000000" w:themeColor="text1"/>
          <w:sz w:val="24"/>
          <w:szCs w:val="24"/>
        </w:rPr>
        <w:t xml:space="preserve"> </w:t>
      </w:r>
      <w:r w:rsidR="00710EAF">
        <w:rPr>
          <w:rFonts w:cstheme="minorHAnsi"/>
          <w:color w:val="000000" w:themeColor="text1"/>
          <w:sz w:val="24"/>
          <w:szCs w:val="24"/>
        </w:rPr>
        <w:t>i</w:t>
      </w:r>
      <w:r w:rsidR="00CB5A19" w:rsidRPr="00FF0443">
        <w:rPr>
          <w:rFonts w:cstheme="minorHAnsi"/>
          <w:color w:val="000000" w:themeColor="text1"/>
          <w:sz w:val="24"/>
          <w:szCs w:val="24"/>
        </w:rPr>
        <w:t>ndicator data from Table</w:t>
      </w:r>
      <w:r w:rsidR="00041691">
        <w:rPr>
          <w:rFonts w:cstheme="minorHAnsi"/>
          <w:color w:val="000000" w:themeColor="text1"/>
          <w:sz w:val="24"/>
          <w:szCs w:val="24"/>
        </w:rPr>
        <w:t>s</w:t>
      </w:r>
      <w:r w:rsidR="00CB5A19" w:rsidRPr="00FF0443">
        <w:rPr>
          <w:rFonts w:cstheme="minorHAnsi"/>
          <w:color w:val="000000" w:themeColor="text1"/>
          <w:sz w:val="24"/>
          <w:szCs w:val="24"/>
        </w:rPr>
        <w:t xml:space="preserve"> </w:t>
      </w:r>
      <w:r w:rsidR="00301D4A">
        <w:rPr>
          <w:rFonts w:cstheme="minorHAnsi"/>
          <w:color w:val="000000" w:themeColor="text1"/>
          <w:sz w:val="24"/>
          <w:szCs w:val="24"/>
        </w:rPr>
        <w:t>3</w:t>
      </w:r>
      <w:r>
        <w:rPr>
          <w:rFonts w:cstheme="minorHAnsi"/>
          <w:color w:val="000000" w:themeColor="text1"/>
          <w:sz w:val="24"/>
          <w:szCs w:val="24"/>
        </w:rPr>
        <w:t xml:space="preserve"> and 4</w:t>
      </w:r>
      <w:r w:rsidR="00CB5A19" w:rsidRPr="00FF0443">
        <w:rPr>
          <w:rFonts w:cstheme="minorHAnsi"/>
          <w:color w:val="000000" w:themeColor="text1"/>
          <w:sz w:val="24"/>
          <w:szCs w:val="24"/>
        </w:rPr>
        <w:t xml:space="preserve"> above</w:t>
      </w:r>
      <w:r w:rsidR="00AB27BC">
        <w:rPr>
          <w:rFonts w:cstheme="minorHAnsi"/>
          <w:color w:val="000000" w:themeColor="text1"/>
          <w:sz w:val="24"/>
          <w:szCs w:val="24"/>
        </w:rPr>
        <w:t xml:space="preserve">, </w:t>
      </w:r>
      <w:r w:rsidR="00B22C2F">
        <w:rPr>
          <w:rFonts w:cstheme="minorHAnsi"/>
          <w:color w:val="000000" w:themeColor="text1"/>
          <w:sz w:val="24"/>
          <w:szCs w:val="24"/>
        </w:rPr>
        <w:t>as follows:</w:t>
      </w:r>
      <w:r w:rsidR="00CB5A19" w:rsidRPr="00FF0443">
        <w:rPr>
          <w:rFonts w:cstheme="minorHAnsi"/>
          <w:color w:val="000000" w:themeColor="text1"/>
          <w:sz w:val="24"/>
          <w:szCs w:val="24"/>
        </w:rPr>
        <w:t xml:space="preserve"> </w:t>
      </w:r>
    </w:p>
    <w:p w14:paraId="42FDEAB3" w14:textId="0F8DCB17" w:rsidR="00F965E5" w:rsidRPr="00F965E5" w:rsidRDefault="00F965E5" w:rsidP="00B74830">
      <w:pPr>
        <w:pStyle w:val="ListParagraph"/>
        <w:numPr>
          <w:ilvl w:val="0"/>
          <w:numId w:val="3"/>
        </w:numPr>
        <w:spacing w:after="0" w:line="360" w:lineRule="auto"/>
        <w:jc w:val="both"/>
        <w:rPr>
          <w:rFonts w:cstheme="minorHAnsi"/>
          <w:color w:val="000000" w:themeColor="text1"/>
          <w:sz w:val="24"/>
          <w:szCs w:val="24"/>
        </w:rPr>
      </w:pPr>
      <w:r w:rsidRPr="00F965E5">
        <w:rPr>
          <w:rFonts w:cstheme="minorHAnsi"/>
          <w:color w:val="000000" w:themeColor="text1"/>
          <w:sz w:val="24"/>
          <w:szCs w:val="24"/>
        </w:rPr>
        <w:t>In the first sampling stage, villages will be randomly selected using probability proportional to size (PPS).</w:t>
      </w:r>
    </w:p>
    <w:p w14:paraId="5D676338" w14:textId="77777777" w:rsidR="00F965E5" w:rsidRDefault="00F965E5" w:rsidP="00B74830">
      <w:pPr>
        <w:pStyle w:val="ListParagraph"/>
        <w:numPr>
          <w:ilvl w:val="0"/>
          <w:numId w:val="3"/>
        </w:numPr>
        <w:spacing w:after="0" w:line="360" w:lineRule="auto"/>
        <w:jc w:val="both"/>
        <w:rPr>
          <w:rFonts w:cstheme="minorHAnsi"/>
          <w:color w:val="000000" w:themeColor="text1"/>
          <w:sz w:val="24"/>
          <w:szCs w:val="24"/>
        </w:rPr>
      </w:pPr>
      <w:r w:rsidRPr="00F965E5">
        <w:rPr>
          <w:rFonts w:cstheme="minorHAnsi"/>
          <w:color w:val="000000" w:themeColor="text1"/>
          <w:sz w:val="24"/>
          <w:szCs w:val="24"/>
        </w:rPr>
        <w:t>In the second sampling stage, HHs to be surveyed will be chosen from the selected villages using systematic sampling.</w:t>
      </w:r>
    </w:p>
    <w:p w14:paraId="09BDC6E8" w14:textId="04A8C780" w:rsidR="00CB5A19" w:rsidRPr="00FF0443" w:rsidRDefault="00F965E5" w:rsidP="00B74830">
      <w:pPr>
        <w:pStyle w:val="ListParagraph"/>
        <w:numPr>
          <w:ilvl w:val="0"/>
          <w:numId w:val="3"/>
        </w:numPr>
        <w:spacing w:after="0" w:line="360" w:lineRule="auto"/>
        <w:jc w:val="both"/>
        <w:rPr>
          <w:rFonts w:cstheme="minorHAnsi"/>
          <w:color w:val="000000" w:themeColor="text1"/>
          <w:sz w:val="24"/>
          <w:szCs w:val="24"/>
        </w:rPr>
      </w:pPr>
      <w:r w:rsidRPr="00F965E5">
        <w:rPr>
          <w:rFonts w:cstheme="minorHAnsi"/>
          <w:color w:val="000000" w:themeColor="text1"/>
          <w:sz w:val="24"/>
          <w:szCs w:val="24"/>
        </w:rPr>
        <w:t xml:space="preserve"> </w:t>
      </w:r>
      <w:r w:rsidR="00CB5A19" w:rsidRPr="00FF0443">
        <w:rPr>
          <w:rFonts w:cstheme="minorHAnsi"/>
          <w:color w:val="000000" w:themeColor="text1"/>
          <w:sz w:val="24"/>
          <w:szCs w:val="24"/>
        </w:rPr>
        <w:t xml:space="preserve">To address the precision level (intra-cluster correlation) associated with cluster sampling, more clusters </w:t>
      </w:r>
      <w:r w:rsidR="00FC3E2E">
        <w:rPr>
          <w:rFonts w:cstheme="minorHAnsi"/>
          <w:color w:val="000000" w:themeColor="text1"/>
          <w:sz w:val="24"/>
          <w:szCs w:val="24"/>
        </w:rPr>
        <w:t xml:space="preserve">will be sampled, </w:t>
      </w:r>
      <w:r w:rsidR="00CB5A19" w:rsidRPr="00FF0443">
        <w:rPr>
          <w:rFonts w:cstheme="minorHAnsi"/>
          <w:color w:val="000000" w:themeColor="text1"/>
          <w:sz w:val="24"/>
          <w:szCs w:val="24"/>
        </w:rPr>
        <w:t>with a smaller sample of each village (cluster).</w:t>
      </w:r>
    </w:p>
    <w:p w14:paraId="17EB1230" w14:textId="59FA3D89" w:rsidR="00F55A3B" w:rsidRPr="00511C1D" w:rsidRDefault="00CB5A19" w:rsidP="007F1D92">
      <w:pPr>
        <w:spacing w:after="0" w:line="360" w:lineRule="auto"/>
        <w:jc w:val="both"/>
        <w:rPr>
          <w:rFonts w:cstheme="minorHAnsi"/>
          <w:b/>
          <w:i/>
          <w:iCs/>
          <w:color w:val="000000" w:themeColor="text1"/>
          <w:sz w:val="24"/>
          <w:szCs w:val="24"/>
          <w:u w:val="single"/>
        </w:rPr>
      </w:pPr>
      <w:r w:rsidRPr="00FF0443">
        <w:rPr>
          <w:rFonts w:cstheme="minorHAnsi"/>
          <w:color w:val="000000" w:themeColor="text1"/>
          <w:sz w:val="24"/>
          <w:szCs w:val="24"/>
        </w:rPr>
        <w:t xml:space="preserve">The sample size for point estimates of indicators expressed as a proportion (percentage) will be calculated using </w:t>
      </w:r>
      <w:r w:rsidRPr="00301D4A">
        <w:rPr>
          <w:rFonts w:cstheme="minorHAnsi"/>
          <w:b/>
          <w:i/>
          <w:iCs/>
          <w:color w:val="000000" w:themeColor="text1"/>
          <w:sz w:val="24"/>
          <w:szCs w:val="24"/>
        </w:rPr>
        <w:t xml:space="preserve">Tab 3 of the </w:t>
      </w:r>
      <w:r w:rsidRPr="00301D4A">
        <w:rPr>
          <w:rFonts w:cstheme="minorHAnsi"/>
          <w:b/>
          <w:i/>
          <w:iCs/>
          <w:color w:val="000000" w:themeColor="text1"/>
          <w:sz w:val="24"/>
          <w:szCs w:val="24"/>
          <w:u w:val="single"/>
        </w:rPr>
        <w:t>Feed the Future Sample Size Calculator.</w:t>
      </w:r>
      <w:r w:rsidRPr="00301D4A">
        <w:rPr>
          <w:rStyle w:val="FootnoteReference"/>
          <w:rFonts w:cstheme="minorHAnsi"/>
          <w:b/>
          <w:i/>
          <w:iCs/>
          <w:color w:val="000000" w:themeColor="text1"/>
          <w:sz w:val="24"/>
          <w:szCs w:val="24"/>
        </w:rPr>
        <w:footnoteReference w:id="16"/>
      </w:r>
    </w:p>
    <w:p w14:paraId="4F0738B6" w14:textId="65B68660" w:rsidR="007F1D92" w:rsidRPr="007F1D92" w:rsidRDefault="004669F5" w:rsidP="007F1D92">
      <w:pPr>
        <w:pStyle w:val="Caption"/>
        <w:rPr>
          <w:rFonts w:cstheme="minorHAnsi"/>
          <w:b/>
          <w:color w:val="000000" w:themeColor="text1"/>
          <w:sz w:val="24"/>
          <w:szCs w:val="24"/>
        </w:rPr>
      </w:pPr>
      <w:r w:rsidRPr="007F1D92">
        <w:rPr>
          <w:rFonts w:cstheme="minorHAnsi"/>
          <w:b/>
          <w:color w:val="000000" w:themeColor="text1"/>
          <w:sz w:val="24"/>
          <w:szCs w:val="24"/>
        </w:rPr>
        <w:t xml:space="preserve">Table </w:t>
      </w:r>
      <w:r w:rsidRPr="007F1D92">
        <w:rPr>
          <w:rFonts w:cstheme="minorHAnsi"/>
          <w:b/>
          <w:color w:val="000000" w:themeColor="text1"/>
          <w:sz w:val="24"/>
          <w:szCs w:val="24"/>
        </w:rPr>
        <w:fldChar w:fldCharType="begin"/>
      </w:r>
      <w:r w:rsidRPr="007F1D92">
        <w:rPr>
          <w:rFonts w:cstheme="minorHAnsi"/>
          <w:b/>
          <w:color w:val="000000" w:themeColor="text1"/>
          <w:sz w:val="24"/>
          <w:szCs w:val="24"/>
        </w:rPr>
        <w:instrText xml:space="preserve"> SEQ Table \* ARABIC </w:instrText>
      </w:r>
      <w:r w:rsidRPr="007F1D92">
        <w:rPr>
          <w:rFonts w:cstheme="minorHAnsi"/>
          <w:b/>
          <w:color w:val="000000" w:themeColor="text1"/>
          <w:sz w:val="24"/>
          <w:szCs w:val="24"/>
        </w:rPr>
        <w:fldChar w:fldCharType="separate"/>
      </w:r>
      <w:r w:rsidRPr="007F1D92">
        <w:rPr>
          <w:rFonts w:cstheme="minorHAnsi"/>
          <w:b/>
          <w:noProof/>
          <w:color w:val="000000" w:themeColor="text1"/>
          <w:sz w:val="24"/>
          <w:szCs w:val="24"/>
        </w:rPr>
        <w:t>5</w:t>
      </w:r>
      <w:r w:rsidRPr="007F1D92">
        <w:rPr>
          <w:rFonts w:cstheme="minorHAnsi"/>
          <w:b/>
          <w:color w:val="000000" w:themeColor="text1"/>
          <w:sz w:val="24"/>
          <w:szCs w:val="24"/>
        </w:rPr>
        <w:fldChar w:fldCharType="end"/>
      </w:r>
      <w:r w:rsidRPr="007F1D92">
        <w:rPr>
          <w:rFonts w:cstheme="minorHAnsi"/>
          <w:b/>
          <w:color w:val="000000" w:themeColor="text1"/>
          <w:sz w:val="24"/>
          <w:szCs w:val="24"/>
        </w:rPr>
        <w:t>: Sample Size Calculations for Point Estimates of Indicators Expressed as a Proportion</w:t>
      </w:r>
    </w:p>
    <w:tbl>
      <w:tblPr>
        <w:tblStyle w:val="TableGrid"/>
        <w:tblW w:w="5000" w:type="pct"/>
        <w:tblLook w:val="04A0" w:firstRow="1" w:lastRow="0" w:firstColumn="1" w:lastColumn="0" w:noHBand="0" w:noVBand="1"/>
      </w:tblPr>
      <w:tblGrid>
        <w:gridCol w:w="5245"/>
        <w:gridCol w:w="4105"/>
      </w:tblGrid>
      <w:tr w:rsidR="007F1D92" w:rsidRPr="007F1D92" w14:paraId="1B765FFC" w14:textId="77777777" w:rsidTr="007F1D92">
        <w:tc>
          <w:tcPr>
            <w:tcW w:w="5000" w:type="pct"/>
            <w:gridSpan w:val="2"/>
          </w:tcPr>
          <w:p w14:paraId="4B73259A" w14:textId="264DF67B" w:rsidR="007F1D92" w:rsidRPr="007F1D92" w:rsidRDefault="007F1D92" w:rsidP="00FF0443">
            <w:pPr>
              <w:pStyle w:val="ListParagraph"/>
              <w:spacing w:after="0" w:line="360" w:lineRule="auto"/>
              <w:ind w:left="0"/>
              <w:jc w:val="both"/>
              <w:rPr>
                <w:rFonts w:cstheme="minorHAnsi"/>
                <w:b/>
                <w:color w:val="000000" w:themeColor="text1"/>
                <w:sz w:val="24"/>
                <w:szCs w:val="24"/>
              </w:rPr>
            </w:pPr>
            <w:r w:rsidRPr="007F1D92">
              <w:rPr>
                <w:rFonts w:cstheme="minorHAnsi"/>
                <w:b/>
                <w:bCs/>
                <w:color w:val="000000" w:themeColor="text1"/>
                <w:sz w:val="24"/>
                <w:szCs w:val="24"/>
              </w:rPr>
              <w:t>For example, Indicator W27: Percent of households reporting satisfaction with the quantity of WASH NFIs received through direct distribution (i.e., kits), vouchers, or cash</w:t>
            </w:r>
          </w:p>
        </w:tc>
      </w:tr>
      <w:tr w:rsidR="007F1D92" w:rsidRPr="007F1D92" w14:paraId="0A38FA8F" w14:textId="77777777" w:rsidTr="007F1D92">
        <w:tc>
          <w:tcPr>
            <w:tcW w:w="2805" w:type="pct"/>
          </w:tcPr>
          <w:p w14:paraId="13B3DE81" w14:textId="77777777" w:rsidR="007F1D92" w:rsidRPr="007F1D92" w:rsidRDefault="007F1D92" w:rsidP="00FF0443">
            <w:pPr>
              <w:pStyle w:val="ListParagraph"/>
              <w:spacing w:after="0" w:line="360" w:lineRule="auto"/>
              <w:ind w:left="0"/>
              <w:jc w:val="both"/>
              <w:rPr>
                <w:rFonts w:cstheme="minorHAnsi"/>
                <w:color w:val="000000" w:themeColor="text1"/>
                <w:sz w:val="24"/>
                <w:szCs w:val="24"/>
              </w:rPr>
            </w:pPr>
          </w:p>
        </w:tc>
        <w:tc>
          <w:tcPr>
            <w:tcW w:w="2195" w:type="pct"/>
          </w:tcPr>
          <w:p w14:paraId="1BCFB3FF" w14:textId="2E22A972" w:rsidR="007F1D92" w:rsidRPr="007F1D92" w:rsidRDefault="007F1D92" w:rsidP="00FF0443">
            <w:pPr>
              <w:pStyle w:val="ListParagraph"/>
              <w:spacing w:after="0" w:line="360" w:lineRule="auto"/>
              <w:ind w:left="0"/>
              <w:jc w:val="both"/>
              <w:rPr>
                <w:rFonts w:cstheme="minorHAnsi"/>
                <w:b/>
                <w:color w:val="000000" w:themeColor="text1"/>
                <w:sz w:val="24"/>
                <w:szCs w:val="24"/>
              </w:rPr>
            </w:pPr>
            <w:r w:rsidRPr="007F1D92">
              <w:rPr>
                <w:rFonts w:cstheme="minorHAnsi"/>
                <w:b/>
                <w:color w:val="000000" w:themeColor="text1"/>
                <w:sz w:val="24"/>
                <w:szCs w:val="24"/>
              </w:rPr>
              <w:t>Two-stage cluster sampling</w:t>
            </w:r>
          </w:p>
        </w:tc>
      </w:tr>
      <w:tr w:rsidR="007F1D92" w:rsidRPr="007F1D92" w14:paraId="0F1DD2DF" w14:textId="77777777" w:rsidTr="007F1D92">
        <w:tc>
          <w:tcPr>
            <w:tcW w:w="2805" w:type="pct"/>
          </w:tcPr>
          <w:p w14:paraId="46F0E6E9" w14:textId="77777777" w:rsidR="007F1D92" w:rsidRPr="007F1D92" w:rsidRDefault="007F1D92" w:rsidP="00FF0443">
            <w:pPr>
              <w:pStyle w:val="ListParagraph"/>
              <w:spacing w:after="0" w:line="360" w:lineRule="auto"/>
              <w:ind w:left="0"/>
              <w:jc w:val="both"/>
              <w:rPr>
                <w:rFonts w:cstheme="minorHAnsi"/>
                <w:color w:val="000000" w:themeColor="text1"/>
                <w:sz w:val="24"/>
                <w:szCs w:val="24"/>
              </w:rPr>
            </w:pPr>
            <w:r w:rsidRPr="007F1D92">
              <w:rPr>
                <w:rFonts w:cstheme="minorHAnsi"/>
                <w:color w:val="000000" w:themeColor="text1"/>
                <w:sz w:val="24"/>
                <w:szCs w:val="24"/>
              </w:rPr>
              <w:t>Estimated proportion at time of survey*</w:t>
            </w:r>
          </w:p>
        </w:tc>
        <w:tc>
          <w:tcPr>
            <w:tcW w:w="2195" w:type="pct"/>
          </w:tcPr>
          <w:p w14:paraId="3C1F12B7" w14:textId="77777777" w:rsidR="007F1D92" w:rsidRPr="007F1D92" w:rsidRDefault="007F1D92" w:rsidP="00FF0443">
            <w:pPr>
              <w:pStyle w:val="ListParagraph"/>
              <w:spacing w:after="0" w:line="360" w:lineRule="auto"/>
              <w:ind w:left="0"/>
              <w:jc w:val="both"/>
              <w:rPr>
                <w:rFonts w:cstheme="minorHAnsi"/>
                <w:color w:val="000000" w:themeColor="text1"/>
                <w:sz w:val="24"/>
                <w:szCs w:val="24"/>
              </w:rPr>
            </w:pPr>
            <w:r w:rsidRPr="007F1D92">
              <w:rPr>
                <w:rFonts w:cstheme="minorHAnsi"/>
                <w:color w:val="000000" w:themeColor="text1"/>
                <w:sz w:val="24"/>
                <w:szCs w:val="24"/>
              </w:rPr>
              <w:t xml:space="preserve">0.5 </w:t>
            </w:r>
          </w:p>
        </w:tc>
      </w:tr>
      <w:tr w:rsidR="007F1D92" w:rsidRPr="007F1D92" w14:paraId="3B18FA31" w14:textId="77777777" w:rsidTr="007F1D92">
        <w:tc>
          <w:tcPr>
            <w:tcW w:w="2805" w:type="pct"/>
          </w:tcPr>
          <w:p w14:paraId="062F6711" w14:textId="77777777" w:rsidR="007F1D92" w:rsidRPr="007F1D92" w:rsidRDefault="007F1D92" w:rsidP="00FF0443">
            <w:pPr>
              <w:pStyle w:val="ListParagraph"/>
              <w:spacing w:after="0" w:line="360" w:lineRule="auto"/>
              <w:ind w:left="0"/>
              <w:jc w:val="both"/>
              <w:rPr>
                <w:rFonts w:cstheme="minorHAnsi"/>
                <w:color w:val="000000" w:themeColor="text1"/>
                <w:sz w:val="24"/>
                <w:szCs w:val="24"/>
              </w:rPr>
            </w:pPr>
            <w:r w:rsidRPr="007F1D92">
              <w:rPr>
                <w:rFonts w:cstheme="minorHAnsi"/>
                <w:color w:val="000000" w:themeColor="text1"/>
                <w:sz w:val="24"/>
                <w:szCs w:val="24"/>
              </w:rPr>
              <w:t xml:space="preserve">Margin of error** </w:t>
            </w:r>
          </w:p>
        </w:tc>
        <w:tc>
          <w:tcPr>
            <w:tcW w:w="2195" w:type="pct"/>
          </w:tcPr>
          <w:p w14:paraId="683B0418" w14:textId="77777777" w:rsidR="007F1D92" w:rsidRPr="007F1D92" w:rsidRDefault="007F1D92" w:rsidP="00FF0443">
            <w:pPr>
              <w:pStyle w:val="ListParagraph"/>
              <w:spacing w:after="0" w:line="360" w:lineRule="auto"/>
              <w:ind w:left="0"/>
              <w:jc w:val="both"/>
              <w:rPr>
                <w:rFonts w:cstheme="minorHAnsi"/>
                <w:color w:val="000000" w:themeColor="text1"/>
                <w:sz w:val="24"/>
                <w:szCs w:val="24"/>
              </w:rPr>
            </w:pPr>
            <w:r w:rsidRPr="007F1D92">
              <w:rPr>
                <w:rFonts w:cstheme="minorHAnsi"/>
                <w:color w:val="000000" w:themeColor="text1"/>
                <w:sz w:val="24"/>
                <w:szCs w:val="24"/>
              </w:rPr>
              <w:t>+/- 6%</w:t>
            </w:r>
          </w:p>
        </w:tc>
      </w:tr>
      <w:tr w:rsidR="007F1D92" w:rsidRPr="007F1D92" w14:paraId="2E687D1F" w14:textId="77777777" w:rsidTr="007F1D92">
        <w:tc>
          <w:tcPr>
            <w:tcW w:w="2805" w:type="pct"/>
          </w:tcPr>
          <w:p w14:paraId="4842EBBD" w14:textId="77777777" w:rsidR="007F1D92" w:rsidRPr="007F1D92" w:rsidRDefault="007F1D92" w:rsidP="00FF0443">
            <w:pPr>
              <w:pStyle w:val="ListParagraph"/>
              <w:spacing w:after="0" w:line="360" w:lineRule="auto"/>
              <w:ind w:left="0"/>
              <w:jc w:val="both"/>
              <w:rPr>
                <w:rFonts w:cstheme="minorHAnsi"/>
                <w:color w:val="000000" w:themeColor="text1"/>
                <w:sz w:val="24"/>
                <w:szCs w:val="24"/>
              </w:rPr>
            </w:pPr>
            <w:r w:rsidRPr="007F1D92">
              <w:rPr>
                <w:rFonts w:cstheme="minorHAnsi"/>
                <w:color w:val="000000" w:themeColor="text1"/>
                <w:sz w:val="24"/>
                <w:szCs w:val="24"/>
              </w:rPr>
              <w:t>Confidence level (two-sided z-value)</w:t>
            </w:r>
          </w:p>
        </w:tc>
        <w:tc>
          <w:tcPr>
            <w:tcW w:w="2195" w:type="pct"/>
          </w:tcPr>
          <w:p w14:paraId="0DC08985" w14:textId="77777777" w:rsidR="007F1D92" w:rsidRPr="007F1D92" w:rsidRDefault="007F1D92" w:rsidP="00FF0443">
            <w:pPr>
              <w:pStyle w:val="ListParagraph"/>
              <w:spacing w:after="0" w:line="360" w:lineRule="auto"/>
              <w:ind w:left="0"/>
              <w:jc w:val="both"/>
              <w:rPr>
                <w:rFonts w:cstheme="minorHAnsi"/>
                <w:color w:val="000000" w:themeColor="text1"/>
                <w:sz w:val="24"/>
                <w:szCs w:val="24"/>
              </w:rPr>
            </w:pPr>
            <w:r w:rsidRPr="007F1D92">
              <w:rPr>
                <w:rFonts w:cstheme="minorHAnsi"/>
                <w:color w:val="000000" w:themeColor="text1"/>
                <w:sz w:val="24"/>
                <w:szCs w:val="24"/>
              </w:rPr>
              <w:t>95% (1.96)</w:t>
            </w:r>
          </w:p>
        </w:tc>
      </w:tr>
      <w:tr w:rsidR="007F1D92" w:rsidRPr="007F1D92" w14:paraId="03097B44" w14:textId="77777777" w:rsidTr="007F1D92">
        <w:tc>
          <w:tcPr>
            <w:tcW w:w="2805" w:type="pct"/>
          </w:tcPr>
          <w:p w14:paraId="7994E4E0" w14:textId="77777777" w:rsidR="007F1D92" w:rsidRPr="007F1D92" w:rsidRDefault="007F1D92" w:rsidP="00FF0443">
            <w:pPr>
              <w:pStyle w:val="ListParagraph"/>
              <w:spacing w:after="0" w:line="360" w:lineRule="auto"/>
              <w:ind w:left="0"/>
              <w:jc w:val="both"/>
              <w:rPr>
                <w:rFonts w:cstheme="minorHAnsi"/>
                <w:color w:val="000000" w:themeColor="text1"/>
                <w:sz w:val="24"/>
                <w:szCs w:val="24"/>
              </w:rPr>
            </w:pPr>
            <w:r w:rsidRPr="007F1D92">
              <w:rPr>
                <w:rFonts w:cstheme="minorHAnsi"/>
                <w:color w:val="000000" w:themeColor="text1"/>
                <w:sz w:val="24"/>
                <w:szCs w:val="24"/>
              </w:rPr>
              <w:t>Design effect</w:t>
            </w:r>
          </w:p>
        </w:tc>
        <w:tc>
          <w:tcPr>
            <w:tcW w:w="2195" w:type="pct"/>
          </w:tcPr>
          <w:p w14:paraId="62AC3210" w14:textId="77777777" w:rsidR="007F1D92" w:rsidRPr="007F1D92" w:rsidRDefault="007F1D92" w:rsidP="00FF0443">
            <w:pPr>
              <w:pStyle w:val="ListParagraph"/>
              <w:spacing w:after="0" w:line="360" w:lineRule="auto"/>
              <w:ind w:left="0"/>
              <w:jc w:val="both"/>
              <w:rPr>
                <w:rFonts w:cstheme="minorHAnsi"/>
                <w:color w:val="000000" w:themeColor="text1"/>
                <w:sz w:val="24"/>
                <w:szCs w:val="24"/>
              </w:rPr>
            </w:pPr>
            <w:r w:rsidRPr="007F1D92">
              <w:rPr>
                <w:rFonts w:cstheme="minorHAnsi"/>
                <w:color w:val="000000" w:themeColor="text1"/>
                <w:sz w:val="24"/>
                <w:szCs w:val="24"/>
              </w:rPr>
              <w:t>2</w:t>
            </w:r>
          </w:p>
        </w:tc>
      </w:tr>
      <w:tr w:rsidR="007F1D92" w:rsidRPr="007F1D92" w14:paraId="2DFDED33" w14:textId="77777777" w:rsidTr="007F1D92">
        <w:tc>
          <w:tcPr>
            <w:tcW w:w="2805" w:type="pct"/>
          </w:tcPr>
          <w:p w14:paraId="1DCA7EF3" w14:textId="77777777" w:rsidR="007F1D92" w:rsidRPr="007F1D92" w:rsidRDefault="007F1D92" w:rsidP="00FF0443">
            <w:pPr>
              <w:pStyle w:val="ListParagraph"/>
              <w:spacing w:after="0" w:line="360" w:lineRule="auto"/>
              <w:ind w:left="0"/>
              <w:jc w:val="both"/>
              <w:rPr>
                <w:rFonts w:cstheme="minorHAnsi"/>
                <w:color w:val="000000" w:themeColor="text1"/>
                <w:sz w:val="24"/>
                <w:szCs w:val="24"/>
              </w:rPr>
            </w:pPr>
            <w:r w:rsidRPr="007F1D92">
              <w:rPr>
                <w:rFonts w:cstheme="minorHAnsi"/>
                <w:color w:val="000000" w:themeColor="text1"/>
                <w:sz w:val="24"/>
                <w:szCs w:val="24"/>
              </w:rPr>
              <w:t>Initial sample size</w:t>
            </w:r>
          </w:p>
        </w:tc>
        <w:tc>
          <w:tcPr>
            <w:tcW w:w="2195" w:type="pct"/>
          </w:tcPr>
          <w:p w14:paraId="2F997A84" w14:textId="77777777" w:rsidR="007F1D92" w:rsidRPr="007F1D92" w:rsidRDefault="007F1D92" w:rsidP="00FF0443">
            <w:pPr>
              <w:pStyle w:val="ListParagraph"/>
              <w:spacing w:after="0" w:line="360" w:lineRule="auto"/>
              <w:ind w:left="0"/>
              <w:jc w:val="both"/>
              <w:rPr>
                <w:rFonts w:cstheme="minorHAnsi"/>
                <w:color w:val="000000" w:themeColor="text1"/>
                <w:sz w:val="24"/>
                <w:szCs w:val="24"/>
              </w:rPr>
            </w:pPr>
            <w:r w:rsidRPr="007F1D92">
              <w:rPr>
                <w:rFonts w:cstheme="minorHAnsi"/>
                <w:color w:val="000000" w:themeColor="text1"/>
                <w:sz w:val="24"/>
                <w:szCs w:val="24"/>
              </w:rPr>
              <w:t>342</w:t>
            </w:r>
          </w:p>
        </w:tc>
      </w:tr>
      <w:tr w:rsidR="007F1D92" w:rsidRPr="007F1D92" w14:paraId="7955076B" w14:textId="77777777" w:rsidTr="007F1D92">
        <w:tc>
          <w:tcPr>
            <w:tcW w:w="2805" w:type="pct"/>
          </w:tcPr>
          <w:p w14:paraId="01818FCE" w14:textId="77777777" w:rsidR="007F1D92" w:rsidRPr="007F1D92" w:rsidRDefault="007F1D92" w:rsidP="00FF0443">
            <w:pPr>
              <w:pStyle w:val="ListParagraph"/>
              <w:spacing w:after="0" w:line="360" w:lineRule="auto"/>
              <w:ind w:left="0"/>
              <w:jc w:val="both"/>
              <w:rPr>
                <w:rFonts w:cstheme="minorHAnsi"/>
                <w:color w:val="000000" w:themeColor="text1"/>
                <w:sz w:val="24"/>
                <w:szCs w:val="24"/>
              </w:rPr>
            </w:pPr>
            <w:r w:rsidRPr="007F1D92">
              <w:rPr>
                <w:rFonts w:cstheme="minorHAnsi"/>
                <w:color w:val="000000" w:themeColor="text1"/>
                <w:sz w:val="24"/>
                <w:szCs w:val="24"/>
              </w:rPr>
              <w:t>Non-response adjustment</w:t>
            </w:r>
          </w:p>
        </w:tc>
        <w:tc>
          <w:tcPr>
            <w:tcW w:w="2195" w:type="pct"/>
          </w:tcPr>
          <w:p w14:paraId="74AF04B8" w14:textId="77777777" w:rsidR="007F1D92" w:rsidRPr="007F1D92" w:rsidRDefault="007F1D92" w:rsidP="00FF0443">
            <w:pPr>
              <w:pStyle w:val="ListParagraph"/>
              <w:spacing w:after="0" w:line="360" w:lineRule="auto"/>
              <w:ind w:left="0"/>
              <w:jc w:val="both"/>
              <w:rPr>
                <w:rFonts w:cstheme="minorHAnsi"/>
                <w:color w:val="000000" w:themeColor="text1"/>
                <w:sz w:val="24"/>
                <w:szCs w:val="24"/>
              </w:rPr>
            </w:pPr>
            <w:r w:rsidRPr="007F1D92">
              <w:rPr>
                <w:rFonts w:cstheme="minorHAnsi"/>
                <w:color w:val="000000" w:themeColor="text1"/>
                <w:sz w:val="24"/>
                <w:szCs w:val="24"/>
              </w:rPr>
              <w:t>10%</w:t>
            </w:r>
          </w:p>
        </w:tc>
      </w:tr>
      <w:tr w:rsidR="007F1D92" w:rsidRPr="007F1D92" w14:paraId="7B7F823A" w14:textId="77777777" w:rsidTr="007F1D92">
        <w:tc>
          <w:tcPr>
            <w:tcW w:w="2805" w:type="pct"/>
          </w:tcPr>
          <w:p w14:paraId="4E0A8862" w14:textId="77777777" w:rsidR="007F1D92" w:rsidRPr="007F1D92" w:rsidRDefault="007F1D92" w:rsidP="00FF0443">
            <w:pPr>
              <w:pStyle w:val="ListParagraph"/>
              <w:spacing w:after="0" w:line="360" w:lineRule="auto"/>
              <w:ind w:left="0"/>
              <w:jc w:val="both"/>
              <w:rPr>
                <w:rFonts w:cstheme="minorHAnsi"/>
                <w:b/>
                <w:color w:val="000000" w:themeColor="text1"/>
                <w:sz w:val="24"/>
                <w:szCs w:val="24"/>
              </w:rPr>
            </w:pPr>
            <w:r w:rsidRPr="007F1D92">
              <w:rPr>
                <w:rFonts w:cstheme="minorHAnsi"/>
                <w:b/>
                <w:color w:val="000000" w:themeColor="text1"/>
                <w:sz w:val="24"/>
                <w:szCs w:val="24"/>
              </w:rPr>
              <w:t>Final sample</w:t>
            </w:r>
          </w:p>
        </w:tc>
        <w:tc>
          <w:tcPr>
            <w:tcW w:w="2195" w:type="pct"/>
          </w:tcPr>
          <w:p w14:paraId="11BC2FB9" w14:textId="77777777" w:rsidR="007F1D92" w:rsidRPr="007F1D92" w:rsidRDefault="007F1D92" w:rsidP="00FF0443">
            <w:pPr>
              <w:pStyle w:val="Default"/>
              <w:spacing w:line="360" w:lineRule="auto"/>
              <w:jc w:val="both"/>
              <w:rPr>
                <w:rFonts w:asciiTheme="minorHAnsi" w:hAnsiTheme="minorHAnsi" w:cstheme="minorHAnsi"/>
                <w:b/>
                <w:color w:val="000000" w:themeColor="text1"/>
              </w:rPr>
            </w:pPr>
            <w:r w:rsidRPr="007F1D92">
              <w:rPr>
                <w:rFonts w:asciiTheme="minorHAnsi" w:hAnsiTheme="minorHAnsi" w:cstheme="minorHAnsi"/>
                <w:b/>
                <w:color w:val="000000" w:themeColor="text1"/>
              </w:rPr>
              <w:t xml:space="preserve">380 </w:t>
            </w:r>
          </w:p>
        </w:tc>
      </w:tr>
    </w:tbl>
    <w:p w14:paraId="65B3E9D9" w14:textId="3054B3C3" w:rsidR="00CB5A19" w:rsidRPr="00FF0443" w:rsidRDefault="00CB5A19" w:rsidP="007F1D92">
      <w:pPr>
        <w:spacing w:after="0" w:line="360" w:lineRule="auto"/>
        <w:jc w:val="both"/>
        <w:rPr>
          <w:rFonts w:cstheme="minorHAnsi"/>
          <w:i/>
          <w:color w:val="000000" w:themeColor="text1"/>
          <w:sz w:val="24"/>
          <w:szCs w:val="24"/>
        </w:rPr>
      </w:pPr>
      <w:r w:rsidRPr="00FF0443">
        <w:rPr>
          <w:rFonts w:cstheme="minorHAnsi"/>
          <w:i/>
          <w:color w:val="000000" w:themeColor="text1"/>
          <w:sz w:val="24"/>
          <w:szCs w:val="24"/>
        </w:rPr>
        <w:t>*The exact proportion, if is known, will be used</w:t>
      </w:r>
      <w:r w:rsidR="00E120C1">
        <w:rPr>
          <w:rFonts w:cstheme="minorHAnsi"/>
          <w:i/>
          <w:color w:val="000000" w:themeColor="text1"/>
          <w:sz w:val="24"/>
          <w:szCs w:val="24"/>
        </w:rPr>
        <w:t>,</w:t>
      </w:r>
      <w:r w:rsidRPr="00FF0443">
        <w:rPr>
          <w:rFonts w:cstheme="minorHAnsi"/>
          <w:i/>
          <w:color w:val="000000" w:themeColor="text1"/>
          <w:sz w:val="24"/>
          <w:szCs w:val="24"/>
        </w:rPr>
        <w:t xml:space="preserve"> depending on the indicator</w:t>
      </w:r>
      <w:r w:rsidR="00E120C1">
        <w:rPr>
          <w:rFonts w:cstheme="minorHAnsi"/>
          <w:i/>
          <w:color w:val="000000" w:themeColor="text1"/>
          <w:sz w:val="24"/>
          <w:szCs w:val="24"/>
        </w:rPr>
        <w:t>.</w:t>
      </w:r>
      <w:r w:rsidRPr="00FF0443">
        <w:rPr>
          <w:rFonts w:cstheme="minorHAnsi"/>
          <w:i/>
          <w:color w:val="000000" w:themeColor="text1"/>
          <w:sz w:val="24"/>
          <w:szCs w:val="24"/>
        </w:rPr>
        <w:t xml:space="preserve"> </w:t>
      </w:r>
    </w:p>
    <w:p w14:paraId="3CCB18EA" w14:textId="17310F35" w:rsidR="00CB5A19" w:rsidRPr="00FF0443" w:rsidRDefault="00CB5A19" w:rsidP="007F1D92">
      <w:pPr>
        <w:spacing w:after="0" w:line="360" w:lineRule="auto"/>
        <w:jc w:val="both"/>
        <w:rPr>
          <w:rFonts w:cstheme="minorHAnsi"/>
          <w:i/>
          <w:color w:val="000000" w:themeColor="text1"/>
          <w:sz w:val="24"/>
          <w:szCs w:val="24"/>
        </w:rPr>
      </w:pPr>
      <w:r w:rsidRPr="00FF0443">
        <w:rPr>
          <w:rFonts w:cstheme="minorHAnsi"/>
          <w:i/>
          <w:color w:val="000000" w:themeColor="text1"/>
          <w:sz w:val="24"/>
          <w:szCs w:val="24"/>
        </w:rPr>
        <w:t>**The margin of error will be adjusted accordingly within the recommended range of 5</w:t>
      </w:r>
      <w:r w:rsidR="00F568E2">
        <w:rPr>
          <w:rFonts w:cstheme="minorHAnsi"/>
          <w:i/>
          <w:color w:val="000000" w:themeColor="text1"/>
          <w:sz w:val="24"/>
          <w:szCs w:val="24"/>
        </w:rPr>
        <w:t>-</w:t>
      </w:r>
      <w:r w:rsidRPr="00FF0443">
        <w:rPr>
          <w:rFonts w:cstheme="minorHAnsi"/>
          <w:i/>
          <w:color w:val="000000" w:themeColor="text1"/>
          <w:sz w:val="24"/>
          <w:szCs w:val="24"/>
        </w:rPr>
        <w:t>10%</w:t>
      </w:r>
      <w:r w:rsidR="00E120C1">
        <w:rPr>
          <w:rFonts w:cstheme="minorHAnsi"/>
          <w:i/>
          <w:color w:val="000000" w:themeColor="text1"/>
          <w:sz w:val="24"/>
          <w:szCs w:val="24"/>
        </w:rPr>
        <w:t>.</w:t>
      </w:r>
      <w:r w:rsidRPr="00FF0443">
        <w:rPr>
          <w:rFonts w:cstheme="minorHAnsi"/>
          <w:i/>
          <w:color w:val="000000" w:themeColor="text1"/>
          <w:sz w:val="24"/>
          <w:szCs w:val="24"/>
        </w:rPr>
        <w:t xml:space="preserve"> </w:t>
      </w:r>
    </w:p>
    <w:p w14:paraId="29B090D6" w14:textId="502111A9" w:rsidR="00CB5A19" w:rsidRPr="00F568E2" w:rsidRDefault="00CB5A19" w:rsidP="00F568E2">
      <w:pPr>
        <w:spacing w:line="360" w:lineRule="auto"/>
        <w:jc w:val="both"/>
        <w:rPr>
          <w:rFonts w:cstheme="minorHAnsi"/>
          <w:i/>
          <w:iCs/>
          <w:color w:val="000000" w:themeColor="text1"/>
          <w:sz w:val="24"/>
          <w:szCs w:val="24"/>
          <w:u w:val="single"/>
        </w:rPr>
      </w:pPr>
      <w:r w:rsidRPr="00FF0443">
        <w:rPr>
          <w:rFonts w:cstheme="minorHAnsi"/>
          <w:color w:val="000000" w:themeColor="text1"/>
          <w:sz w:val="24"/>
          <w:szCs w:val="24"/>
        </w:rPr>
        <w:t xml:space="preserve">The sample size for comparing indicators (baseline and endline) expressed as a proportion (percentage) will be calculated using </w:t>
      </w:r>
      <w:r w:rsidRPr="00F55A3B">
        <w:rPr>
          <w:rFonts w:cstheme="minorHAnsi"/>
          <w:b/>
          <w:i/>
          <w:iCs/>
          <w:color w:val="000000" w:themeColor="text1"/>
          <w:sz w:val="24"/>
          <w:szCs w:val="24"/>
        </w:rPr>
        <w:t xml:space="preserve">Tab 1 of the </w:t>
      </w:r>
      <w:r w:rsidRPr="00F55A3B">
        <w:rPr>
          <w:rFonts w:cstheme="minorHAnsi"/>
          <w:b/>
          <w:i/>
          <w:iCs/>
          <w:color w:val="000000" w:themeColor="text1"/>
          <w:sz w:val="24"/>
          <w:szCs w:val="24"/>
          <w:u w:val="single"/>
        </w:rPr>
        <w:t>Feed the Future Sample Size Calculator.</w:t>
      </w:r>
      <w:r w:rsidRPr="00F55A3B">
        <w:rPr>
          <w:rStyle w:val="FootnoteReference"/>
          <w:rFonts w:cstheme="minorHAnsi"/>
          <w:b/>
          <w:i/>
          <w:iCs/>
          <w:color w:val="000000" w:themeColor="text1"/>
          <w:sz w:val="24"/>
          <w:szCs w:val="24"/>
        </w:rPr>
        <w:footnoteReference w:id="17"/>
      </w:r>
    </w:p>
    <w:p w14:paraId="78F07C5D" w14:textId="62CF2A3E" w:rsidR="007F1D92" w:rsidRPr="007F1D92" w:rsidRDefault="004669F5" w:rsidP="007F1D92">
      <w:pPr>
        <w:pStyle w:val="Caption"/>
        <w:rPr>
          <w:rFonts w:cstheme="minorHAnsi"/>
          <w:b/>
          <w:color w:val="000000" w:themeColor="text1"/>
          <w:sz w:val="24"/>
          <w:szCs w:val="24"/>
        </w:rPr>
      </w:pPr>
      <w:r w:rsidRPr="007F1D92">
        <w:rPr>
          <w:rFonts w:cstheme="minorHAnsi"/>
          <w:b/>
          <w:color w:val="000000" w:themeColor="text1"/>
          <w:sz w:val="24"/>
          <w:szCs w:val="24"/>
        </w:rPr>
        <w:lastRenderedPageBreak/>
        <w:t xml:space="preserve">Table </w:t>
      </w:r>
      <w:r w:rsidRPr="007F1D92">
        <w:rPr>
          <w:rFonts w:cstheme="minorHAnsi"/>
          <w:b/>
          <w:color w:val="000000" w:themeColor="text1"/>
          <w:sz w:val="24"/>
          <w:szCs w:val="24"/>
        </w:rPr>
        <w:fldChar w:fldCharType="begin"/>
      </w:r>
      <w:r w:rsidRPr="007F1D92">
        <w:rPr>
          <w:rFonts w:cstheme="minorHAnsi"/>
          <w:b/>
          <w:color w:val="000000" w:themeColor="text1"/>
          <w:sz w:val="24"/>
          <w:szCs w:val="24"/>
        </w:rPr>
        <w:instrText xml:space="preserve"> SEQ Table \* ARABIC </w:instrText>
      </w:r>
      <w:r w:rsidRPr="007F1D92">
        <w:rPr>
          <w:rFonts w:cstheme="minorHAnsi"/>
          <w:b/>
          <w:color w:val="000000" w:themeColor="text1"/>
          <w:sz w:val="24"/>
          <w:szCs w:val="24"/>
        </w:rPr>
        <w:fldChar w:fldCharType="separate"/>
      </w:r>
      <w:r w:rsidRPr="007F1D92">
        <w:rPr>
          <w:rFonts w:cstheme="minorHAnsi"/>
          <w:b/>
          <w:noProof/>
          <w:color w:val="000000" w:themeColor="text1"/>
          <w:sz w:val="24"/>
          <w:szCs w:val="24"/>
        </w:rPr>
        <w:t>6</w:t>
      </w:r>
      <w:r w:rsidRPr="007F1D92">
        <w:rPr>
          <w:rFonts w:cstheme="minorHAnsi"/>
          <w:b/>
          <w:color w:val="000000" w:themeColor="text1"/>
          <w:sz w:val="24"/>
          <w:szCs w:val="24"/>
        </w:rPr>
        <w:fldChar w:fldCharType="end"/>
      </w:r>
      <w:r w:rsidRPr="007F1D92">
        <w:rPr>
          <w:rFonts w:cstheme="minorHAnsi"/>
          <w:b/>
          <w:color w:val="000000" w:themeColor="text1"/>
          <w:sz w:val="24"/>
          <w:szCs w:val="24"/>
        </w:rPr>
        <w:t>: Sample Size Calculations for Comparing Indicators (</w:t>
      </w:r>
      <w:r w:rsidR="008415A1" w:rsidRPr="007F1D92">
        <w:rPr>
          <w:rFonts w:cstheme="minorHAnsi"/>
          <w:b/>
          <w:color w:val="000000" w:themeColor="text1"/>
          <w:sz w:val="24"/>
          <w:szCs w:val="24"/>
        </w:rPr>
        <w:t>B</w:t>
      </w:r>
      <w:r w:rsidRPr="007F1D92">
        <w:rPr>
          <w:rFonts w:cstheme="minorHAnsi"/>
          <w:b/>
          <w:color w:val="000000" w:themeColor="text1"/>
          <w:sz w:val="24"/>
          <w:szCs w:val="24"/>
        </w:rPr>
        <w:t>etween Baseline and Endline) Expressed as a Proportion</w:t>
      </w:r>
    </w:p>
    <w:tbl>
      <w:tblPr>
        <w:tblStyle w:val="TableGrid"/>
        <w:tblW w:w="5000" w:type="pct"/>
        <w:tblLook w:val="04A0" w:firstRow="1" w:lastRow="0" w:firstColumn="1" w:lastColumn="0" w:noHBand="0" w:noVBand="1"/>
      </w:tblPr>
      <w:tblGrid>
        <w:gridCol w:w="6272"/>
        <w:gridCol w:w="3078"/>
      </w:tblGrid>
      <w:tr w:rsidR="007F1D92" w:rsidRPr="00E5596B" w14:paraId="18641DC8" w14:textId="77777777" w:rsidTr="007F1D92">
        <w:tc>
          <w:tcPr>
            <w:tcW w:w="5000" w:type="pct"/>
            <w:gridSpan w:val="2"/>
          </w:tcPr>
          <w:p w14:paraId="490D257E" w14:textId="7B89715E"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b/>
                <w:color w:val="000000" w:themeColor="text1"/>
                <w:sz w:val="24"/>
                <w:szCs w:val="24"/>
              </w:rPr>
              <w:t>For example, Indicator A05: Percent of households with access to sufficient seed to plant</w:t>
            </w:r>
          </w:p>
        </w:tc>
      </w:tr>
      <w:tr w:rsidR="007F1D92" w:rsidRPr="00E5596B" w14:paraId="35210194" w14:textId="77777777" w:rsidTr="007F1D92">
        <w:tc>
          <w:tcPr>
            <w:tcW w:w="3354" w:type="pct"/>
          </w:tcPr>
          <w:p w14:paraId="7E233EC1"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p>
        </w:tc>
        <w:tc>
          <w:tcPr>
            <w:tcW w:w="1646" w:type="pct"/>
          </w:tcPr>
          <w:p w14:paraId="04686CC2" w14:textId="2592BC8E"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Two-stage cluster sampl</w:t>
            </w:r>
            <w:r>
              <w:rPr>
                <w:rFonts w:cstheme="minorHAnsi"/>
                <w:color w:val="000000" w:themeColor="text1"/>
                <w:sz w:val="24"/>
                <w:szCs w:val="24"/>
              </w:rPr>
              <w:t>ing</w:t>
            </w:r>
          </w:p>
        </w:tc>
      </w:tr>
      <w:tr w:rsidR="007F1D92" w:rsidRPr="00E5596B" w14:paraId="3F6BDE22" w14:textId="77777777" w:rsidTr="007F1D92">
        <w:tc>
          <w:tcPr>
            <w:tcW w:w="3354" w:type="pct"/>
          </w:tcPr>
          <w:p w14:paraId="4E465FF5"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Estimated proportion at baseline*</w:t>
            </w:r>
          </w:p>
        </w:tc>
        <w:tc>
          <w:tcPr>
            <w:tcW w:w="1646" w:type="pct"/>
          </w:tcPr>
          <w:p w14:paraId="24F7545B"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 xml:space="preserve">50% (0.5) </w:t>
            </w:r>
          </w:p>
        </w:tc>
      </w:tr>
      <w:tr w:rsidR="007F1D92" w:rsidRPr="00E5596B" w14:paraId="78173941" w14:textId="77777777" w:rsidTr="007F1D92">
        <w:tc>
          <w:tcPr>
            <w:tcW w:w="3354" w:type="pct"/>
          </w:tcPr>
          <w:p w14:paraId="2835853C"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Expected proportion at endline*</w:t>
            </w:r>
          </w:p>
        </w:tc>
        <w:tc>
          <w:tcPr>
            <w:tcW w:w="1646" w:type="pct"/>
          </w:tcPr>
          <w:p w14:paraId="7F3D9201"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40% (0.4)</w:t>
            </w:r>
          </w:p>
        </w:tc>
      </w:tr>
      <w:tr w:rsidR="007F1D92" w:rsidRPr="00E5596B" w14:paraId="64E19CF9" w14:textId="77777777" w:rsidTr="007F1D92">
        <w:tc>
          <w:tcPr>
            <w:tcW w:w="3354" w:type="pct"/>
          </w:tcPr>
          <w:p w14:paraId="2DFC6D6C"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 xml:space="preserve">Effect size (expected </w:t>
            </w:r>
            <w:proofErr w:type="gramStart"/>
            <w:r w:rsidRPr="00FF0443">
              <w:rPr>
                <w:rFonts w:cstheme="minorHAnsi"/>
                <w:color w:val="000000" w:themeColor="text1"/>
                <w:sz w:val="24"/>
                <w:szCs w:val="24"/>
              </w:rPr>
              <w:t>change)*</w:t>
            </w:r>
            <w:proofErr w:type="gramEnd"/>
            <w:r w:rsidRPr="00FF0443">
              <w:rPr>
                <w:rFonts w:cstheme="minorHAnsi"/>
                <w:color w:val="000000" w:themeColor="text1"/>
                <w:sz w:val="24"/>
                <w:szCs w:val="24"/>
              </w:rPr>
              <w:t>*</w:t>
            </w:r>
          </w:p>
        </w:tc>
        <w:tc>
          <w:tcPr>
            <w:tcW w:w="1646" w:type="pct"/>
          </w:tcPr>
          <w:p w14:paraId="0CF317B8"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10 percentage points</w:t>
            </w:r>
          </w:p>
        </w:tc>
      </w:tr>
      <w:tr w:rsidR="007F1D92" w:rsidRPr="00E5596B" w14:paraId="4740353E" w14:textId="77777777" w:rsidTr="007F1D92">
        <w:tc>
          <w:tcPr>
            <w:tcW w:w="3354" w:type="pct"/>
          </w:tcPr>
          <w:p w14:paraId="3E4FDFF6"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Confidence level (one-sided z-value)</w:t>
            </w:r>
          </w:p>
        </w:tc>
        <w:tc>
          <w:tcPr>
            <w:tcW w:w="1646" w:type="pct"/>
          </w:tcPr>
          <w:p w14:paraId="23E94671"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95% (1.64)</w:t>
            </w:r>
          </w:p>
        </w:tc>
      </w:tr>
      <w:tr w:rsidR="007F1D92" w:rsidRPr="00E5596B" w14:paraId="3E8458B9" w14:textId="77777777" w:rsidTr="007F1D92">
        <w:tc>
          <w:tcPr>
            <w:tcW w:w="3354" w:type="pct"/>
          </w:tcPr>
          <w:p w14:paraId="05475D59"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Power level (z-value)</w:t>
            </w:r>
          </w:p>
        </w:tc>
        <w:tc>
          <w:tcPr>
            <w:tcW w:w="1646" w:type="pct"/>
          </w:tcPr>
          <w:p w14:paraId="0AAD8999"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80% (0.84)</w:t>
            </w:r>
          </w:p>
        </w:tc>
      </w:tr>
      <w:tr w:rsidR="007F1D92" w:rsidRPr="00E5596B" w14:paraId="0508CA36" w14:textId="77777777" w:rsidTr="007F1D92">
        <w:tc>
          <w:tcPr>
            <w:tcW w:w="3354" w:type="pct"/>
          </w:tcPr>
          <w:p w14:paraId="764C7623"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Design effect</w:t>
            </w:r>
          </w:p>
        </w:tc>
        <w:tc>
          <w:tcPr>
            <w:tcW w:w="1646" w:type="pct"/>
          </w:tcPr>
          <w:p w14:paraId="05CC2DE1"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2</w:t>
            </w:r>
          </w:p>
        </w:tc>
      </w:tr>
      <w:tr w:rsidR="007F1D92" w:rsidRPr="00E5596B" w14:paraId="2011EE1F" w14:textId="77777777" w:rsidTr="007F1D92">
        <w:tc>
          <w:tcPr>
            <w:tcW w:w="3354" w:type="pct"/>
          </w:tcPr>
          <w:p w14:paraId="3D42394F"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Initial sample size</w:t>
            </w:r>
          </w:p>
        </w:tc>
        <w:tc>
          <w:tcPr>
            <w:tcW w:w="1646" w:type="pct"/>
          </w:tcPr>
          <w:p w14:paraId="1DD218E6"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610</w:t>
            </w:r>
          </w:p>
        </w:tc>
      </w:tr>
      <w:tr w:rsidR="007F1D92" w:rsidRPr="00E5596B" w14:paraId="7B4642B5" w14:textId="77777777" w:rsidTr="007F1D92">
        <w:tc>
          <w:tcPr>
            <w:tcW w:w="3354" w:type="pct"/>
          </w:tcPr>
          <w:p w14:paraId="6AE8E870"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Non-response adjustment</w:t>
            </w:r>
          </w:p>
        </w:tc>
        <w:tc>
          <w:tcPr>
            <w:tcW w:w="1646" w:type="pct"/>
          </w:tcPr>
          <w:p w14:paraId="579B48D7" w14:textId="095869D5"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10%</w:t>
            </w:r>
          </w:p>
        </w:tc>
      </w:tr>
      <w:tr w:rsidR="007F1D92" w:rsidRPr="00E5596B" w14:paraId="6302D354" w14:textId="77777777" w:rsidTr="007F1D92">
        <w:tc>
          <w:tcPr>
            <w:tcW w:w="3354" w:type="pct"/>
          </w:tcPr>
          <w:p w14:paraId="517A1B74"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Final sample</w:t>
            </w:r>
          </w:p>
        </w:tc>
        <w:tc>
          <w:tcPr>
            <w:tcW w:w="1646" w:type="pct"/>
          </w:tcPr>
          <w:p w14:paraId="382AF4EC" w14:textId="77777777" w:rsidR="007F1D92" w:rsidRPr="00FF0443" w:rsidRDefault="007F1D92" w:rsidP="00FF0443">
            <w:pPr>
              <w:pStyle w:val="ListParagraph"/>
              <w:spacing w:after="0" w:line="360" w:lineRule="auto"/>
              <w:ind w:left="0"/>
              <w:jc w:val="both"/>
              <w:rPr>
                <w:rFonts w:cstheme="minorHAnsi"/>
                <w:color w:val="000000" w:themeColor="text1"/>
                <w:sz w:val="24"/>
                <w:szCs w:val="24"/>
              </w:rPr>
            </w:pPr>
            <w:r w:rsidRPr="00FF0443">
              <w:rPr>
                <w:rFonts w:cstheme="minorHAnsi"/>
                <w:color w:val="000000" w:themeColor="text1"/>
                <w:sz w:val="24"/>
                <w:szCs w:val="24"/>
              </w:rPr>
              <w:t>678</w:t>
            </w:r>
          </w:p>
        </w:tc>
      </w:tr>
    </w:tbl>
    <w:p w14:paraId="7E72364C" w14:textId="77777777" w:rsidR="00CB5A19" w:rsidRPr="00F568E2" w:rsidRDefault="00CB5A19" w:rsidP="006412A9">
      <w:pPr>
        <w:spacing w:after="0" w:line="360" w:lineRule="auto"/>
        <w:jc w:val="both"/>
        <w:rPr>
          <w:rFonts w:cstheme="minorHAnsi"/>
          <w:i/>
          <w:color w:val="000000" w:themeColor="text1"/>
          <w:sz w:val="24"/>
          <w:szCs w:val="24"/>
        </w:rPr>
      </w:pPr>
      <w:r w:rsidRPr="00F568E2">
        <w:rPr>
          <w:rFonts w:cstheme="minorHAnsi"/>
          <w:i/>
          <w:color w:val="000000" w:themeColor="text1"/>
          <w:sz w:val="24"/>
          <w:szCs w:val="24"/>
        </w:rPr>
        <w:t>*The proportions will change depending on the indicator. Additionally, given the indicator, the direction of the change may be positive or negative.</w:t>
      </w:r>
    </w:p>
    <w:p w14:paraId="7424E73D" w14:textId="6BC6A889" w:rsidR="00CB5A19" w:rsidRPr="00F568E2" w:rsidRDefault="00CB5A19" w:rsidP="00FF0443">
      <w:pPr>
        <w:spacing w:after="0" w:line="360" w:lineRule="auto"/>
        <w:jc w:val="both"/>
        <w:rPr>
          <w:rFonts w:cstheme="minorHAnsi"/>
          <w:i/>
          <w:color w:val="000000" w:themeColor="text1"/>
          <w:sz w:val="24"/>
          <w:szCs w:val="24"/>
        </w:rPr>
      </w:pPr>
      <w:r w:rsidRPr="00F568E2">
        <w:rPr>
          <w:rFonts w:cstheme="minorHAnsi"/>
          <w:i/>
          <w:color w:val="000000" w:themeColor="text1"/>
          <w:sz w:val="24"/>
          <w:szCs w:val="24"/>
        </w:rPr>
        <w:t xml:space="preserve"> **The expected change may be more or less than 10 percentage points, depending on the indicator. </w:t>
      </w:r>
    </w:p>
    <w:p w14:paraId="46C80C11" w14:textId="77777777" w:rsidR="00CB5A19" w:rsidRPr="00F568E2" w:rsidRDefault="00CB5A19" w:rsidP="007F1D92">
      <w:pPr>
        <w:spacing w:after="0" w:line="360" w:lineRule="auto"/>
        <w:jc w:val="both"/>
        <w:rPr>
          <w:rFonts w:cstheme="minorHAnsi"/>
          <w:color w:val="000000" w:themeColor="text1"/>
          <w:sz w:val="24"/>
          <w:szCs w:val="24"/>
        </w:rPr>
      </w:pPr>
      <w:r w:rsidRPr="00F568E2">
        <w:rPr>
          <w:rFonts w:cstheme="minorHAnsi"/>
          <w:color w:val="000000" w:themeColor="text1"/>
          <w:sz w:val="24"/>
          <w:szCs w:val="24"/>
        </w:rPr>
        <w:t xml:space="preserve">The sample size for each indicator for a given sector will be calculated using the </w:t>
      </w:r>
      <w:r w:rsidRPr="00F568E2">
        <w:rPr>
          <w:rFonts w:cstheme="minorHAnsi"/>
          <w:b/>
          <w:i/>
          <w:color w:val="000000" w:themeColor="text1"/>
          <w:sz w:val="24"/>
          <w:szCs w:val="24"/>
        </w:rPr>
        <w:t>“Feed the Future Sample Size Calculator."</w:t>
      </w:r>
      <w:r w:rsidRPr="00F568E2">
        <w:rPr>
          <w:rFonts w:cstheme="minorHAnsi"/>
          <w:color w:val="000000" w:themeColor="text1"/>
          <w:sz w:val="24"/>
          <w:szCs w:val="24"/>
        </w:rPr>
        <w:t xml:space="preserve">  The largest sample size generated will be used.</w:t>
      </w:r>
    </w:p>
    <w:p w14:paraId="3BC58ECF" w14:textId="6E7EC367" w:rsidR="00265849" w:rsidRPr="00F568E2" w:rsidRDefault="00265849" w:rsidP="00265849">
      <w:pPr>
        <w:spacing w:after="0" w:line="360" w:lineRule="auto"/>
        <w:jc w:val="both"/>
        <w:rPr>
          <w:rFonts w:cstheme="minorHAnsi"/>
          <w:color w:val="000000" w:themeColor="text1"/>
          <w:sz w:val="24"/>
          <w:szCs w:val="24"/>
        </w:rPr>
      </w:pPr>
      <w:r w:rsidRPr="00F568E2">
        <w:rPr>
          <w:rFonts w:cstheme="minorHAnsi"/>
          <w:color w:val="000000" w:themeColor="text1"/>
          <w:sz w:val="24"/>
          <w:szCs w:val="24"/>
        </w:rPr>
        <w:t xml:space="preserve">The requirements for analysis and disaggregation will be guided by </w:t>
      </w:r>
      <w:r w:rsidR="002D19A1" w:rsidRPr="00F568E2">
        <w:rPr>
          <w:rFonts w:cstheme="minorHAnsi"/>
          <w:color w:val="000000" w:themeColor="text1"/>
          <w:sz w:val="24"/>
          <w:szCs w:val="24"/>
        </w:rPr>
        <w:t xml:space="preserve">the </w:t>
      </w:r>
      <w:r w:rsidRPr="00F568E2">
        <w:rPr>
          <w:rFonts w:cstheme="minorHAnsi"/>
          <w:color w:val="000000" w:themeColor="text1"/>
          <w:sz w:val="24"/>
          <w:szCs w:val="24"/>
        </w:rPr>
        <w:t xml:space="preserve">ITT for quantitative indicators. The analysis plan will be developed in tabular form linking each indicator to the indicator disaggregation. The various levels of disaggregation for each indicator will guide the analysis plan, i.e., the types of data to be analyzed to report on each indicator in the ITT. The indicator data will be analyzed and presented in the units specified under the units of measurement in the ITT. Statistics </w:t>
      </w:r>
      <w:r w:rsidR="00623FA6" w:rsidRPr="00F568E2">
        <w:rPr>
          <w:rFonts w:cstheme="minorHAnsi"/>
          <w:color w:val="000000" w:themeColor="text1"/>
          <w:sz w:val="24"/>
          <w:szCs w:val="24"/>
        </w:rPr>
        <w:t xml:space="preserve">(numerical descriptions of the data) </w:t>
      </w:r>
      <w:r w:rsidRPr="00F568E2">
        <w:rPr>
          <w:rFonts w:cstheme="minorHAnsi"/>
          <w:color w:val="000000" w:themeColor="text1"/>
          <w:sz w:val="24"/>
          <w:szCs w:val="24"/>
        </w:rPr>
        <w:t xml:space="preserve">will be generated and figures </w:t>
      </w:r>
      <w:r w:rsidR="00623FA6" w:rsidRPr="00F568E2">
        <w:rPr>
          <w:rFonts w:cstheme="minorHAnsi"/>
          <w:color w:val="000000" w:themeColor="text1"/>
          <w:sz w:val="24"/>
          <w:szCs w:val="24"/>
        </w:rPr>
        <w:t xml:space="preserve">used </w:t>
      </w:r>
      <w:r w:rsidRPr="00F568E2">
        <w:rPr>
          <w:rFonts w:cstheme="minorHAnsi"/>
          <w:color w:val="000000" w:themeColor="text1"/>
          <w:sz w:val="24"/>
          <w:szCs w:val="24"/>
        </w:rPr>
        <w:t xml:space="preserve">to provide a visual presentation of the data. Bar graphs will be used to show the number (and/or percentage) of participants in each category. Tables will also be used to present the data in a more simple but meaningful manner to help interpret and choose the right action plan. </w:t>
      </w:r>
    </w:p>
    <w:p w14:paraId="250461B5" w14:textId="101B407B" w:rsidR="00265849" w:rsidRPr="00F568E2" w:rsidRDefault="00265849" w:rsidP="00265849">
      <w:pPr>
        <w:spacing w:after="0" w:line="360" w:lineRule="auto"/>
        <w:jc w:val="both"/>
        <w:rPr>
          <w:rFonts w:cstheme="minorHAnsi"/>
          <w:color w:val="000000" w:themeColor="text1"/>
          <w:sz w:val="24"/>
          <w:szCs w:val="24"/>
        </w:rPr>
      </w:pPr>
      <w:r w:rsidRPr="00F568E2">
        <w:rPr>
          <w:rFonts w:cstheme="minorHAnsi"/>
          <w:color w:val="000000" w:themeColor="text1"/>
          <w:sz w:val="24"/>
          <w:szCs w:val="24"/>
        </w:rPr>
        <w:lastRenderedPageBreak/>
        <w:t>For quantitative surveys at endline, SPSS, Stata, and Excel statistical packages</w:t>
      </w:r>
      <w:r w:rsidR="000C01DF" w:rsidRPr="00F568E2">
        <w:rPr>
          <w:rFonts w:cstheme="minorHAnsi"/>
          <w:color w:val="000000" w:themeColor="text1"/>
          <w:sz w:val="24"/>
          <w:szCs w:val="24"/>
        </w:rPr>
        <w:t>,</w:t>
      </w:r>
      <w:r w:rsidRPr="00F568E2">
        <w:rPr>
          <w:rFonts w:cstheme="minorHAnsi"/>
          <w:color w:val="000000" w:themeColor="text1"/>
          <w:sz w:val="24"/>
          <w:szCs w:val="24"/>
        </w:rPr>
        <w:t xml:space="preserve"> </w:t>
      </w:r>
      <w:r w:rsidR="000C01DF" w:rsidRPr="00F568E2">
        <w:rPr>
          <w:rFonts w:cstheme="minorHAnsi"/>
          <w:color w:val="000000" w:themeColor="text1"/>
          <w:sz w:val="24"/>
          <w:szCs w:val="24"/>
        </w:rPr>
        <w:t>among</w:t>
      </w:r>
      <w:r w:rsidRPr="00F568E2">
        <w:rPr>
          <w:rFonts w:cstheme="minorHAnsi"/>
          <w:color w:val="000000" w:themeColor="text1"/>
          <w:sz w:val="24"/>
          <w:szCs w:val="24"/>
        </w:rPr>
        <w:t xml:space="preserve"> others</w:t>
      </w:r>
      <w:r w:rsidR="000C01DF" w:rsidRPr="00F568E2">
        <w:rPr>
          <w:rFonts w:cstheme="minorHAnsi"/>
          <w:color w:val="000000" w:themeColor="text1"/>
          <w:sz w:val="24"/>
          <w:szCs w:val="24"/>
        </w:rPr>
        <w:t>,</w:t>
      </w:r>
      <w:r w:rsidRPr="00F568E2">
        <w:rPr>
          <w:rFonts w:cstheme="minorHAnsi"/>
          <w:color w:val="000000" w:themeColor="text1"/>
          <w:sz w:val="24"/>
          <w:szCs w:val="24"/>
        </w:rPr>
        <w:t xml:space="preserve"> will be used to conduct statistical analyses. The hypothesis to be tested shall be: </w:t>
      </w:r>
    </w:p>
    <w:p w14:paraId="342533AC" w14:textId="1778578E" w:rsidR="00265849" w:rsidRPr="00F568E2" w:rsidRDefault="00265849" w:rsidP="00265849">
      <w:pPr>
        <w:spacing w:after="0" w:line="360" w:lineRule="auto"/>
        <w:jc w:val="both"/>
        <w:rPr>
          <w:rFonts w:cstheme="minorHAnsi"/>
          <w:color w:val="000000" w:themeColor="text1"/>
          <w:sz w:val="24"/>
          <w:szCs w:val="24"/>
        </w:rPr>
      </w:pPr>
      <w:r w:rsidRPr="00F568E2">
        <w:rPr>
          <w:rFonts w:cstheme="minorHAnsi"/>
          <w:color w:val="000000" w:themeColor="text1"/>
          <w:sz w:val="24"/>
          <w:szCs w:val="24"/>
        </w:rPr>
        <w:t xml:space="preserve">Hypothesis: Difference in </w:t>
      </w:r>
      <w:r w:rsidR="00D0479E" w:rsidRPr="00F568E2">
        <w:rPr>
          <w:rFonts w:cstheme="minorHAnsi"/>
          <w:color w:val="000000" w:themeColor="text1"/>
          <w:sz w:val="24"/>
          <w:szCs w:val="24"/>
        </w:rPr>
        <w:t>p</w:t>
      </w:r>
      <w:r w:rsidRPr="00F568E2">
        <w:rPr>
          <w:rFonts w:cstheme="minorHAnsi"/>
          <w:color w:val="000000" w:themeColor="text1"/>
          <w:sz w:val="24"/>
          <w:szCs w:val="24"/>
        </w:rPr>
        <w:t>roportions</w:t>
      </w:r>
    </w:p>
    <w:p w14:paraId="123C1BF0" w14:textId="77777777" w:rsidR="00265849" w:rsidRPr="00F568E2" w:rsidRDefault="00265849" w:rsidP="00265849">
      <w:pPr>
        <w:spacing w:after="0" w:line="360" w:lineRule="auto"/>
        <w:jc w:val="both"/>
        <w:rPr>
          <w:rFonts w:cstheme="minorHAnsi"/>
          <w:color w:val="000000" w:themeColor="text1"/>
          <w:sz w:val="24"/>
          <w:szCs w:val="24"/>
        </w:rPr>
      </w:pPr>
      <w:r w:rsidRPr="00F568E2">
        <w:rPr>
          <w:rFonts w:cstheme="minorHAnsi"/>
          <w:color w:val="000000" w:themeColor="text1"/>
          <w:sz w:val="24"/>
          <w:szCs w:val="24"/>
        </w:rPr>
        <w:t xml:space="preserve">H0: P2 – P1 &lt; 0         Vs.        HA: P2 – P1&gt; 0        </w:t>
      </w:r>
    </w:p>
    <w:p w14:paraId="2708807C" w14:textId="77777777" w:rsidR="00265849" w:rsidRPr="00F568E2" w:rsidRDefault="00265849" w:rsidP="00265849">
      <w:pPr>
        <w:spacing w:after="0" w:line="360" w:lineRule="auto"/>
        <w:jc w:val="both"/>
        <w:rPr>
          <w:rFonts w:cstheme="minorHAnsi"/>
          <w:color w:val="000000" w:themeColor="text1"/>
          <w:sz w:val="24"/>
          <w:szCs w:val="24"/>
        </w:rPr>
      </w:pPr>
      <w:r w:rsidRPr="00F568E2">
        <w:rPr>
          <w:rFonts w:cstheme="minorHAnsi"/>
          <w:color w:val="000000" w:themeColor="text1"/>
          <w:sz w:val="24"/>
          <w:szCs w:val="24"/>
        </w:rPr>
        <w:t>Where P1 is the proportion at baseline and P2 is the proportion at endline</w:t>
      </w:r>
    </w:p>
    <w:p w14:paraId="1B0AAECA" w14:textId="0523BF6F" w:rsidR="00265849" w:rsidRPr="00F568E2" w:rsidRDefault="00265849" w:rsidP="00265849">
      <w:pPr>
        <w:spacing w:after="0" w:line="360" w:lineRule="auto"/>
        <w:jc w:val="both"/>
        <w:rPr>
          <w:rFonts w:cstheme="minorHAnsi"/>
          <w:color w:val="000000" w:themeColor="text1"/>
          <w:sz w:val="24"/>
          <w:szCs w:val="24"/>
        </w:rPr>
      </w:pPr>
      <w:r w:rsidRPr="00F568E2">
        <w:rPr>
          <w:rFonts w:cstheme="minorHAnsi"/>
          <w:color w:val="000000" w:themeColor="text1"/>
          <w:sz w:val="24"/>
          <w:szCs w:val="24"/>
        </w:rPr>
        <w:t xml:space="preserve">The test for two independent samples with discrete outcomes (Pearson’s Chi-square test) will be conducted </w:t>
      </w:r>
      <w:r w:rsidR="003976C3" w:rsidRPr="00F568E2">
        <w:rPr>
          <w:rFonts w:cstheme="minorHAnsi"/>
          <w:color w:val="000000" w:themeColor="text1"/>
          <w:sz w:val="24"/>
          <w:szCs w:val="24"/>
        </w:rPr>
        <w:t>with</w:t>
      </w:r>
      <w:r w:rsidRPr="00F568E2">
        <w:rPr>
          <w:rFonts w:cstheme="minorHAnsi"/>
          <w:color w:val="000000" w:themeColor="text1"/>
          <w:sz w:val="24"/>
          <w:szCs w:val="24"/>
        </w:rPr>
        <w:t xml:space="preserve"> a significance level of 0.05 to assess whether the difference in proportions is statistically significant.  The same data collection tools, the same level of statistical accuracy and the same statistical power as at baseline will be used in the endline survey. </w:t>
      </w:r>
      <w:r w:rsidR="003976C3" w:rsidRPr="00F568E2">
        <w:rPr>
          <w:rFonts w:cstheme="minorHAnsi"/>
          <w:color w:val="000000" w:themeColor="text1"/>
          <w:sz w:val="24"/>
          <w:szCs w:val="24"/>
        </w:rPr>
        <w:t>T</w:t>
      </w:r>
      <w:r w:rsidRPr="00F568E2">
        <w:rPr>
          <w:rFonts w:cstheme="minorHAnsi"/>
          <w:color w:val="000000" w:themeColor="text1"/>
          <w:sz w:val="24"/>
          <w:szCs w:val="24"/>
        </w:rPr>
        <w:t xml:space="preserve">he baseline proportions and non-response levels </w:t>
      </w:r>
      <w:r w:rsidR="003976C3" w:rsidRPr="00F568E2">
        <w:rPr>
          <w:rFonts w:cstheme="minorHAnsi"/>
          <w:color w:val="000000" w:themeColor="text1"/>
          <w:sz w:val="24"/>
          <w:szCs w:val="24"/>
        </w:rPr>
        <w:t xml:space="preserve">will be used </w:t>
      </w:r>
      <w:r w:rsidRPr="00F568E2">
        <w:rPr>
          <w:rFonts w:cstheme="minorHAnsi"/>
          <w:color w:val="000000" w:themeColor="text1"/>
          <w:sz w:val="24"/>
          <w:szCs w:val="24"/>
        </w:rPr>
        <w:t xml:space="preserve">in the </w:t>
      </w:r>
      <w:r w:rsidR="003E4547" w:rsidRPr="00F568E2">
        <w:rPr>
          <w:rFonts w:cstheme="minorHAnsi"/>
          <w:color w:val="000000" w:themeColor="text1"/>
          <w:sz w:val="24"/>
          <w:szCs w:val="24"/>
        </w:rPr>
        <w:t xml:space="preserve">sample size </w:t>
      </w:r>
      <w:r w:rsidRPr="00F568E2">
        <w:rPr>
          <w:rFonts w:cstheme="minorHAnsi"/>
          <w:color w:val="000000" w:themeColor="text1"/>
          <w:sz w:val="24"/>
          <w:szCs w:val="24"/>
        </w:rPr>
        <w:t>calculation at the endline</w:t>
      </w:r>
      <w:r w:rsidR="003E4547" w:rsidRPr="00F568E2">
        <w:rPr>
          <w:rFonts w:cstheme="minorHAnsi"/>
          <w:color w:val="000000" w:themeColor="text1"/>
          <w:sz w:val="24"/>
          <w:szCs w:val="24"/>
        </w:rPr>
        <w:t>.</w:t>
      </w:r>
    </w:p>
    <w:p w14:paraId="00B0B239" w14:textId="01794219" w:rsidR="00F24180" w:rsidRPr="00F568E2" w:rsidRDefault="00BC4DAF" w:rsidP="00FF0443">
      <w:pPr>
        <w:pStyle w:val="Default"/>
        <w:spacing w:line="360" w:lineRule="auto"/>
        <w:jc w:val="both"/>
        <w:rPr>
          <w:rFonts w:asciiTheme="minorHAnsi" w:hAnsiTheme="minorHAnsi" w:cstheme="minorHAnsi"/>
        </w:rPr>
      </w:pPr>
      <w:r w:rsidRPr="00F568E2">
        <w:rPr>
          <w:rFonts w:asciiTheme="minorHAnsi" w:hAnsiTheme="minorHAnsi" w:cstheme="minorHAnsi"/>
          <w:b/>
          <w:u w:val="single"/>
        </w:rPr>
        <w:t>The qualitative evaluation method</w:t>
      </w:r>
      <w:r w:rsidRPr="00F568E2">
        <w:rPr>
          <w:rFonts w:asciiTheme="minorHAnsi" w:hAnsiTheme="minorHAnsi" w:cstheme="minorHAnsi"/>
        </w:rPr>
        <w:t xml:space="preserve"> </w:t>
      </w:r>
      <w:r w:rsidR="003928C3" w:rsidRPr="00F568E2">
        <w:rPr>
          <w:rFonts w:asciiTheme="minorHAnsi" w:hAnsiTheme="minorHAnsi" w:cstheme="minorHAnsi"/>
        </w:rPr>
        <w:t xml:space="preserve">will employ the most appropriate data collection strategies from the following approaches: </w:t>
      </w:r>
      <w:r w:rsidR="00513069" w:rsidRPr="00F568E2">
        <w:rPr>
          <w:rFonts w:asciiTheme="minorHAnsi" w:hAnsiTheme="minorHAnsi" w:cstheme="minorHAnsi"/>
        </w:rPr>
        <w:t xml:space="preserve">semi-structured interviews, </w:t>
      </w:r>
      <w:r w:rsidR="00530A6C" w:rsidRPr="00F568E2">
        <w:rPr>
          <w:rFonts w:asciiTheme="minorHAnsi" w:hAnsiTheme="minorHAnsi" w:cstheme="minorHAnsi"/>
        </w:rPr>
        <w:t>KIIs</w:t>
      </w:r>
      <w:r w:rsidR="00513069" w:rsidRPr="00F568E2">
        <w:rPr>
          <w:rFonts w:asciiTheme="minorHAnsi" w:hAnsiTheme="minorHAnsi" w:cstheme="minorHAnsi"/>
        </w:rPr>
        <w:t xml:space="preserve">, </w:t>
      </w:r>
      <w:r w:rsidR="00F55A3B" w:rsidRPr="00F568E2">
        <w:rPr>
          <w:rFonts w:asciiTheme="minorHAnsi" w:hAnsiTheme="minorHAnsi" w:cstheme="minorHAnsi"/>
        </w:rPr>
        <w:t>FGD</w:t>
      </w:r>
      <w:r w:rsidR="009B01CD" w:rsidRPr="00F568E2">
        <w:rPr>
          <w:rFonts w:asciiTheme="minorHAnsi" w:hAnsiTheme="minorHAnsi" w:cstheme="minorHAnsi"/>
        </w:rPr>
        <w:t>s</w:t>
      </w:r>
      <w:r w:rsidR="00513069" w:rsidRPr="00F568E2">
        <w:rPr>
          <w:rFonts w:asciiTheme="minorHAnsi" w:hAnsiTheme="minorHAnsi" w:cstheme="minorHAnsi"/>
        </w:rPr>
        <w:t xml:space="preserve">, and direct observations. </w:t>
      </w:r>
      <w:r w:rsidR="00E10AF2" w:rsidRPr="00F568E2">
        <w:rPr>
          <w:rFonts w:asciiTheme="minorHAnsi" w:hAnsiTheme="minorHAnsi" w:cstheme="minorHAnsi"/>
        </w:rPr>
        <w:t>A variety of stakeholders will also be consulted.</w:t>
      </w:r>
    </w:p>
    <w:p w14:paraId="6A08E184" w14:textId="75B0179D" w:rsidR="007F1D92" w:rsidRPr="0019640F" w:rsidRDefault="00F24180" w:rsidP="004669F5">
      <w:pPr>
        <w:spacing w:after="0" w:line="360" w:lineRule="auto"/>
        <w:jc w:val="both"/>
        <w:rPr>
          <w:rFonts w:cstheme="minorHAnsi"/>
          <w:color w:val="000000" w:themeColor="text1"/>
          <w:sz w:val="24"/>
          <w:szCs w:val="24"/>
        </w:rPr>
      </w:pPr>
      <w:r w:rsidRPr="00F568E2">
        <w:rPr>
          <w:rFonts w:cstheme="minorHAnsi"/>
          <w:color w:val="000000" w:themeColor="text1"/>
          <w:sz w:val="24"/>
          <w:szCs w:val="24"/>
        </w:rPr>
        <w:t>Data collectors will be trained on what to record while observing</w:t>
      </w:r>
      <w:r w:rsidR="000D396A" w:rsidRPr="00F568E2">
        <w:rPr>
          <w:rFonts w:cstheme="minorHAnsi"/>
          <w:color w:val="000000" w:themeColor="text1"/>
          <w:sz w:val="24"/>
          <w:szCs w:val="24"/>
        </w:rPr>
        <w:t>,</w:t>
      </w:r>
      <w:r w:rsidRPr="00F568E2">
        <w:rPr>
          <w:rFonts w:cstheme="minorHAnsi"/>
          <w:color w:val="000000" w:themeColor="text1"/>
          <w:sz w:val="24"/>
          <w:szCs w:val="24"/>
        </w:rPr>
        <w:t xml:space="preserve"> and </w:t>
      </w:r>
      <w:r w:rsidR="000D396A" w:rsidRPr="00F568E2">
        <w:rPr>
          <w:rFonts w:cstheme="minorHAnsi"/>
          <w:color w:val="000000" w:themeColor="text1"/>
          <w:sz w:val="24"/>
          <w:szCs w:val="24"/>
        </w:rPr>
        <w:t xml:space="preserve">on </w:t>
      </w:r>
      <w:r w:rsidRPr="00F568E2">
        <w:rPr>
          <w:rFonts w:cstheme="minorHAnsi"/>
          <w:color w:val="000000" w:themeColor="text1"/>
          <w:sz w:val="24"/>
          <w:szCs w:val="24"/>
        </w:rPr>
        <w:t xml:space="preserve">probing using the interview guides. The FGDs will be conducted </w:t>
      </w:r>
      <w:r w:rsidR="002D1516" w:rsidRPr="00F568E2">
        <w:rPr>
          <w:rFonts w:cstheme="minorHAnsi"/>
          <w:color w:val="000000" w:themeColor="text1"/>
          <w:sz w:val="24"/>
          <w:szCs w:val="24"/>
        </w:rPr>
        <w:t>with</w:t>
      </w:r>
      <w:r w:rsidRPr="00F568E2">
        <w:rPr>
          <w:rFonts w:cstheme="minorHAnsi"/>
          <w:color w:val="000000" w:themeColor="text1"/>
          <w:sz w:val="24"/>
          <w:szCs w:val="24"/>
        </w:rPr>
        <w:t xml:space="preserve"> 8-12 people purposefully selected based on the following characteristics: knowledge of </w:t>
      </w:r>
      <w:r w:rsidR="00F85B7D" w:rsidRPr="00F568E2">
        <w:rPr>
          <w:rFonts w:cstheme="minorHAnsi"/>
          <w:color w:val="000000" w:themeColor="text1"/>
          <w:sz w:val="24"/>
          <w:szCs w:val="24"/>
        </w:rPr>
        <w:t xml:space="preserve">the </w:t>
      </w:r>
      <w:r w:rsidRPr="00F568E2">
        <w:rPr>
          <w:rFonts w:cstheme="minorHAnsi"/>
          <w:color w:val="000000" w:themeColor="text1"/>
          <w:sz w:val="24"/>
          <w:szCs w:val="24"/>
        </w:rPr>
        <w:t>study objectives and interactions with project activities</w:t>
      </w:r>
      <w:r w:rsidR="00F85B7D" w:rsidRPr="00F568E2">
        <w:rPr>
          <w:rFonts w:cstheme="minorHAnsi"/>
          <w:color w:val="000000" w:themeColor="text1"/>
          <w:sz w:val="24"/>
          <w:szCs w:val="24"/>
        </w:rPr>
        <w:t>,</w:t>
      </w:r>
      <w:r w:rsidR="00530A6C" w:rsidRPr="00F568E2">
        <w:rPr>
          <w:rFonts w:cstheme="minorHAnsi"/>
          <w:color w:val="000000" w:themeColor="text1"/>
          <w:sz w:val="24"/>
          <w:szCs w:val="24"/>
        </w:rPr>
        <w:t xml:space="preserve"> using FGD guides</w:t>
      </w:r>
      <w:r w:rsidRPr="00F568E2">
        <w:rPr>
          <w:rFonts w:cstheme="minorHAnsi"/>
          <w:color w:val="000000" w:themeColor="text1"/>
          <w:sz w:val="24"/>
          <w:szCs w:val="24"/>
        </w:rPr>
        <w:t xml:space="preserve">. </w:t>
      </w:r>
      <w:r w:rsidR="00543CD9" w:rsidRPr="00F568E2">
        <w:rPr>
          <w:rFonts w:cstheme="minorHAnsi"/>
          <w:color w:val="000000" w:themeColor="text1"/>
          <w:sz w:val="24"/>
          <w:szCs w:val="24"/>
        </w:rPr>
        <w:t xml:space="preserve">The </w:t>
      </w:r>
      <w:r w:rsidR="00530A6C" w:rsidRPr="00F568E2">
        <w:rPr>
          <w:rFonts w:cstheme="minorHAnsi"/>
          <w:color w:val="000000" w:themeColor="text1"/>
          <w:sz w:val="24"/>
          <w:szCs w:val="24"/>
        </w:rPr>
        <w:t>KIIs</w:t>
      </w:r>
      <w:r w:rsidRPr="00F568E2">
        <w:rPr>
          <w:rFonts w:cstheme="minorHAnsi"/>
          <w:color w:val="000000" w:themeColor="text1"/>
          <w:sz w:val="24"/>
          <w:szCs w:val="24"/>
        </w:rPr>
        <w:t xml:space="preserve"> will be conducted with community leaders (payam administrators) and government officials (the Relief and Rehabilitation Commission)</w:t>
      </w:r>
      <w:r w:rsidR="00530A6C" w:rsidRPr="00F568E2">
        <w:rPr>
          <w:rFonts w:cstheme="minorHAnsi"/>
          <w:color w:val="000000" w:themeColor="text1"/>
          <w:sz w:val="24"/>
          <w:szCs w:val="24"/>
        </w:rPr>
        <w:t xml:space="preserve"> using KII guides</w:t>
      </w:r>
      <w:r w:rsidRPr="00F568E2">
        <w:rPr>
          <w:rFonts w:cstheme="minorHAnsi"/>
          <w:color w:val="000000" w:themeColor="text1"/>
          <w:sz w:val="24"/>
          <w:szCs w:val="24"/>
        </w:rPr>
        <w:t>.</w:t>
      </w:r>
      <w:r w:rsidR="007C0304" w:rsidRPr="00F568E2">
        <w:rPr>
          <w:rFonts w:cstheme="minorHAnsi"/>
          <w:color w:val="000000" w:themeColor="text1"/>
          <w:sz w:val="24"/>
          <w:szCs w:val="24"/>
        </w:rPr>
        <w:t xml:space="preserve"> The KII</w:t>
      </w:r>
      <w:r w:rsidR="00543CD9" w:rsidRPr="00F568E2">
        <w:rPr>
          <w:rFonts w:cstheme="minorHAnsi"/>
          <w:color w:val="000000" w:themeColor="text1"/>
          <w:sz w:val="24"/>
          <w:szCs w:val="24"/>
        </w:rPr>
        <w:t>s</w:t>
      </w:r>
      <w:r w:rsidR="007C0304" w:rsidRPr="00F568E2">
        <w:rPr>
          <w:rFonts w:cstheme="minorHAnsi"/>
          <w:color w:val="000000" w:themeColor="text1"/>
          <w:sz w:val="24"/>
          <w:szCs w:val="24"/>
        </w:rPr>
        <w:t xml:space="preserve"> will also be </w:t>
      </w:r>
      <w:r w:rsidR="00A6695D" w:rsidRPr="00F568E2">
        <w:rPr>
          <w:rFonts w:cstheme="minorHAnsi"/>
          <w:color w:val="000000" w:themeColor="text1"/>
          <w:sz w:val="24"/>
          <w:szCs w:val="24"/>
        </w:rPr>
        <w:t>conducted with</w:t>
      </w:r>
      <w:r w:rsidR="007C0304" w:rsidRPr="00F568E2">
        <w:rPr>
          <w:rFonts w:cstheme="minorHAnsi"/>
          <w:color w:val="000000" w:themeColor="text1"/>
          <w:sz w:val="24"/>
          <w:szCs w:val="24"/>
        </w:rPr>
        <w:t xml:space="preserve"> </w:t>
      </w:r>
      <w:r w:rsidR="00A6695D" w:rsidRPr="007F1D92">
        <w:rPr>
          <w:rFonts w:cstheme="minorHAnsi"/>
          <w:sz w:val="24"/>
          <w:szCs w:val="24"/>
        </w:rPr>
        <w:t>Samaritan's Purse senior management and Agriculture technical staff to g</w:t>
      </w:r>
      <w:r w:rsidR="00645A8D" w:rsidRPr="007F1D92">
        <w:rPr>
          <w:rFonts w:cstheme="minorHAnsi"/>
          <w:sz w:val="24"/>
          <w:szCs w:val="24"/>
        </w:rPr>
        <w:t>ather</w:t>
      </w:r>
      <w:r w:rsidR="00A6695D" w:rsidRPr="007F1D92">
        <w:rPr>
          <w:rFonts w:cstheme="minorHAnsi"/>
          <w:sz w:val="24"/>
          <w:szCs w:val="24"/>
        </w:rPr>
        <w:t xml:space="preserve"> their experience </w:t>
      </w:r>
      <w:r w:rsidR="00645A8D" w:rsidRPr="007F1D92">
        <w:rPr>
          <w:rFonts w:cstheme="minorHAnsi"/>
          <w:sz w:val="24"/>
          <w:szCs w:val="24"/>
        </w:rPr>
        <w:t>in</w:t>
      </w:r>
      <w:r w:rsidR="00A6695D" w:rsidRPr="007F1D92">
        <w:rPr>
          <w:rFonts w:cstheme="minorHAnsi"/>
          <w:sz w:val="24"/>
          <w:szCs w:val="24"/>
        </w:rPr>
        <w:t xml:space="preserve"> project implementation.</w:t>
      </w:r>
      <w:r w:rsidRPr="00F568E2">
        <w:rPr>
          <w:rFonts w:cstheme="minorHAnsi"/>
          <w:color w:val="000000" w:themeColor="text1"/>
          <w:sz w:val="24"/>
          <w:szCs w:val="24"/>
        </w:rPr>
        <w:t xml:space="preserve"> The FGDs will be conducted in each of the targeted implementation areas, for each sector and respective gender groups.</w:t>
      </w:r>
    </w:p>
    <w:p w14:paraId="56408E19" w14:textId="6CD8741B" w:rsidR="004669F5" w:rsidRPr="007F1D92" w:rsidRDefault="004669F5" w:rsidP="004669F5">
      <w:pPr>
        <w:pStyle w:val="Caption"/>
        <w:rPr>
          <w:rFonts w:cstheme="minorHAnsi"/>
          <w:b/>
          <w:color w:val="000000" w:themeColor="text1"/>
          <w:sz w:val="24"/>
          <w:szCs w:val="24"/>
        </w:rPr>
      </w:pPr>
      <w:r w:rsidRPr="007F1D92">
        <w:rPr>
          <w:rFonts w:cstheme="minorHAnsi"/>
          <w:b/>
          <w:color w:val="000000" w:themeColor="text1"/>
          <w:sz w:val="24"/>
          <w:szCs w:val="24"/>
        </w:rPr>
        <w:t xml:space="preserve">Table </w:t>
      </w:r>
      <w:r w:rsidRPr="007F1D92">
        <w:rPr>
          <w:rFonts w:cstheme="minorHAnsi"/>
          <w:b/>
          <w:color w:val="000000" w:themeColor="text1"/>
          <w:sz w:val="24"/>
          <w:szCs w:val="24"/>
        </w:rPr>
        <w:fldChar w:fldCharType="begin"/>
      </w:r>
      <w:r w:rsidRPr="007F1D92">
        <w:rPr>
          <w:rFonts w:cstheme="minorHAnsi"/>
          <w:b/>
          <w:color w:val="000000" w:themeColor="text1"/>
          <w:sz w:val="24"/>
          <w:szCs w:val="24"/>
        </w:rPr>
        <w:instrText xml:space="preserve"> SEQ Table \* ARABIC </w:instrText>
      </w:r>
      <w:r w:rsidRPr="007F1D92">
        <w:rPr>
          <w:rFonts w:cstheme="minorHAnsi"/>
          <w:b/>
          <w:color w:val="000000" w:themeColor="text1"/>
          <w:sz w:val="24"/>
          <w:szCs w:val="24"/>
        </w:rPr>
        <w:fldChar w:fldCharType="separate"/>
      </w:r>
      <w:r w:rsidRPr="007F1D92">
        <w:rPr>
          <w:rFonts w:cstheme="minorHAnsi"/>
          <w:b/>
          <w:noProof/>
          <w:color w:val="000000" w:themeColor="text1"/>
          <w:sz w:val="24"/>
          <w:szCs w:val="24"/>
        </w:rPr>
        <w:t>7</w:t>
      </w:r>
      <w:r w:rsidRPr="007F1D92">
        <w:rPr>
          <w:rFonts w:cstheme="minorHAnsi"/>
          <w:b/>
          <w:color w:val="000000" w:themeColor="text1"/>
          <w:sz w:val="24"/>
          <w:szCs w:val="24"/>
        </w:rPr>
        <w:fldChar w:fldCharType="end"/>
      </w:r>
      <w:r w:rsidRPr="007F1D92">
        <w:rPr>
          <w:rFonts w:cstheme="minorHAnsi"/>
          <w:b/>
          <w:color w:val="000000" w:themeColor="text1"/>
          <w:sz w:val="24"/>
          <w:szCs w:val="24"/>
        </w:rPr>
        <w:t>: Focus Group</w:t>
      </w:r>
      <w:r w:rsidR="007D687C" w:rsidRPr="007F1D92">
        <w:rPr>
          <w:rFonts w:cstheme="minorHAnsi"/>
          <w:b/>
          <w:color w:val="000000" w:themeColor="text1"/>
          <w:sz w:val="24"/>
          <w:szCs w:val="24"/>
        </w:rPr>
        <w:t>s</w:t>
      </w:r>
      <w:r w:rsidRPr="007F1D92">
        <w:rPr>
          <w:rFonts w:cstheme="minorHAnsi"/>
          <w:b/>
          <w:color w:val="000000" w:themeColor="text1"/>
          <w:sz w:val="24"/>
          <w:szCs w:val="24"/>
        </w:rPr>
        <w:t xml:space="preserve"> by Location </w:t>
      </w:r>
    </w:p>
    <w:tbl>
      <w:tblPr>
        <w:tblStyle w:val="TableGrid"/>
        <w:tblW w:w="5000" w:type="pct"/>
        <w:tblLook w:val="04A0" w:firstRow="1" w:lastRow="0" w:firstColumn="1" w:lastColumn="0" w:noHBand="0" w:noVBand="1"/>
      </w:tblPr>
      <w:tblGrid>
        <w:gridCol w:w="2448"/>
        <w:gridCol w:w="2371"/>
        <w:gridCol w:w="2358"/>
        <w:gridCol w:w="2173"/>
      </w:tblGrid>
      <w:tr w:rsidR="00F24180" w:rsidRPr="00E5596B" w14:paraId="5BD9955A" w14:textId="77777777" w:rsidTr="005E4BF5">
        <w:trPr>
          <w:trHeight w:val="467"/>
        </w:trPr>
        <w:tc>
          <w:tcPr>
            <w:tcW w:w="1309" w:type="pct"/>
            <w:shd w:val="clear" w:color="auto" w:fill="BFBFBF" w:themeFill="background1" w:themeFillShade="BF"/>
          </w:tcPr>
          <w:p w14:paraId="271C72BD" w14:textId="77777777" w:rsidR="00F24180" w:rsidRPr="00FF0443" w:rsidRDefault="00F24180" w:rsidP="00FF0443">
            <w:pPr>
              <w:spacing w:after="0" w:line="360" w:lineRule="auto"/>
              <w:jc w:val="both"/>
              <w:rPr>
                <w:rFonts w:cstheme="minorHAnsi"/>
                <w:b/>
                <w:color w:val="000000" w:themeColor="text1"/>
                <w:sz w:val="24"/>
                <w:szCs w:val="24"/>
              </w:rPr>
            </w:pPr>
            <w:r w:rsidRPr="00FF0443">
              <w:rPr>
                <w:rFonts w:cstheme="minorHAnsi"/>
                <w:b/>
                <w:color w:val="000000" w:themeColor="text1"/>
                <w:sz w:val="24"/>
                <w:szCs w:val="24"/>
              </w:rPr>
              <w:t>Location</w:t>
            </w:r>
          </w:p>
        </w:tc>
        <w:tc>
          <w:tcPr>
            <w:tcW w:w="1268" w:type="pct"/>
            <w:shd w:val="clear" w:color="auto" w:fill="BFBFBF" w:themeFill="background1" w:themeFillShade="BF"/>
          </w:tcPr>
          <w:p w14:paraId="096A8246" w14:textId="77777777" w:rsidR="00F24180" w:rsidRPr="00FF0443" w:rsidRDefault="00F24180" w:rsidP="00FF0443">
            <w:pPr>
              <w:spacing w:after="0" w:line="360" w:lineRule="auto"/>
              <w:jc w:val="both"/>
              <w:rPr>
                <w:rFonts w:cstheme="minorHAnsi"/>
                <w:b/>
                <w:color w:val="000000" w:themeColor="text1"/>
                <w:sz w:val="24"/>
                <w:szCs w:val="24"/>
              </w:rPr>
            </w:pPr>
            <w:r w:rsidRPr="00FF0443">
              <w:rPr>
                <w:rFonts w:cstheme="minorHAnsi"/>
                <w:b/>
                <w:color w:val="000000" w:themeColor="text1"/>
                <w:sz w:val="24"/>
                <w:szCs w:val="24"/>
              </w:rPr>
              <w:t>Group Type</w:t>
            </w:r>
          </w:p>
        </w:tc>
        <w:tc>
          <w:tcPr>
            <w:tcW w:w="1261" w:type="pct"/>
            <w:shd w:val="clear" w:color="auto" w:fill="BFBFBF" w:themeFill="background1" w:themeFillShade="BF"/>
          </w:tcPr>
          <w:p w14:paraId="56146117" w14:textId="2AADA247" w:rsidR="00F24180" w:rsidRPr="00FF0443" w:rsidRDefault="00F24180" w:rsidP="00FF0443">
            <w:pPr>
              <w:spacing w:after="0" w:line="360" w:lineRule="auto"/>
              <w:jc w:val="both"/>
              <w:rPr>
                <w:rFonts w:cstheme="minorHAnsi"/>
                <w:b/>
                <w:color w:val="000000" w:themeColor="text1"/>
                <w:sz w:val="24"/>
                <w:szCs w:val="24"/>
              </w:rPr>
            </w:pPr>
            <w:r w:rsidRPr="00FF0443">
              <w:rPr>
                <w:rFonts w:cstheme="minorHAnsi"/>
                <w:b/>
                <w:color w:val="000000" w:themeColor="text1"/>
                <w:sz w:val="24"/>
                <w:szCs w:val="24"/>
              </w:rPr>
              <w:t>Total FGDs</w:t>
            </w:r>
          </w:p>
        </w:tc>
        <w:tc>
          <w:tcPr>
            <w:tcW w:w="1162" w:type="pct"/>
            <w:shd w:val="clear" w:color="auto" w:fill="BFBFBF" w:themeFill="background1" w:themeFillShade="BF"/>
          </w:tcPr>
          <w:p w14:paraId="66DD88E5" w14:textId="77777777" w:rsidR="00F24180" w:rsidRPr="00FF0443" w:rsidRDefault="00F24180" w:rsidP="00FF0443">
            <w:pPr>
              <w:spacing w:after="0" w:line="360" w:lineRule="auto"/>
              <w:jc w:val="both"/>
              <w:rPr>
                <w:rFonts w:cstheme="minorHAnsi"/>
                <w:b/>
                <w:color w:val="000000" w:themeColor="text1"/>
                <w:sz w:val="24"/>
                <w:szCs w:val="24"/>
              </w:rPr>
            </w:pPr>
            <w:r w:rsidRPr="00FF0443">
              <w:rPr>
                <w:rFonts w:cstheme="minorHAnsi"/>
                <w:b/>
                <w:color w:val="000000" w:themeColor="text1"/>
                <w:sz w:val="24"/>
                <w:szCs w:val="24"/>
              </w:rPr>
              <w:t>Total Individuals</w:t>
            </w:r>
          </w:p>
        </w:tc>
      </w:tr>
      <w:tr w:rsidR="00F24180" w:rsidRPr="00E5596B" w14:paraId="69950D82" w14:textId="77777777" w:rsidTr="005E4BF5">
        <w:tc>
          <w:tcPr>
            <w:tcW w:w="1309" w:type="pct"/>
            <w:vMerge w:val="restart"/>
          </w:tcPr>
          <w:p w14:paraId="45438792" w14:textId="77777777" w:rsidR="00F24180" w:rsidRPr="00FF0443" w:rsidRDefault="00F24180" w:rsidP="00FF0443">
            <w:pPr>
              <w:spacing w:after="0" w:line="360" w:lineRule="auto"/>
              <w:jc w:val="both"/>
              <w:rPr>
                <w:rFonts w:cstheme="minorHAnsi"/>
                <w:color w:val="000000" w:themeColor="text1"/>
                <w:sz w:val="24"/>
                <w:szCs w:val="24"/>
              </w:rPr>
            </w:pPr>
            <w:r w:rsidRPr="00FF0443">
              <w:rPr>
                <w:rFonts w:cstheme="minorHAnsi"/>
                <w:color w:val="000000" w:themeColor="text1"/>
                <w:sz w:val="24"/>
                <w:szCs w:val="24"/>
              </w:rPr>
              <w:t>Mayom</w:t>
            </w:r>
          </w:p>
        </w:tc>
        <w:tc>
          <w:tcPr>
            <w:tcW w:w="1268" w:type="pct"/>
          </w:tcPr>
          <w:p w14:paraId="4AB4B8C4" w14:textId="77777777" w:rsidR="00F24180" w:rsidRPr="00FF0443" w:rsidRDefault="00F24180" w:rsidP="00FF0443">
            <w:pPr>
              <w:spacing w:after="0" w:line="360" w:lineRule="auto"/>
              <w:jc w:val="both"/>
              <w:rPr>
                <w:rFonts w:cstheme="minorHAnsi"/>
                <w:color w:val="000000" w:themeColor="text1"/>
                <w:sz w:val="24"/>
                <w:szCs w:val="24"/>
              </w:rPr>
            </w:pPr>
            <w:r w:rsidRPr="00FF0443">
              <w:rPr>
                <w:rFonts w:cstheme="minorHAnsi"/>
                <w:color w:val="000000" w:themeColor="text1"/>
                <w:sz w:val="24"/>
                <w:szCs w:val="24"/>
              </w:rPr>
              <w:t>Male</w:t>
            </w:r>
          </w:p>
        </w:tc>
        <w:tc>
          <w:tcPr>
            <w:tcW w:w="1261" w:type="pct"/>
          </w:tcPr>
          <w:p w14:paraId="1221110C" w14:textId="2D23D271" w:rsidR="00F24180" w:rsidRPr="00FF0443" w:rsidRDefault="0026065E" w:rsidP="00FF0443">
            <w:pPr>
              <w:spacing w:after="0" w:line="360" w:lineRule="auto"/>
              <w:jc w:val="both"/>
              <w:rPr>
                <w:rFonts w:cstheme="minorHAnsi"/>
                <w:color w:val="000000" w:themeColor="text1"/>
                <w:sz w:val="24"/>
                <w:szCs w:val="24"/>
              </w:rPr>
            </w:pPr>
            <w:r>
              <w:rPr>
                <w:rFonts w:cstheme="minorHAnsi"/>
                <w:color w:val="000000" w:themeColor="text1"/>
                <w:sz w:val="24"/>
                <w:szCs w:val="24"/>
              </w:rPr>
              <w:t>1</w:t>
            </w:r>
          </w:p>
        </w:tc>
        <w:tc>
          <w:tcPr>
            <w:tcW w:w="1162" w:type="pct"/>
          </w:tcPr>
          <w:p w14:paraId="1997A4AC" w14:textId="77777777" w:rsidR="00F24180" w:rsidRPr="00FF0443" w:rsidRDefault="00F24180" w:rsidP="00FF0443">
            <w:pPr>
              <w:spacing w:after="0" w:line="360" w:lineRule="auto"/>
              <w:jc w:val="both"/>
              <w:rPr>
                <w:rFonts w:cstheme="minorHAnsi"/>
                <w:color w:val="000000" w:themeColor="text1"/>
                <w:sz w:val="24"/>
                <w:szCs w:val="24"/>
              </w:rPr>
            </w:pPr>
            <w:r w:rsidRPr="00FF0443">
              <w:rPr>
                <w:rFonts w:cstheme="minorHAnsi"/>
                <w:color w:val="000000" w:themeColor="text1"/>
                <w:sz w:val="24"/>
                <w:szCs w:val="24"/>
              </w:rPr>
              <w:t>8-12 people</w:t>
            </w:r>
          </w:p>
        </w:tc>
      </w:tr>
      <w:tr w:rsidR="00F24180" w:rsidRPr="00E5596B" w14:paraId="5368F84F" w14:textId="77777777" w:rsidTr="005E4BF5">
        <w:tc>
          <w:tcPr>
            <w:tcW w:w="1309" w:type="pct"/>
            <w:vMerge/>
          </w:tcPr>
          <w:p w14:paraId="163428D1" w14:textId="77777777" w:rsidR="00F24180" w:rsidRPr="00F568E2" w:rsidRDefault="00F24180" w:rsidP="00F568E2">
            <w:pPr>
              <w:spacing w:after="0" w:line="360" w:lineRule="auto"/>
              <w:jc w:val="both"/>
              <w:rPr>
                <w:rFonts w:cstheme="minorHAnsi"/>
                <w:color w:val="000000" w:themeColor="text1"/>
                <w:sz w:val="24"/>
                <w:szCs w:val="24"/>
              </w:rPr>
            </w:pPr>
          </w:p>
        </w:tc>
        <w:tc>
          <w:tcPr>
            <w:tcW w:w="1268" w:type="pct"/>
          </w:tcPr>
          <w:p w14:paraId="6A0EA5AD" w14:textId="77777777" w:rsidR="00F24180" w:rsidRPr="00F568E2" w:rsidRDefault="00F24180" w:rsidP="00F568E2">
            <w:pPr>
              <w:spacing w:after="0" w:line="360" w:lineRule="auto"/>
              <w:jc w:val="both"/>
              <w:rPr>
                <w:rFonts w:cstheme="minorHAnsi"/>
                <w:color w:val="000000" w:themeColor="text1"/>
                <w:sz w:val="24"/>
                <w:szCs w:val="24"/>
              </w:rPr>
            </w:pPr>
            <w:r w:rsidRPr="00F568E2">
              <w:rPr>
                <w:rFonts w:cstheme="minorHAnsi"/>
                <w:color w:val="000000" w:themeColor="text1"/>
                <w:sz w:val="24"/>
                <w:szCs w:val="24"/>
              </w:rPr>
              <w:t>Female</w:t>
            </w:r>
          </w:p>
        </w:tc>
        <w:tc>
          <w:tcPr>
            <w:tcW w:w="1261" w:type="pct"/>
          </w:tcPr>
          <w:p w14:paraId="4EF6D030" w14:textId="701CFA8B" w:rsidR="00F24180" w:rsidRPr="002431CA" w:rsidRDefault="0026065E" w:rsidP="00F568E2">
            <w:pPr>
              <w:spacing w:after="0" w:line="360" w:lineRule="auto"/>
              <w:jc w:val="both"/>
              <w:rPr>
                <w:rFonts w:cstheme="minorHAnsi"/>
                <w:color w:val="000000" w:themeColor="text1"/>
                <w:sz w:val="24"/>
                <w:szCs w:val="24"/>
              </w:rPr>
            </w:pPr>
            <w:r>
              <w:rPr>
                <w:rFonts w:cstheme="minorHAnsi"/>
                <w:color w:val="000000" w:themeColor="text1"/>
                <w:sz w:val="24"/>
                <w:szCs w:val="24"/>
              </w:rPr>
              <w:t>1</w:t>
            </w:r>
          </w:p>
        </w:tc>
        <w:tc>
          <w:tcPr>
            <w:tcW w:w="1162" w:type="pct"/>
          </w:tcPr>
          <w:p w14:paraId="6D9DA251" w14:textId="77777777" w:rsidR="00F24180" w:rsidRPr="002431CA" w:rsidRDefault="00F24180" w:rsidP="00F568E2">
            <w:pPr>
              <w:spacing w:after="0" w:line="360" w:lineRule="auto"/>
              <w:jc w:val="both"/>
              <w:rPr>
                <w:rFonts w:cstheme="minorHAnsi"/>
                <w:color w:val="000000" w:themeColor="text1"/>
                <w:sz w:val="24"/>
                <w:szCs w:val="24"/>
              </w:rPr>
            </w:pPr>
            <w:r w:rsidRPr="002431CA">
              <w:rPr>
                <w:rFonts w:cstheme="minorHAnsi"/>
                <w:color w:val="000000" w:themeColor="text1"/>
                <w:sz w:val="24"/>
                <w:szCs w:val="24"/>
              </w:rPr>
              <w:t>8-12 people</w:t>
            </w:r>
          </w:p>
        </w:tc>
      </w:tr>
      <w:tr w:rsidR="00F24180" w:rsidRPr="00E5596B" w14:paraId="3C6F447B" w14:textId="77777777" w:rsidTr="005E4BF5">
        <w:tc>
          <w:tcPr>
            <w:tcW w:w="1309" w:type="pct"/>
            <w:vMerge w:val="restart"/>
          </w:tcPr>
          <w:p w14:paraId="7D0AC457" w14:textId="77777777" w:rsidR="00F24180" w:rsidRPr="00FF0443" w:rsidRDefault="00F24180" w:rsidP="00FF0443">
            <w:pPr>
              <w:spacing w:after="0" w:line="360" w:lineRule="auto"/>
              <w:jc w:val="both"/>
              <w:rPr>
                <w:rFonts w:cstheme="minorHAnsi"/>
                <w:color w:val="000000" w:themeColor="text1"/>
                <w:sz w:val="24"/>
                <w:szCs w:val="24"/>
              </w:rPr>
            </w:pPr>
            <w:r w:rsidRPr="00FF0443">
              <w:rPr>
                <w:rFonts w:cstheme="minorHAnsi"/>
                <w:color w:val="000000" w:themeColor="text1"/>
                <w:sz w:val="24"/>
                <w:szCs w:val="24"/>
              </w:rPr>
              <w:t>Mayendit</w:t>
            </w:r>
          </w:p>
        </w:tc>
        <w:tc>
          <w:tcPr>
            <w:tcW w:w="1268" w:type="pct"/>
          </w:tcPr>
          <w:p w14:paraId="211B2F0D" w14:textId="77777777" w:rsidR="00F24180" w:rsidRPr="00FF0443" w:rsidRDefault="00F24180" w:rsidP="00FF0443">
            <w:pPr>
              <w:spacing w:after="0" w:line="360" w:lineRule="auto"/>
              <w:jc w:val="both"/>
              <w:rPr>
                <w:rFonts w:cstheme="minorHAnsi"/>
                <w:color w:val="000000" w:themeColor="text1"/>
                <w:sz w:val="24"/>
                <w:szCs w:val="24"/>
              </w:rPr>
            </w:pPr>
            <w:r w:rsidRPr="00FF0443">
              <w:rPr>
                <w:rFonts w:cstheme="minorHAnsi"/>
                <w:color w:val="000000" w:themeColor="text1"/>
                <w:sz w:val="24"/>
                <w:szCs w:val="24"/>
              </w:rPr>
              <w:t>Male</w:t>
            </w:r>
          </w:p>
        </w:tc>
        <w:tc>
          <w:tcPr>
            <w:tcW w:w="1261" w:type="pct"/>
          </w:tcPr>
          <w:p w14:paraId="2AE8B980" w14:textId="6B282AC6" w:rsidR="00F24180" w:rsidRPr="00FF0443" w:rsidRDefault="0026065E" w:rsidP="00FF0443">
            <w:pPr>
              <w:spacing w:after="0" w:line="360" w:lineRule="auto"/>
              <w:jc w:val="both"/>
              <w:rPr>
                <w:rFonts w:cstheme="minorHAnsi"/>
                <w:color w:val="000000" w:themeColor="text1"/>
                <w:sz w:val="24"/>
                <w:szCs w:val="24"/>
              </w:rPr>
            </w:pPr>
            <w:r>
              <w:rPr>
                <w:rFonts w:cstheme="minorHAnsi"/>
                <w:color w:val="000000" w:themeColor="text1"/>
                <w:sz w:val="24"/>
                <w:szCs w:val="24"/>
              </w:rPr>
              <w:t>1</w:t>
            </w:r>
          </w:p>
        </w:tc>
        <w:tc>
          <w:tcPr>
            <w:tcW w:w="1162" w:type="pct"/>
          </w:tcPr>
          <w:p w14:paraId="3D212AAF" w14:textId="77777777" w:rsidR="00F24180" w:rsidRPr="00FF0443" w:rsidRDefault="00F24180" w:rsidP="00FF0443">
            <w:pPr>
              <w:spacing w:after="0" w:line="360" w:lineRule="auto"/>
              <w:jc w:val="both"/>
              <w:rPr>
                <w:rFonts w:cstheme="minorHAnsi"/>
                <w:color w:val="000000" w:themeColor="text1"/>
                <w:sz w:val="24"/>
                <w:szCs w:val="24"/>
              </w:rPr>
            </w:pPr>
            <w:r w:rsidRPr="00FF0443">
              <w:rPr>
                <w:rFonts w:cstheme="minorHAnsi"/>
                <w:color w:val="000000" w:themeColor="text1"/>
                <w:sz w:val="24"/>
                <w:szCs w:val="24"/>
              </w:rPr>
              <w:t>8-12 people</w:t>
            </w:r>
          </w:p>
        </w:tc>
      </w:tr>
      <w:tr w:rsidR="00F24180" w:rsidRPr="00E5596B" w14:paraId="20F28F1A" w14:textId="77777777" w:rsidTr="005E4BF5">
        <w:tc>
          <w:tcPr>
            <w:tcW w:w="1309" w:type="pct"/>
            <w:vMerge/>
          </w:tcPr>
          <w:p w14:paraId="13A2F269" w14:textId="77777777" w:rsidR="00F24180" w:rsidRPr="00F568E2" w:rsidRDefault="00F24180" w:rsidP="00F568E2">
            <w:pPr>
              <w:spacing w:after="0" w:line="360" w:lineRule="auto"/>
              <w:jc w:val="both"/>
              <w:rPr>
                <w:rFonts w:cstheme="minorHAnsi"/>
                <w:color w:val="000000" w:themeColor="text1"/>
                <w:sz w:val="24"/>
                <w:szCs w:val="24"/>
              </w:rPr>
            </w:pPr>
          </w:p>
        </w:tc>
        <w:tc>
          <w:tcPr>
            <w:tcW w:w="1268" w:type="pct"/>
          </w:tcPr>
          <w:p w14:paraId="6D3A63CF" w14:textId="77777777" w:rsidR="00F24180" w:rsidRPr="00F568E2" w:rsidRDefault="00F24180" w:rsidP="00F568E2">
            <w:pPr>
              <w:spacing w:after="0" w:line="360" w:lineRule="auto"/>
              <w:jc w:val="both"/>
              <w:rPr>
                <w:rFonts w:cstheme="minorHAnsi"/>
                <w:color w:val="000000" w:themeColor="text1"/>
                <w:sz w:val="24"/>
                <w:szCs w:val="24"/>
              </w:rPr>
            </w:pPr>
            <w:r w:rsidRPr="00F568E2">
              <w:rPr>
                <w:rFonts w:cstheme="minorHAnsi"/>
                <w:color w:val="000000" w:themeColor="text1"/>
                <w:sz w:val="24"/>
                <w:szCs w:val="24"/>
              </w:rPr>
              <w:t>Female</w:t>
            </w:r>
          </w:p>
        </w:tc>
        <w:tc>
          <w:tcPr>
            <w:tcW w:w="1261" w:type="pct"/>
          </w:tcPr>
          <w:p w14:paraId="7413E8D8" w14:textId="6A303383" w:rsidR="00F24180" w:rsidRPr="002431CA" w:rsidRDefault="0026065E" w:rsidP="00F568E2">
            <w:pPr>
              <w:spacing w:after="0" w:line="360" w:lineRule="auto"/>
              <w:jc w:val="both"/>
              <w:rPr>
                <w:rFonts w:cstheme="minorHAnsi"/>
                <w:color w:val="000000" w:themeColor="text1"/>
                <w:sz w:val="24"/>
                <w:szCs w:val="24"/>
              </w:rPr>
            </w:pPr>
            <w:r>
              <w:rPr>
                <w:rFonts w:cstheme="minorHAnsi"/>
                <w:color w:val="000000" w:themeColor="text1"/>
                <w:sz w:val="24"/>
                <w:szCs w:val="24"/>
              </w:rPr>
              <w:t>1</w:t>
            </w:r>
          </w:p>
        </w:tc>
        <w:tc>
          <w:tcPr>
            <w:tcW w:w="1162" w:type="pct"/>
          </w:tcPr>
          <w:p w14:paraId="3AD88EFF" w14:textId="77777777" w:rsidR="00F24180" w:rsidRPr="002431CA" w:rsidRDefault="00F24180" w:rsidP="00F568E2">
            <w:pPr>
              <w:spacing w:after="0" w:line="360" w:lineRule="auto"/>
              <w:jc w:val="both"/>
              <w:rPr>
                <w:rFonts w:cstheme="minorHAnsi"/>
                <w:color w:val="000000" w:themeColor="text1"/>
                <w:sz w:val="24"/>
                <w:szCs w:val="24"/>
              </w:rPr>
            </w:pPr>
            <w:r w:rsidRPr="002431CA">
              <w:rPr>
                <w:rFonts w:cstheme="minorHAnsi"/>
                <w:color w:val="000000" w:themeColor="text1"/>
                <w:sz w:val="24"/>
                <w:szCs w:val="24"/>
              </w:rPr>
              <w:t>8-12 people</w:t>
            </w:r>
          </w:p>
        </w:tc>
      </w:tr>
      <w:tr w:rsidR="00F24180" w:rsidRPr="00E5596B" w14:paraId="748C2136" w14:textId="77777777" w:rsidTr="005E4BF5">
        <w:tc>
          <w:tcPr>
            <w:tcW w:w="1309" w:type="pct"/>
            <w:vMerge w:val="restart"/>
          </w:tcPr>
          <w:p w14:paraId="14689058" w14:textId="77777777" w:rsidR="00F24180" w:rsidRPr="00FF0443" w:rsidRDefault="00F24180" w:rsidP="00FF0443">
            <w:pPr>
              <w:spacing w:after="0" w:line="360" w:lineRule="auto"/>
              <w:jc w:val="both"/>
              <w:rPr>
                <w:rFonts w:cstheme="minorHAnsi"/>
                <w:color w:val="000000" w:themeColor="text1"/>
                <w:sz w:val="24"/>
                <w:szCs w:val="24"/>
              </w:rPr>
            </w:pPr>
            <w:r w:rsidRPr="00FF0443">
              <w:rPr>
                <w:rFonts w:cstheme="minorHAnsi"/>
                <w:color w:val="000000" w:themeColor="text1"/>
                <w:sz w:val="24"/>
                <w:szCs w:val="24"/>
              </w:rPr>
              <w:t>Maiwut</w:t>
            </w:r>
          </w:p>
        </w:tc>
        <w:tc>
          <w:tcPr>
            <w:tcW w:w="1268" w:type="pct"/>
          </w:tcPr>
          <w:p w14:paraId="0A7646C8" w14:textId="77777777" w:rsidR="00F24180" w:rsidRPr="00FF0443" w:rsidRDefault="00F24180" w:rsidP="00FF0443">
            <w:pPr>
              <w:spacing w:after="0" w:line="360" w:lineRule="auto"/>
              <w:jc w:val="both"/>
              <w:rPr>
                <w:rFonts w:cstheme="minorHAnsi"/>
                <w:color w:val="000000" w:themeColor="text1"/>
                <w:sz w:val="24"/>
                <w:szCs w:val="24"/>
              </w:rPr>
            </w:pPr>
            <w:r w:rsidRPr="00FF0443">
              <w:rPr>
                <w:rFonts w:cstheme="minorHAnsi"/>
                <w:color w:val="000000" w:themeColor="text1"/>
                <w:sz w:val="24"/>
                <w:szCs w:val="24"/>
              </w:rPr>
              <w:t>Male</w:t>
            </w:r>
          </w:p>
        </w:tc>
        <w:tc>
          <w:tcPr>
            <w:tcW w:w="1261" w:type="pct"/>
          </w:tcPr>
          <w:p w14:paraId="76860CB8" w14:textId="506AC56B" w:rsidR="00F24180" w:rsidRPr="00FF0443" w:rsidRDefault="0026065E" w:rsidP="00FF0443">
            <w:pPr>
              <w:spacing w:after="0" w:line="360" w:lineRule="auto"/>
              <w:jc w:val="both"/>
              <w:rPr>
                <w:rFonts w:cstheme="minorHAnsi"/>
                <w:color w:val="000000" w:themeColor="text1"/>
                <w:sz w:val="24"/>
                <w:szCs w:val="24"/>
              </w:rPr>
            </w:pPr>
            <w:r>
              <w:rPr>
                <w:rFonts w:cstheme="minorHAnsi"/>
                <w:color w:val="000000" w:themeColor="text1"/>
                <w:sz w:val="24"/>
                <w:szCs w:val="24"/>
              </w:rPr>
              <w:t>1</w:t>
            </w:r>
          </w:p>
        </w:tc>
        <w:tc>
          <w:tcPr>
            <w:tcW w:w="1162" w:type="pct"/>
          </w:tcPr>
          <w:p w14:paraId="0FA2D32D" w14:textId="77777777" w:rsidR="00F24180" w:rsidRPr="00FF0443" w:rsidRDefault="00F24180" w:rsidP="00FF0443">
            <w:pPr>
              <w:spacing w:after="0" w:line="360" w:lineRule="auto"/>
              <w:jc w:val="both"/>
              <w:rPr>
                <w:rFonts w:cstheme="minorHAnsi"/>
                <w:color w:val="000000" w:themeColor="text1"/>
                <w:sz w:val="24"/>
                <w:szCs w:val="24"/>
              </w:rPr>
            </w:pPr>
            <w:r w:rsidRPr="00FF0443">
              <w:rPr>
                <w:rFonts w:cstheme="minorHAnsi"/>
                <w:color w:val="000000" w:themeColor="text1"/>
                <w:sz w:val="24"/>
                <w:szCs w:val="24"/>
              </w:rPr>
              <w:t>8-12 people</w:t>
            </w:r>
          </w:p>
        </w:tc>
      </w:tr>
      <w:tr w:rsidR="00F24180" w:rsidRPr="00E5596B" w14:paraId="4B09CA45" w14:textId="77777777" w:rsidTr="005E4BF5">
        <w:tc>
          <w:tcPr>
            <w:tcW w:w="1309" w:type="pct"/>
            <w:vMerge/>
          </w:tcPr>
          <w:p w14:paraId="3EE319D7" w14:textId="77777777" w:rsidR="00F24180" w:rsidRPr="00F568E2" w:rsidRDefault="00F24180" w:rsidP="00F568E2">
            <w:pPr>
              <w:spacing w:after="0" w:line="360" w:lineRule="auto"/>
              <w:jc w:val="both"/>
              <w:rPr>
                <w:rFonts w:cstheme="minorHAnsi"/>
                <w:color w:val="000000" w:themeColor="text1"/>
                <w:sz w:val="24"/>
                <w:szCs w:val="24"/>
              </w:rPr>
            </w:pPr>
          </w:p>
        </w:tc>
        <w:tc>
          <w:tcPr>
            <w:tcW w:w="1268" w:type="pct"/>
          </w:tcPr>
          <w:p w14:paraId="29632573" w14:textId="77777777" w:rsidR="00F24180" w:rsidRPr="00F568E2" w:rsidRDefault="00F24180" w:rsidP="00F568E2">
            <w:pPr>
              <w:spacing w:after="0" w:line="360" w:lineRule="auto"/>
              <w:jc w:val="both"/>
              <w:rPr>
                <w:rFonts w:cstheme="minorHAnsi"/>
                <w:color w:val="000000" w:themeColor="text1"/>
                <w:sz w:val="24"/>
                <w:szCs w:val="24"/>
              </w:rPr>
            </w:pPr>
            <w:r w:rsidRPr="00F568E2">
              <w:rPr>
                <w:rFonts w:cstheme="minorHAnsi"/>
                <w:color w:val="000000" w:themeColor="text1"/>
                <w:sz w:val="24"/>
                <w:szCs w:val="24"/>
              </w:rPr>
              <w:t>Female</w:t>
            </w:r>
          </w:p>
        </w:tc>
        <w:tc>
          <w:tcPr>
            <w:tcW w:w="1261" w:type="pct"/>
          </w:tcPr>
          <w:p w14:paraId="5BA0662C" w14:textId="30669F91" w:rsidR="00F24180" w:rsidRPr="002431CA" w:rsidRDefault="0026065E" w:rsidP="00F568E2">
            <w:pPr>
              <w:spacing w:after="0" w:line="360" w:lineRule="auto"/>
              <w:jc w:val="both"/>
              <w:rPr>
                <w:rFonts w:cstheme="minorHAnsi"/>
                <w:color w:val="000000" w:themeColor="text1"/>
                <w:sz w:val="24"/>
                <w:szCs w:val="24"/>
              </w:rPr>
            </w:pPr>
            <w:r>
              <w:rPr>
                <w:rFonts w:cstheme="minorHAnsi"/>
                <w:color w:val="000000" w:themeColor="text1"/>
                <w:sz w:val="24"/>
                <w:szCs w:val="24"/>
              </w:rPr>
              <w:t>1</w:t>
            </w:r>
          </w:p>
        </w:tc>
        <w:tc>
          <w:tcPr>
            <w:tcW w:w="1162" w:type="pct"/>
          </w:tcPr>
          <w:p w14:paraId="337C8512" w14:textId="77777777" w:rsidR="00F24180" w:rsidRPr="002431CA" w:rsidRDefault="00F24180" w:rsidP="00F568E2">
            <w:pPr>
              <w:spacing w:after="0" w:line="360" w:lineRule="auto"/>
              <w:jc w:val="both"/>
              <w:rPr>
                <w:rFonts w:cstheme="minorHAnsi"/>
                <w:color w:val="000000" w:themeColor="text1"/>
                <w:sz w:val="24"/>
                <w:szCs w:val="24"/>
              </w:rPr>
            </w:pPr>
            <w:r w:rsidRPr="002431CA">
              <w:rPr>
                <w:rFonts w:cstheme="minorHAnsi"/>
                <w:color w:val="000000" w:themeColor="text1"/>
                <w:sz w:val="24"/>
                <w:szCs w:val="24"/>
              </w:rPr>
              <w:t>8-12 people</w:t>
            </w:r>
          </w:p>
        </w:tc>
      </w:tr>
      <w:tr w:rsidR="00F24180" w:rsidRPr="00E5596B" w14:paraId="35DD8ACC" w14:textId="77777777" w:rsidTr="005E4BF5">
        <w:tc>
          <w:tcPr>
            <w:tcW w:w="2577" w:type="pct"/>
            <w:gridSpan w:val="2"/>
          </w:tcPr>
          <w:p w14:paraId="51A1A4E3" w14:textId="77777777" w:rsidR="00F24180" w:rsidRPr="00A1268B" w:rsidRDefault="00F24180" w:rsidP="00FF0443">
            <w:pPr>
              <w:spacing w:after="0" w:line="360" w:lineRule="auto"/>
              <w:jc w:val="both"/>
              <w:rPr>
                <w:rFonts w:cstheme="minorHAnsi"/>
                <w:b/>
                <w:color w:val="000000" w:themeColor="text1"/>
                <w:sz w:val="24"/>
                <w:szCs w:val="24"/>
              </w:rPr>
            </w:pPr>
            <w:r w:rsidRPr="00A1268B">
              <w:rPr>
                <w:rFonts w:cstheme="minorHAnsi"/>
                <w:b/>
                <w:color w:val="000000" w:themeColor="text1"/>
                <w:sz w:val="24"/>
                <w:szCs w:val="24"/>
              </w:rPr>
              <w:lastRenderedPageBreak/>
              <w:t>Total</w:t>
            </w:r>
          </w:p>
        </w:tc>
        <w:tc>
          <w:tcPr>
            <w:tcW w:w="1261" w:type="pct"/>
          </w:tcPr>
          <w:p w14:paraId="413F80EA" w14:textId="3D9FF438" w:rsidR="00F24180" w:rsidRPr="00A1268B" w:rsidRDefault="0026065E" w:rsidP="00FF0443">
            <w:pPr>
              <w:spacing w:after="0" w:line="360" w:lineRule="auto"/>
              <w:jc w:val="both"/>
              <w:rPr>
                <w:rFonts w:cstheme="minorHAnsi"/>
                <w:b/>
                <w:color w:val="000000" w:themeColor="text1"/>
                <w:sz w:val="24"/>
                <w:szCs w:val="24"/>
              </w:rPr>
            </w:pPr>
            <w:r w:rsidRPr="00A1268B">
              <w:rPr>
                <w:rFonts w:cstheme="minorHAnsi"/>
                <w:b/>
                <w:color w:val="000000" w:themeColor="text1"/>
                <w:sz w:val="24"/>
                <w:szCs w:val="24"/>
              </w:rPr>
              <w:t>6</w:t>
            </w:r>
          </w:p>
        </w:tc>
        <w:tc>
          <w:tcPr>
            <w:tcW w:w="1162" w:type="pct"/>
          </w:tcPr>
          <w:p w14:paraId="3C4172CA" w14:textId="3DE21FBC" w:rsidR="00F24180" w:rsidRPr="00A1268B" w:rsidRDefault="00E01E68" w:rsidP="00FF0443">
            <w:pPr>
              <w:spacing w:after="0" w:line="360" w:lineRule="auto"/>
              <w:jc w:val="both"/>
              <w:rPr>
                <w:rFonts w:cstheme="minorHAnsi"/>
                <w:b/>
                <w:color w:val="000000" w:themeColor="text1"/>
                <w:sz w:val="24"/>
                <w:szCs w:val="24"/>
              </w:rPr>
            </w:pPr>
            <w:r w:rsidRPr="00A1268B">
              <w:rPr>
                <w:rFonts w:cstheme="minorHAnsi"/>
                <w:b/>
                <w:color w:val="000000" w:themeColor="text1"/>
                <w:sz w:val="24"/>
                <w:szCs w:val="24"/>
              </w:rPr>
              <w:t>48-</w:t>
            </w:r>
            <w:r w:rsidR="00A1268B" w:rsidRPr="00A1268B">
              <w:rPr>
                <w:rFonts w:cstheme="minorHAnsi"/>
                <w:b/>
                <w:color w:val="000000" w:themeColor="text1"/>
                <w:sz w:val="24"/>
                <w:szCs w:val="24"/>
              </w:rPr>
              <w:t>72 people</w:t>
            </w:r>
          </w:p>
        </w:tc>
      </w:tr>
    </w:tbl>
    <w:p w14:paraId="3709ABB0" w14:textId="3EA13117" w:rsidR="00F568E2" w:rsidRPr="00FF0443" w:rsidRDefault="00530A6C" w:rsidP="00FF0443">
      <w:pPr>
        <w:spacing w:after="0" w:line="360" w:lineRule="auto"/>
        <w:jc w:val="both"/>
        <w:rPr>
          <w:rFonts w:cstheme="minorHAnsi"/>
          <w:color w:val="000000" w:themeColor="text1"/>
          <w:sz w:val="24"/>
          <w:szCs w:val="24"/>
        </w:rPr>
      </w:pPr>
      <w:r w:rsidRPr="00FF0443">
        <w:rPr>
          <w:rFonts w:cstheme="minorHAnsi"/>
          <w:color w:val="000000" w:themeColor="text1"/>
          <w:sz w:val="24"/>
          <w:szCs w:val="24"/>
        </w:rPr>
        <w:t xml:space="preserve">For qualitative data, a number of techniques will be used to generate the themes that can be linked directly to help answer evaluation questions.  A variety of statistical packages will be used for analysis such as NVivo </w:t>
      </w:r>
      <w:r w:rsidR="00302E92">
        <w:rPr>
          <w:rFonts w:cstheme="minorHAnsi"/>
          <w:color w:val="000000" w:themeColor="text1"/>
          <w:sz w:val="24"/>
          <w:szCs w:val="24"/>
        </w:rPr>
        <w:t xml:space="preserve">or </w:t>
      </w:r>
      <w:r w:rsidRPr="00FF0443">
        <w:rPr>
          <w:rFonts w:cstheme="minorHAnsi"/>
          <w:color w:val="000000" w:themeColor="text1"/>
          <w:sz w:val="24"/>
          <w:szCs w:val="24"/>
        </w:rPr>
        <w:t>Atlas.ti, or manually linking the themes to the evaluation questions.</w:t>
      </w:r>
    </w:p>
    <w:p w14:paraId="05FC629B" w14:textId="5907864F" w:rsidR="00734C6A" w:rsidRPr="00FF0443" w:rsidRDefault="006513F4" w:rsidP="00FF0443">
      <w:pPr>
        <w:pStyle w:val="Heading3"/>
        <w:numPr>
          <w:ilvl w:val="0"/>
          <w:numId w:val="0"/>
        </w:numPr>
        <w:spacing w:before="0" w:after="0" w:line="360" w:lineRule="auto"/>
        <w:rPr>
          <w:rFonts w:asciiTheme="minorHAnsi" w:hAnsiTheme="minorHAnsi" w:cstheme="minorHAnsi"/>
          <w:sz w:val="24"/>
          <w:szCs w:val="24"/>
        </w:rPr>
      </w:pPr>
      <w:bookmarkStart w:id="13" w:name="_Toc106017844"/>
      <w:r w:rsidRPr="00E5596B">
        <w:rPr>
          <w:rFonts w:asciiTheme="minorHAnsi" w:hAnsiTheme="minorHAnsi" w:cstheme="minorHAnsi"/>
          <w:sz w:val="24"/>
          <w:szCs w:val="24"/>
        </w:rPr>
        <w:t>5.2</w:t>
      </w:r>
      <w:r w:rsidR="00734C6A" w:rsidRPr="00E5596B">
        <w:rPr>
          <w:rFonts w:asciiTheme="minorHAnsi" w:hAnsiTheme="minorHAnsi" w:cstheme="minorHAnsi"/>
          <w:sz w:val="24"/>
          <w:szCs w:val="24"/>
        </w:rPr>
        <w:t xml:space="preserve"> </w:t>
      </w:r>
      <w:r w:rsidR="00A20890" w:rsidRPr="00E5596B">
        <w:rPr>
          <w:rFonts w:asciiTheme="minorHAnsi" w:hAnsiTheme="minorHAnsi" w:cstheme="minorHAnsi"/>
          <w:sz w:val="24"/>
          <w:szCs w:val="24"/>
        </w:rPr>
        <w:t>Evaluation Limitations</w:t>
      </w:r>
      <w:bookmarkEnd w:id="13"/>
    </w:p>
    <w:p w14:paraId="0B600871" w14:textId="52B63999" w:rsidR="000E333F" w:rsidRPr="00FF0443" w:rsidRDefault="000E333F" w:rsidP="00B74830">
      <w:pPr>
        <w:pStyle w:val="ListParagraph"/>
        <w:widowControl w:val="0"/>
        <w:numPr>
          <w:ilvl w:val="0"/>
          <w:numId w:val="4"/>
        </w:numPr>
        <w:autoSpaceDE w:val="0"/>
        <w:autoSpaceDN w:val="0"/>
        <w:adjustRightInd w:val="0"/>
        <w:spacing w:after="0" w:line="360" w:lineRule="auto"/>
        <w:jc w:val="both"/>
        <w:rPr>
          <w:rFonts w:cstheme="minorHAnsi"/>
          <w:sz w:val="24"/>
          <w:szCs w:val="24"/>
        </w:rPr>
      </w:pPr>
      <w:r w:rsidRPr="00E5596B">
        <w:rPr>
          <w:rFonts w:cstheme="minorHAnsi"/>
          <w:sz w:val="24"/>
          <w:szCs w:val="24"/>
        </w:rPr>
        <w:t>As this is an 18</w:t>
      </w:r>
      <w:r w:rsidR="00417D29" w:rsidRPr="00E5596B">
        <w:rPr>
          <w:rFonts w:cstheme="minorHAnsi"/>
          <w:sz w:val="24"/>
          <w:szCs w:val="24"/>
        </w:rPr>
        <w:t>-</w:t>
      </w:r>
      <w:r w:rsidRPr="00E5596B">
        <w:rPr>
          <w:rFonts w:cstheme="minorHAnsi"/>
          <w:sz w:val="24"/>
          <w:szCs w:val="24"/>
        </w:rPr>
        <w:t>month project, we will not be able to conduct an evaluation/e</w:t>
      </w:r>
      <w:r w:rsidR="003928C3" w:rsidRPr="00E5596B">
        <w:rPr>
          <w:rFonts w:cstheme="minorHAnsi"/>
          <w:sz w:val="24"/>
          <w:szCs w:val="24"/>
        </w:rPr>
        <w:t>ndline in the same period</w:t>
      </w:r>
      <w:r w:rsidRPr="00E5596B">
        <w:rPr>
          <w:rFonts w:cstheme="minorHAnsi"/>
          <w:sz w:val="24"/>
          <w:szCs w:val="24"/>
        </w:rPr>
        <w:t xml:space="preserve"> during whi</w:t>
      </w:r>
      <w:r w:rsidR="0013164F" w:rsidRPr="00E5596B">
        <w:rPr>
          <w:rFonts w:cstheme="minorHAnsi"/>
          <w:sz w:val="24"/>
          <w:szCs w:val="24"/>
        </w:rPr>
        <w:t>ch the baseline data (August-</w:t>
      </w:r>
      <w:r w:rsidRPr="00E5596B">
        <w:rPr>
          <w:rFonts w:cstheme="minorHAnsi"/>
          <w:sz w:val="24"/>
          <w:szCs w:val="24"/>
        </w:rPr>
        <w:t xml:space="preserve">September 2022) will be conducted. These seasonal/periodic differences can affect indicator data for agricultural production and </w:t>
      </w:r>
      <w:r w:rsidR="00D65EC1">
        <w:rPr>
          <w:rFonts w:cstheme="minorHAnsi"/>
          <w:sz w:val="24"/>
          <w:szCs w:val="24"/>
        </w:rPr>
        <w:t>F</w:t>
      </w:r>
      <w:r w:rsidRPr="00FF0443">
        <w:rPr>
          <w:rFonts w:cstheme="minorHAnsi"/>
          <w:sz w:val="24"/>
          <w:szCs w:val="24"/>
        </w:rPr>
        <w:t xml:space="preserve">ood </w:t>
      </w:r>
      <w:r w:rsidR="00D65EC1">
        <w:rPr>
          <w:rFonts w:cstheme="minorHAnsi"/>
          <w:sz w:val="24"/>
          <w:szCs w:val="24"/>
        </w:rPr>
        <w:t>S</w:t>
      </w:r>
      <w:r w:rsidRPr="00FF0443">
        <w:rPr>
          <w:rFonts w:cstheme="minorHAnsi"/>
          <w:sz w:val="24"/>
          <w:szCs w:val="24"/>
        </w:rPr>
        <w:t>ecurity. To mitigate this effect, we will conduct the final evaluation</w:t>
      </w:r>
      <w:r w:rsidR="006574AB" w:rsidRPr="00FF0443">
        <w:rPr>
          <w:rFonts w:cstheme="minorHAnsi"/>
          <w:sz w:val="24"/>
          <w:szCs w:val="24"/>
        </w:rPr>
        <w:t>/endline</w:t>
      </w:r>
      <w:r w:rsidRPr="00FF0443">
        <w:rPr>
          <w:rFonts w:cstheme="minorHAnsi"/>
          <w:sz w:val="24"/>
          <w:szCs w:val="24"/>
        </w:rPr>
        <w:t xml:space="preserve"> (</w:t>
      </w:r>
      <w:r w:rsidR="008B24C9">
        <w:rPr>
          <w:rFonts w:cstheme="minorHAnsi"/>
          <w:sz w:val="24"/>
          <w:szCs w:val="24"/>
        </w:rPr>
        <w:t>February</w:t>
      </w:r>
      <w:r w:rsidRPr="00FF0443">
        <w:rPr>
          <w:rFonts w:cstheme="minorHAnsi"/>
          <w:sz w:val="24"/>
          <w:szCs w:val="24"/>
        </w:rPr>
        <w:t>-</w:t>
      </w:r>
      <w:r w:rsidR="008B24C9">
        <w:rPr>
          <w:rFonts w:cstheme="minorHAnsi"/>
          <w:sz w:val="24"/>
          <w:szCs w:val="24"/>
        </w:rPr>
        <w:t>March</w:t>
      </w:r>
      <w:r w:rsidRPr="00FF0443">
        <w:rPr>
          <w:rFonts w:cstheme="minorHAnsi"/>
          <w:sz w:val="24"/>
          <w:szCs w:val="24"/>
        </w:rPr>
        <w:t xml:space="preserve"> 202</w:t>
      </w:r>
      <w:r w:rsidR="008B24C9">
        <w:rPr>
          <w:rFonts w:cstheme="minorHAnsi"/>
          <w:sz w:val="24"/>
          <w:szCs w:val="24"/>
        </w:rPr>
        <w:t>4</w:t>
      </w:r>
      <w:r w:rsidRPr="00FF0443">
        <w:rPr>
          <w:rFonts w:cstheme="minorHAnsi"/>
          <w:sz w:val="24"/>
          <w:szCs w:val="24"/>
        </w:rPr>
        <w:t xml:space="preserve">) closer to the season in which the baseline data </w:t>
      </w:r>
      <w:r w:rsidR="0046584C" w:rsidRPr="00FF0443">
        <w:rPr>
          <w:rFonts w:cstheme="minorHAnsi"/>
          <w:sz w:val="24"/>
          <w:szCs w:val="24"/>
        </w:rPr>
        <w:t>was co</w:t>
      </w:r>
      <w:r w:rsidR="00CF1FC7" w:rsidRPr="00FF0443">
        <w:rPr>
          <w:rFonts w:cstheme="minorHAnsi"/>
          <w:sz w:val="24"/>
          <w:szCs w:val="24"/>
        </w:rPr>
        <w:t>llected</w:t>
      </w:r>
      <w:r w:rsidRPr="00FF0443">
        <w:rPr>
          <w:rFonts w:cstheme="minorHAnsi"/>
          <w:sz w:val="24"/>
          <w:szCs w:val="24"/>
        </w:rPr>
        <w:t>.</w:t>
      </w:r>
    </w:p>
    <w:p w14:paraId="4B69B073" w14:textId="60573714" w:rsidR="00396647" w:rsidRPr="00FF0443" w:rsidRDefault="00BD7EAD" w:rsidP="00B74830">
      <w:pPr>
        <w:pStyle w:val="ListParagraph"/>
        <w:widowControl w:val="0"/>
        <w:numPr>
          <w:ilvl w:val="0"/>
          <w:numId w:val="4"/>
        </w:numPr>
        <w:autoSpaceDE w:val="0"/>
        <w:autoSpaceDN w:val="0"/>
        <w:adjustRightInd w:val="0"/>
        <w:spacing w:after="0" w:line="360" w:lineRule="auto"/>
        <w:jc w:val="both"/>
        <w:rPr>
          <w:rFonts w:cstheme="minorHAnsi"/>
          <w:sz w:val="24"/>
          <w:szCs w:val="24"/>
        </w:rPr>
      </w:pPr>
      <w:r w:rsidRPr="00FF0443">
        <w:rPr>
          <w:rFonts w:cstheme="minorHAnsi"/>
          <w:sz w:val="24"/>
          <w:szCs w:val="24"/>
        </w:rPr>
        <w:t>Performance evaluations generally lack a rigorously defined counterfactual</w:t>
      </w:r>
      <w:r w:rsidR="005C15D3" w:rsidRPr="00FF0443">
        <w:rPr>
          <w:rFonts w:cstheme="minorHAnsi"/>
          <w:sz w:val="24"/>
          <w:szCs w:val="24"/>
        </w:rPr>
        <w:t xml:space="preserve"> and therefore do not provide </w:t>
      </w:r>
      <w:r w:rsidR="00D17E48" w:rsidRPr="00FF0443">
        <w:rPr>
          <w:rFonts w:cstheme="minorHAnsi"/>
          <w:sz w:val="24"/>
          <w:szCs w:val="24"/>
        </w:rPr>
        <w:t xml:space="preserve">answers to questions about the amount of change attributable to an intervention, where other factors are likely to have influenced the variable in question. </w:t>
      </w:r>
      <w:r w:rsidR="00635D50" w:rsidRPr="00FF0443">
        <w:rPr>
          <w:rFonts w:cstheme="minorHAnsi"/>
          <w:sz w:val="24"/>
          <w:szCs w:val="24"/>
        </w:rPr>
        <w:t>To address this limitation, the evaluation will focus</w:t>
      </w:r>
      <w:r w:rsidR="003928C3" w:rsidRPr="00FF0443">
        <w:rPr>
          <w:rFonts w:cstheme="minorHAnsi"/>
          <w:sz w:val="24"/>
          <w:szCs w:val="24"/>
        </w:rPr>
        <w:t xml:space="preserve"> on exploring the reasons why Samaritan’s Purse</w:t>
      </w:r>
      <w:r w:rsidR="00635D50" w:rsidRPr="00FF0443">
        <w:rPr>
          <w:rFonts w:cstheme="minorHAnsi"/>
          <w:sz w:val="24"/>
          <w:szCs w:val="24"/>
        </w:rPr>
        <w:t xml:space="preserve"> </w:t>
      </w:r>
      <w:r w:rsidR="004D10F7" w:rsidRPr="00FF0443">
        <w:rPr>
          <w:rFonts w:cstheme="minorHAnsi"/>
          <w:sz w:val="24"/>
          <w:szCs w:val="24"/>
        </w:rPr>
        <w:t>was or was not effective via O</w:t>
      </w:r>
      <w:r w:rsidR="00AF4273" w:rsidRPr="00FF0443">
        <w:rPr>
          <w:rFonts w:cstheme="minorHAnsi"/>
          <w:sz w:val="24"/>
          <w:szCs w:val="24"/>
        </w:rPr>
        <w:t>ECD-DAC</w:t>
      </w:r>
      <w:r w:rsidR="007E726D" w:rsidRPr="00FF0443">
        <w:rPr>
          <w:rFonts w:cstheme="minorHAnsi"/>
          <w:sz w:val="24"/>
          <w:szCs w:val="24"/>
        </w:rPr>
        <w:t xml:space="preserve"> </w:t>
      </w:r>
      <w:r w:rsidR="00635D50" w:rsidRPr="00FF0443">
        <w:rPr>
          <w:rFonts w:cstheme="minorHAnsi"/>
          <w:sz w:val="24"/>
          <w:szCs w:val="24"/>
        </w:rPr>
        <w:t>analysis of effectiveness</w:t>
      </w:r>
      <w:r w:rsidR="00AF4273" w:rsidRPr="00FF0443">
        <w:rPr>
          <w:rFonts w:cstheme="minorHAnsi"/>
          <w:sz w:val="24"/>
          <w:szCs w:val="24"/>
        </w:rPr>
        <w:t xml:space="preserve"> and relevance</w:t>
      </w:r>
      <w:r w:rsidRPr="00FF0443">
        <w:rPr>
          <w:rFonts w:cstheme="minorHAnsi"/>
          <w:sz w:val="24"/>
          <w:szCs w:val="24"/>
        </w:rPr>
        <w:t xml:space="preserve">. </w:t>
      </w:r>
    </w:p>
    <w:p w14:paraId="2EC216DB" w14:textId="09FC5634" w:rsidR="00734C6A" w:rsidRPr="00925BBC" w:rsidRDefault="003E2670" w:rsidP="00B74830">
      <w:pPr>
        <w:pStyle w:val="ListParagraph"/>
        <w:widowControl w:val="0"/>
        <w:numPr>
          <w:ilvl w:val="0"/>
          <w:numId w:val="4"/>
        </w:numPr>
        <w:autoSpaceDE w:val="0"/>
        <w:autoSpaceDN w:val="0"/>
        <w:adjustRightInd w:val="0"/>
        <w:spacing w:after="0" w:line="360" w:lineRule="auto"/>
        <w:jc w:val="both"/>
        <w:rPr>
          <w:rFonts w:cstheme="minorHAnsi"/>
          <w:sz w:val="24"/>
          <w:szCs w:val="24"/>
        </w:rPr>
      </w:pPr>
      <w:r w:rsidRPr="00FF0443">
        <w:rPr>
          <w:rFonts w:cstheme="minorHAnsi"/>
          <w:sz w:val="24"/>
          <w:szCs w:val="24"/>
        </w:rPr>
        <w:t>The endline survey will be internally done by Samaritan’s Purse. The endline will not be completed by the time the evaluator starts their work</w:t>
      </w:r>
      <w:r w:rsidR="00747229">
        <w:rPr>
          <w:rFonts w:cstheme="minorHAnsi"/>
          <w:sz w:val="24"/>
          <w:szCs w:val="24"/>
        </w:rPr>
        <w:t>;</w:t>
      </w:r>
      <w:r w:rsidRPr="00FF0443">
        <w:rPr>
          <w:rFonts w:cstheme="minorHAnsi"/>
          <w:sz w:val="24"/>
          <w:szCs w:val="24"/>
        </w:rPr>
        <w:t xml:space="preserve"> therefore</w:t>
      </w:r>
      <w:r w:rsidR="00747229">
        <w:rPr>
          <w:rFonts w:cstheme="minorHAnsi"/>
          <w:sz w:val="24"/>
          <w:szCs w:val="24"/>
        </w:rPr>
        <w:t>,</w:t>
      </w:r>
      <w:r w:rsidRPr="00FF0443">
        <w:rPr>
          <w:rFonts w:cstheme="minorHAnsi"/>
          <w:sz w:val="24"/>
          <w:szCs w:val="24"/>
        </w:rPr>
        <w:t xml:space="preserve"> the evaluator </w:t>
      </w:r>
      <w:r w:rsidR="00CC082C" w:rsidRPr="00FF0443">
        <w:rPr>
          <w:rFonts w:cstheme="minorHAnsi"/>
          <w:sz w:val="24"/>
          <w:szCs w:val="24"/>
        </w:rPr>
        <w:t xml:space="preserve">should provide creative ways </w:t>
      </w:r>
      <w:r w:rsidR="00747229">
        <w:rPr>
          <w:rFonts w:cstheme="minorHAnsi"/>
          <w:sz w:val="24"/>
          <w:szCs w:val="24"/>
        </w:rPr>
        <w:t>to</w:t>
      </w:r>
      <w:r w:rsidR="00CC082C" w:rsidRPr="00FF0443">
        <w:rPr>
          <w:rFonts w:cstheme="minorHAnsi"/>
          <w:sz w:val="24"/>
          <w:szCs w:val="24"/>
        </w:rPr>
        <w:t xml:space="preserve"> meet the evaluation deliverables</w:t>
      </w:r>
      <w:r w:rsidR="00747229">
        <w:rPr>
          <w:rFonts w:cstheme="minorHAnsi"/>
          <w:sz w:val="24"/>
          <w:szCs w:val="24"/>
        </w:rPr>
        <w:t>.</w:t>
      </w:r>
      <w:bookmarkStart w:id="14" w:name="_Toc106017845"/>
    </w:p>
    <w:p w14:paraId="2F6702BA" w14:textId="6E7BF041" w:rsidR="00734C6A" w:rsidRPr="00FF0443" w:rsidRDefault="006513F4" w:rsidP="00FF0443">
      <w:pPr>
        <w:pStyle w:val="Heading2"/>
        <w:numPr>
          <w:ilvl w:val="0"/>
          <w:numId w:val="0"/>
        </w:numPr>
        <w:spacing w:before="0" w:after="0" w:line="360" w:lineRule="auto"/>
        <w:ind w:left="576" w:hanging="576"/>
        <w:jc w:val="center"/>
        <w:rPr>
          <w:rFonts w:asciiTheme="minorHAnsi" w:hAnsiTheme="minorHAnsi" w:cstheme="minorHAnsi"/>
          <w:sz w:val="24"/>
          <w:szCs w:val="24"/>
        </w:rPr>
      </w:pPr>
      <w:r w:rsidRPr="00FF0443">
        <w:rPr>
          <w:rFonts w:asciiTheme="minorHAnsi" w:hAnsiTheme="minorHAnsi" w:cstheme="minorHAnsi"/>
          <w:sz w:val="24"/>
          <w:szCs w:val="24"/>
        </w:rPr>
        <w:t>6</w:t>
      </w:r>
      <w:r w:rsidR="00CF1FC7" w:rsidRPr="00FF0443">
        <w:rPr>
          <w:rFonts w:asciiTheme="minorHAnsi" w:hAnsiTheme="minorHAnsi" w:cstheme="minorHAnsi"/>
          <w:sz w:val="24"/>
          <w:szCs w:val="24"/>
        </w:rPr>
        <w:t xml:space="preserve">. </w:t>
      </w:r>
      <w:r w:rsidR="00D17E48" w:rsidRPr="00FF0443">
        <w:rPr>
          <w:rFonts w:asciiTheme="minorHAnsi" w:hAnsiTheme="minorHAnsi" w:cstheme="minorHAnsi"/>
          <w:sz w:val="24"/>
          <w:szCs w:val="24"/>
        </w:rPr>
        <w:t>Evaluation Timeline and Deliverables</w:t>
      </w:r>
      <w:bookmarkEnd w:id="14"/>
    </w:p>
    <w:p w14:paraId="5B102B7E" w14:textId="6B67C829" w:rsidR="008D1CBA" w:rsidRPr="00FF0443" w:rsidRDefault="00365ACF" w:rsidP="00FF0443">
      <w:pPr>
        <w:widowControl w:val="0"/>
        <w:autoSpaceDE w:val="0"/>
        <w:autoSpaceDN w:val="0"/>
        <w:adjustRightInd w:val="0"/>
        <w:spacing w:after="0" w:line="360" w:lineRule="auto"/>
        <w:jc w:val="both"/>
        <w:rPr>
          <w:rFonts w:cstheme="minorHAnsi"/>
          <w:sz w:val="24"/>
          <w:szCs w:val="24"/>
        </w:rPr>
      </w:pPr>
      <w:r w:rsidRPr="00E5596B">
        <w:rPr>
          <w:rFonts w:cstheme="minorHAnsi"/>
          <w:sz w:val="24"/>
          <w:szCs w:val="24"/>
        </w:rPr>
        <w:t xml:space="preserve">The evaluation will be conducted in </w:t>
      </w:r>
      <w:r w:rsidR="008315E3">
        <w:rPr>
          <w:rFonts w:cstheme="minorHAnsi"/>
          <w:sz w:val="24"/>
          <w:szCs w:val="24"/>
        </w:rPr>
        <w:t>February</w:t>
      </w:r>
      <w:r w:rsidR="00065B09">
        <w:rPr>
          <w:rFonts w:cstheme="minorHAnsi"/>
          <w:sz w:val="24"/>
          <w:szCs w:val="24"/>
        </w:rPr>
        <w:t xml:space="preserve">- March 2024 </w:t>
      </w:r>
      <w:r w:rsidR="007F2C35" w:rsidRPr="00E5596B">
        <w:rPr>
          <w:rFonts w:cstheme="minorHAnsi"/>
          <w:sz w:val="24"/>
          <w:szCs w:val="24"/>
        </w:rPr>
        <w:t>(</w:t>
      </w:r>
      <w:r w:rsidRPr="00E5596B">
        <w:rPr>
          <w:rFonts w:cstheme="minorHAnsi"/>
          <w:sz w:val="24"/>
          <w:szCs w:val="24"/>
        </w:rPr>
        <w:t xml:space="preserve">closer to the season in which the baseline data </w:t>
      </w:r>
      <w:r w:rsidR="00CF1FC7" w:rsidRPr="00E5596B">
        <w:rPr>
          <w:rFonts w:cstheme="minorHAnsi"/>
          <w:sz w:val="24"/>
          <w:szCs w:val="24"/>
        </w:rPr>
        <w:t>was</w:t>
      </w:r>
      <w:r w:rsidRPr="00E5596B">
        <w:rPr>
          <w:rFonts w:cstheme="minorHAnsi"/>
          <w:sz w:val="24"/>
          <w:szCs w:val="24"/>
        </w:rPr>
        <w:t xml:space="preserve"> co</w:t>
      </w:r>
      <w:r w:rsidR="00CF1FC7" w:rsidRPr="00E5596B">
        <w:rPr>
          <w:rFonts w:cstheme="minorHAnsi"/>
          <w:sz w:val="24"/>
          <w:szCs w:val="24"/>
        </w:rPr>
        <w:t>llected</w:t>
      </w:r>
      <w:r w:rsidR="007F2C35" w:rsidRPr="00FF0443">
        <w:rPr>
          <w:rFonts w:cstheme="minorHAnsi"/>
          <w:sz w:val="24"/>
          <w:szCs w:val="24"/>
        </w:rPr>
        <w:t>)</w:t>
      </w:r>
      <w:r w:rsidR="001F5032" w:rsidRPr="00FF0443">
        <w:rPr>
          <w:rFonts w:cstheme="minorHAnsi"/>
          <w:sz w:val="24"/>
          <w:szCs w:val="24"/>
        </w:rPr>
        <w:t>,</w:t>
      </w:r>
      <w:r w:rsidRPr="00FF0443">
        <w:rPr>
          <w:rFonts w:cstheme="minorHAnsi"/>
          <w:sz w:val="24"/>
          <w:szCs w:val="24"/>
        </w:rPr>
        <w:t xml:space="preserve"> covering </w:t>
      </w:r>
      <w:r w:rsidR="001F5032" w:rsidRPr="00FF0443">
        <w:rPr>
          <w:rFonts w:cstheme="minorHAnsi"/>
          <w:sz w:val="24"/>
          <w:szCs w:val="24"/>
        </w:rPr>
        <w:t xml:space="preserve">the </w:t>
      </w:r>
      <w:r w:rsidRPr="00FF0443">
        <w:rPr>
          <w:rFonts w:cstheme="minorHAnsi"/>
          <w:sz w:val="24"/>
          <w:szCs w:val="24"/>
        </w:rPr>
        <w:t>activity’s life</w:t>
      </w:r>
      <w:r w:rsidR="007F2C35" w:rsidRPr="00FF0443">
        <w:rPr>
          <w:rFonts w:cstheme="minorHAnsi"/>
          <w:sz w:val="24"/>
          <w:szCs w:val="24"/>
        </w:rPr>
        <w:t>,</w:t>
      </w:r>
      <w:r w:rsidRPr="00FF0443">
        <w:rPr>
          <w:rFonts w:cstheme="minorHAnsi"/>
          <w:sz w:val="24"/>
          <w:szCs w:val="24"/>
        </w:rPr>
        <w:t xml:space="preserve"> and </w:t>
      </w:r>
      <w:r w:rsidR="00E41A37">
        <w:rPr>
          <w:rFonts w:cstheme="minorHAnsi"/>
          <w:sz w:val="24"/>
          <w:szCs w:val="24"/>
        </w:rPr>
        <w:t xml:space="preserve">the </w:t>
      </w:r>
      <w:r w:rsidR="005E595B" w:rsidRPr="00FF0443">
        <w:rPr>
          <w:rFonts w:cstheme="minorHAnsi"/>
          <w:sz w:val="24"/>
          <w:szCs w:val="24"/>
        </w:rPr>
        <w:t>evaluator will</w:t>
      </w:r>
      <w:r w:rsidR="00D17E48" w:rsidRPr="00FF0443">
        <w:rPr>
          <w:rFonts w:cstheme="minorHAnsi"/>
          <w:sz w:val="24"/>
          <w:szCs w:val="24"/>
        </w:rPr>
        <w:t xml:space="preserve"> provide a </w:t>
      </w:r>
      <w:r w:rsidR="005E595B" w:rsidRPr="00FF0443">
        <w:rPr>
          <w:rFonts w:cstheme="minorHAnsi"/>
          <w:sz w:val="24"/>
          <w:szCs w:val="24"/>
        </w:rPr>
        <w:t xml:space="preserve">final </w:t>
      </w:r>
      <w:r w:rsidR="00D17E48" w:rsidRPr="00FF0443">
        <w:rPr>
          <w:rFonts w:cstheme="minorHAnsi"/>
          <w:sz w:val="24"/>
          <w:szCs w:val="24"/>
        </w:rPr>
        <w:t xml:space="preserve">written evaluation report and raw datasets </w:t>
      </w:r>
      <w:r w:rsidR="005E595B" w:rsidRPr="00FF0443">
        <w:rPr>
          <w:rFonts w:cstheme="minorHAnsi"/>
          <w:sz w:val="24"/>
          <w:szCs w:val="24"/>
        </w:rPr>
        <w:t xml:space="preserve">to Samaritan’s Purse by </w:t>
      </w:r>
      <w:r w:rsidR="00007B7E">
        <w:rPr>
          <w:rFonts w:cstheme="minorHAnsi"/>
          <w:sz w:val="24"/>
          <w:szCs w:val="24"/>
        </w:rPr>
        <w:t xml:space="preserve">May </w:t>
      </w:r>
      <w:r w:rsidR="00EA6B3D">
        <w:rPr>
          <w:rFonts w:cstheme="minorHAnsi"/>
          <w:sz w:val="24"/>
          <w:szCs w:val="24"/>
        </w:rPr>
        <w:t>15</w:t>
      </w:r>
      <w:r w:rsidR="00E41A37">
        <w:rPr>
          <w:rFonts w:cstheme="minorHAnsi"/>
          <w:sz w:val="24"/>
          <w:szCs w:val="24"/>
        </w:rPr>
        <w:t>,</w:t>
      </w:r>
      <w:r w:rsidR="005E595B" w:rsidRPr="00FF0443">
        <w:rPr>
          <w:rFonts w:cstheme="minorHAnsi"/>
          <w:sz w:val="24"/>
          <w:szCs w:val="24"/>
        </w:rPr>
        <w:t xml:space="preserve"> 2024</w:t>
      </w:r>
      <w:r w:rsidR="00AF7BB9">
        <w:rPr>
          <w:rFonts w:cstheme="minorHAnsi"/>
          <w:sz w:val="24"/>
          <w:szCs w:val="24"/>
        </w:rPr>
        <w:t>.</w:t>
      </w:r>
    </w:p>
    <w:p w14:paraId="795DC702" w14:textId="4FDAE3E6"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t>The evaluator will be expected to provide a written evaluation work plan</w:t>
      </w:r>
      <w:r w:rsidR="003F1D47">
        <w:rPr>
          <w:rFonts w:cstheme="minorHAnsi"/>
          <w:sz w:val="24"/>
          <w:szCs w:val="24"/>
        </w:rPr>
        <w:t>, description of understanding of evaluation questions</w:t>
      </w:r>
      <w:r w:rsidRPr="00FF0443">
        <w:rPr>
          <w:rFonts w:cstheme="minorHAnsi"/>
          <w:sz w:val="24"/>
          <w:szCs w:val="24"/>
        </w:rPr>
        <w:t xml:space="preserve"> along with data collection and analysis tools prior to the commencement of the evaluation. Upon completion, a final evaluation report will be written and submitted along with data sets. All documents are to be written in English. The documents are expected to contain the following: </w:t>
      </w:r>
    </w:p>
    <w:p w14:paraId="1DA88127" w14:textId="77777777"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t>1. An evaluation work plan:</w:t>
      </w:r>
    </w:p>
    <w:p w14:paraId="646F7E85" w14:textId="77777777"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t>i.</w:t>
      </w:r>
      <w:r w:rsidRPr="00FF0443">
        <w:rPr>
          <w:rFonts w:cstheme="minorHAnsi"/>
          <w:sz w:val="24"/>
          <w:szCs w:val="24"/>
        </w:rPr>
        <w:tab/>
        <w:t>Expectations of evaluation</w:t>
      </w:r>
    </w:p>
    <w:p w14:paraId="2455ADDA" w14:textId="77777777"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t>ii.</w:t>
      </w:r>
      <w:r w:rsidRPr="00FF0443">
        <w:rPr>
          <w:rFonts w:cstheme="minorHAnsi"/>
          <w:sz w:val="24"/>
          <w:szCs w:val="24"/>
        </w:rPr>
        <w:tab/>
        <w:t>Evaluation methods</w:t>
      </w:r>
    </w:p>
    <w:p w14:paraId="05FB4F81" w14:textId="0750B21A"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lastRenderedPageBreak/>
        <w:t>iii.</w:t>
      </w:r>
      <w:r w:rsidRPr="00FF0443">
        <w:rPr>
          <w:rFonts w:cstheme="minorHAnsi"/>
          <w:sz w:val="24"/>
          <w:szCs w:val="24"/>
        </w:rPr>
        <w:tab/>
        <w:t xml:space="preserve">Evaluation </w:t>
      </w:r>
      <w:r w:rsidR="00E41CAB">
        <w:rPr>
          <w:rFonts w:cstheme="minorHAnsi"/>
          <w:sz w:val="24"/>
          <w:szCs w:val="24"/>
        </w:rPr>
        <w:t>f</w:t>
      </w:r>
      <w:r w:rsidRPr="00FF0443">
        <w:rPr>
          <w:rFonts w:cstheme="minorHAnsi"/>
          <w:sz w:val="24"/>
          <w:szCs w:val="24"/>
        </w:rPr>
        <w:t>ramework</w:t>
      </w:r>
    </w:p>
    <w:p w14:paraId="1525AA09" w14:textId="77777777"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t>iv.</w:t>
      </w:r>
      <w:r w:rsidRPr="00FF0443">
        <w:rPr>
          <w:rFonts w:cstheme="minorHAnsi"/>
          <w:sz w:val="24"/>
          <w:szCs w:val="24"/>
        </w:rPr>
        <w:tab/>
        <w:t>Data collection and analysis tools</w:t>
      </w:r>
    </w:p>
    <w:p w14:paraId="60F8C826" w14:textId="77777777"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t>v.</w:t>
      </w:r>
      <w:r w:rsidRPr="00FF0443">
        <w:rPr>
          <w:rFonts w:cstheme="minorHAnsi"/>
          <w:sz w:val="24"/>
          <w:szCs w:val="24"/>
        </w:rPr>
        <w:tab/>
        <w:t>Reporting</w:t>
      </w:r>
    </w:p>
    <w:p w14:paraId="43235270" w14:textId="3DCD361C"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t>vi.</w:t>
      </w:r>
      <w:r w:rsidRPr="00FF0443">
        <w:rPr>
          <w:rFonts w:cstheme="minorHAnsi"/>
          <w:sz w:val="24"/>
          <w:szCs w:val="24"/>
        </w:rPr>
        <w:tab/>
        <w:t xml:space="preserve">Work </w:t>
      </w:r>
      <w:r w:rsidR="00E41CAB">
        <w:rPr>
          <w:rFonts w:cstheme="minorHAnsi"/>
          <w:sz w:val="24"/>
          <w:szCs w:val="24"/>
        </w:rPr>
        <w:t>s</w:t>
      </w:r>
      <w:r w:rsidRPr="00FF0443">
        <w:rPr>
          <w:rFonts w:cstheme="minorHAnsi"/>
          <w:sz w:val="24"/>
          <w:szCs w:val="24"/>
        </w:rPr>
        <w:t>cheduling</w:t>
      </w:r>
    </w:p>
    <w:p w14:paraId="3D1E7D76" w14:textId="477198DE"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t>vii.</w:t>
      </w:r>
      <w:r w:rsidRPr="00FF0443">
        <w:rPr>
          <w:rFonts w:cstheme="minorHAnsi"/>
          <w:sz w:val="24"/>
          <w:szCs w:val="24"/>
        </w:rPr>
        <w:tab/>
        <w:t xml:space="preserve">Detailed </w:t>
      </w:r>
      <w:r w:rsidR="00E41CAB">
        <w:rPr>
          <w:rFonts w:cstheme="minorHAnsi"/>
          <w:sz w:val="24"/>
          <w:szCs w:val="24"/>
        </w:rPr>
        <w:t>e</w:t>
      </w:r>
      <w:r w:rsidRPr="00FF0443">
        <w:rPr>
          <w:rFonts w:cstheme="minorHAnsi"/>
          <w:sz w:val="24"/>
          <w:szCs w:val="24"/>
        </w:rPr>
        <w:t xml:space="preserve">valuation </w:t>
      </w:r>
      <w:r w:rsidR="00E41CAB">
        <w:rPr>
          <w:rFonts w:cstheme="minorHAnsi"/>
          <w:sz w:val="24"/>
          <w:szCs w:val="24"/>
        </w:rPr>
        <w:t>b</w:t>
      </w:r>
      <w:r w:rsidRPr="00FF0443">
        <w:rPr>
          <w:rFonts w:cstheme="minorHAnsi"/>
          <w:sz w:val="24"/>
          <w:szCs w:val="24"/>
        </w:rPr>
        <w:t>udget</w:t>
      </w:r>
    </w:p>
    <w:p w14:paraId="55BFEB7C" w14:textId="30E50946"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t xml:space="preserve">2.An evaluation report </w:t>
      </w:r>
      <w:r w:rsidR="006F5131">
        <w:rPr>
          <w:rFonts w:cstheme="minorHAnsi"/>
          <w:sz w:val="24"/>
          <w:szCs w:val="24"/>
        </w:rPr>
        <w:t>including</w:t>
      </w:r>
      <w:r w:rsidRPr="00FF0443">
        <w:rPr>
          <w:rFonts w:cstheme="minorHAnsi"/>
          <w:sz w:val="24"/>
          <w:szCs w:val="24"/>
        </w:rPr>
        <w:t xml:space="preserve"> the following information:</w:t>
      </w:r>
    </w:p>
    <w:p w14:paraId="3EB9E929" w14:textId="77777777" w:rsidR="00D93B34" w:rsidRPr="00FF0443" w:rsidRDefault="00D93B34" w:rsidP="00B74830">
      <w:pPr>
        <w:pStyle w:val="ListParagraph"/>
        <w:numPr>
          <w:ilvl w:val="0"/>
          <w:numId w:val="11"/>
        </w:numPr>
        <w:spacing w:line="360" w:lineRule="auto"/>
        <w:jc w:val="both"/>
        <w:rPr>
          <w:rFonts w:cstheme="minorHAnsi"/>
          <w:b/>
          <w:sz w:val="24"/>
          <w:szCs w:val="24"/>
        </w:rPr>
      </w:pPr>
      <w:r w:rsidRPr="00FF0443">
        <w:rPr>
          <w:rFonts w:cstheme="minorHAnsi"/>
          <w:b/>
          <w:sz w:val="24"/>
          <w:szCs w:val="24"/>
        </w:rPr>
        <w:t>Table of contents</w:t>
      </w:r>
    </w:p>
    <w:p w14:paraId="7D32A00F" w14:textId="77777777" w:rsidR="00D93B34" w:rsidRPr="00FF0443" w:rsidRDefault="00D93B34" w:rsidP="00B74830">
      <w:pPr>
        <w:pStyle w:val="ListParagraph"/>
        <w:numPr>
          <w:ilvl w:val="0"/>
          <w:numId w:val="11"/>
        </w:numPr>
        <w:spacing w:line="360" w:lineRule="auto"/>
        <w:jc w:val="both"/>
        <w:rPr>
          <w:rFonts w:cstheme="minorHAnsi"/>
          <w:b/>
          <w:sz w:val="24"/>
          <w:szCs w:val="24"/>
        </w:rPr>
      </w:pPr>
      <w:r w:rsidRPr="00FF0443">
        <w:rPr>
          <w:rFonts w:cstheme="minorHAnsi"/>
          <w:b/>
          <w:sz w:val="24"/>
          <w:szCs w:val="24"/>
        </w:rPr>
        <w:t>Abstract</w:t>
      </w:r>
      <w:r w:rsidRPr="00FF0443">
        <w:rPr>
          <w:rFonts w:cstheme="minorHAnsi"/>
          <w:b/>
          <w:sz w:val="24"/>
          <w:szCs w:val="24"/>
        </w:rPr>
        <w:tab/>
      </w:r>
    </w:p>
    <w:p w14:paraId="1A335B4F" w14:textId="77777777" w:rsidR="00D93B34" w:rsidRPr="00FF0443" w:rsidRDefault="00D93B34" w:rsidP="00B74830">
      <w:pPr>
        <w:pStyle w:val="ListParagraph"/>
        <w:numPr>
          <w:ilvl w:val="0"/>
          <w:numId w:val="11"/>
        </w:numPr>
        <w:spacing w:line="360" w:lineRule="auto"/>
        <w:jc w:val="both"/>
        <w:rPr>
          <w:rFonts w:cstheme="minorHAnsi"/>
          <w:b/>
          <w:sz w:val="24"/>
          <w:szCs w:val="24"/>
        </w:rPr>
      </w:pPr>
      <w:r w:rsidRPr="00FF0443">
        <w:rPr>
          <w:rFonts w:cstheme="minorHAnsi"/>
          <w:b/>
          <w:sz w:val="24"/>
          <w:szCs w:val="24"/>
        </w:rPr>
        <w:t>Acronyms</w:t>
      </w:r>
    </w:p>
    <w:p w14:paraId="3F42A2EA" w14:textId="77777777" w:rsidR="00D93B34" w:rsidRPr="00FF0443" w:rsidRDefault="00D93B34" w:rsidP="00B74830">
      <w:pPr>
        <w:pStyle w:val="ListParagraph"/>
        <w:numPr>
          <w:ilvl w:val="0"/>
          <w:numId w:val="11"/>
        </w:numPr>
        <w:spacing w:line="360" w:lineRule="auto"/>
        <w:jc w:val="both"/>
        <w:rPr>
          <w:rFonts w:cstheme="minorHAnsi"/>
          <w:b/>
          <w:sz w:val="24"/>
          <w:szCs w:val="24"/>
        </w:rPr>
      </w:pPr>
      <w:r w:rsidRPr="00FF0443">
        <w:rPr>
          <w:rFonts w:cstheme="minorHAnsi"/>
          <w:b/>
          <w:sz w:val="24"/>
          <w:szCs w:val="24"/>
        </w:rPr>
        <w:t>Executive summary</w:t>
      </w:r>
    </w:p>
    <w:p w14:paraId="7A70D434" w14:textId="77777777" w:rsidR="00D93B34" w:rsidRPr="00FF0443" w:rsidRDefault="00D93B34" w:rsidP="00B74830">
      <w:pPr>
        <w:pStyle w:val="ListParagraph"/>
        <w:numPr>
          <w:ilvl w:val="0"/>
          <w:numId w:val="12"/>
        </w:numPr>
        <w:spacing w:line="360" w:lineRule="auto"/>
        <w:jc w:val="both"/>
        <w:rPr>
          <w:rFonts w:cstheme="minorHAnsi"/>
          <w:sz w:val="24"/>
          <w:szCs w:val="24"/>
        </w:rPr>
      </w:pPr>
      <w:r w:rsidRPr="00FF0443">
        <w:rPr>
          <w:rFonts w:cstheme="minorHAnsi"/>
          <w:sz w:val="24"/>
          <w:szCs w:val="24"/>
        </w:rPr>
        <w:t>Evaluation purpose and evaluation questions</w:t>
      </w:r>
    </w:p>
    <w:p w14:paraId="5589CFFE" w14:textId="77777777" w:rsidR="00D93B34" w:rsidRPr="00FF0443" w:rsidRDefault="00D93B34" w:rsidP="00B74830">
      <w:pPr>
        <w:pStyle w:val="ListParagraph"/>
        <w:numPr>
          <w:ilvl w:val="0"/>
          <w:numId w:val="12"/>
        </w:numPr>
        <w:spacing w:line="360" w:lineRule="auto"/>
        <w:jc w:val="both"/>
        <w:rPr>
          <w:rFonts w:cstheme="minorHAnsi"/>
          <w:sz w:val="24"/>
          <w:szCs w:val="24"/>
        </w:rPr>
      </w:pPr>
      <w:r w:rsidRPr="00FF0443">
        <w:rPr>
          <w:rFonts w:cstheme="minorHAnsi"/>
          <w:sz w:val="24"/>
          <w:szCs w:val="24"/>
        </w:rPr>
        <w:t>Background</w:t>
      </w:r>
    </w:p>
    <w:p w14:paraId="22FD1BEA" w14:textId="39BE8007" w:rsidR="00D93B34" w:rsidRPr="00FF0443" w:rsidRDefault="00D93B34" w:rsidP="00B74830">
      <w:pPr>
        <w:pStyle w:val="ListParagraph"/>
        <w:numPr>
          <w:ilvl w:val="0"/>
          <w:numId w:val="12"/>
        </w:numPr>
        <w:spacing w:line="360" w:lineRule="auto"/>
        <w:jc w:val="both"/>
        <w:rPr>
          <w:rFonts w:cstheme="minorHAnsi"/>
          <w:sz w:val="24"/>
          <w:szCs w:val="24"/>
        </w:rPr>
      </w:pPr>
      <w:r w:rsidRPr="00FF0443">
        <w:rPr>
          <w:rFonts w:cstheme="minorHAnsi"/>
          <w:sz w:val="24"/>
          <w:szCs w:val="24"/>
        </w:rPr>
        <w:t>Evaluation</w:t>
      </w:r>
      <w:r w:rsidR="00A1268B">
        <w:rPr>
          <w:rFonts w:cstheme="minorHAnsi"/>
          <w:sz w:val="24"/>
          <w:szCs w:val="24"/>
        </w:rPr>
        <w:t xml:space="preserve"> </w:t>
      </w:r>
      <w:r w:rsidRPr="00FF0443">
        <w:rPr>
          <w:rFonts w:cstheme="minorHAnsi"/>
          <w:sz w:val="24"/>
          <w:szCs w:val="24"/>
        </w:rPr>
        <w:t>design, methods, and limitations</w:t>
      </w:r>
    </w:p>
    <w:p w14:paraId="6324B546" w14:textId="77777777" w:rsidR="00D93B34" w:rsidRPr="00FF0443" w:rsidRDefault="00D93B34" w:rsidP="00B74830">
      <w:pPr>
        <w:pStyle w:val="ListParagraph"/>
        <w:numPr>
          <w:ilvl w:val="0"/>
          <w:numId w:val="12"/>
        </w:numPr>
        <w:spacing w:line="360" w:lineRule="auto"/>
        <w:jc w:val="both"/>
        <w:rPr>
          <w:rFonts w:cstheme="minorHAnsi"/>
          <w:sz w:val="24"/>
          <w:szCs w:val="24"/>
        </w:rPr>
      </w:pPr>
      <w:r w:rsidRPr="00FF0443">
        <w:rPr>
          <w:rFonts w:cstheme="minorHAnsi"/>
          <w:sz w:val="24"/>
          <w:szCs w:val="24"/>
        </w:rPr>
        <w:t>Findings, conclusions, and recommendations (if applicable)</w:t>
      </w:r>
      <w:r w:rsidRPr="00FF0443">
        <w:rPr>
          <w:rFonts w:cstheme="minorHAnsi"/>
          <w:sz w:val="24"/>
          <w:szCs w:val="24"/>
        </w:rPr>
        <w:tab/>
      </w:r>
    </w:p>
    <w:p w14:paraId="124B3365" w14:textId="77777777" w:rsidR="00D93B34" w:rsidRPr="00FF0443" w:rsidRDefault="00D93B34" w:rsidP="00B74830">
      <w:pPr>
        <w:pStyle w:val="ListParagraph"/>
        <w:widowControl w:val="0"/>
        <w:numPr>
          <w:ilvl w:val="0"/>
          <w:numId w:val="11"/>
        </w:numPr>
        <w:autoSpaceDE w:val="0"/>
        <w:autoSpaceDN w:val="0"/>
        <w:adjustRightInd w:val="0"/>
        <w:spacing w:after="0" w:line="360" w:lineRule="auto"/>
        <w:jc w:val="both"/>
        <w:rPr>
          <w:rFonts w:cstheme="minorHAnsi"/>
          <w:b/>
          <w:sz w:val="24"/>
          <w:szCs w:val="24"/>
        </w:rPr>
      </w:pPr>
      <w:r w:rsidRPr="00FF0443">
        <w:rPr>
          <w:rFonts w:cstheme="minorHAnsi"/>
          <w:b/>
          <w:sz w:val="24"/>
          <w:szCs w:val="24"/>
        </w:rPr>
        <w:t>Evaluation purpose and evaluation questions</w:t>
      </w:r>
    </w:p>
    <w:p w14:paraId="69FF71EC" w14:textId="77777777" w:rsidR="00D93B34" w:rsidRPr="00FF0443" w:rsidRDefault="00D93B34" w:rsidP="00B74830">
      <w:pPr>
        <w:pStyle w:val="ListParagraph"/>
        <w:widowControl w:val="0"/>
        <w:numPr>
          <w:ilvl w:val="0"/>
          <w:numId w:val="13"/>
        </w:numPr>
        <w:autoSpaceDE w:val="0"/>
        <w:autoSpaceDN w:val="0"/>
        <w:adjustRightInd w:val="0"/>
        <w:spacing w:after="0" w:line="360" w:lineRule="auto"/>
        <w:jc w:val="both"/>
        <w:rPr>
          <w:rFonts w:cstheme="minorHAnsi"/>
          <w:sz w:val="24"/>
          <w:szCs w:val="24"/>
        </w:rPr>
      </w:pPr>
      <w:r w:rsidRPr="00FF0443">
        <w:rPr>
          <w:rFonts w:cstheme="minorHAnsi"/>
          <w:sz w:val="24"/>
          <w:szCs w:val="24"/>
        </w:rPr>
        <w:t>Evaluation purpose</w:t>
      </w:r>
    </w:p>
    <w:p w14:paraId="07C24879" w14:textId="77777777" w:rsidR="00D93B34" w:rsidRPr="00FF0443" w:rsidRDefault="00D93B34" w:rsidP="00B74830">
      <w:pPr>
        <w:pStyle w:val="ListParagraph"/>
        <w:widowControl w:val="0"/>
        <w:numPr>
          <w:ilvl w:val="0"/>
          <w:numId w:val="13"/>
        </w:numPr>
        <w:autoSpaceDE w:val="0"/>
        <w:autoSpaceDN w:val="0"/>
        <w:adjustRightInd w:val="0"/>
        <w:spacing w:after="0" w:line="360" w:lineRule="auto"/>
        <w:jc w:val="both"/>
        <w:rPr>
          <w:rFonts w:cstheme="minorHAnsi"/>
          <w:sz w:val="24"/>
          <w:szCs w:val="24"/>
        </w:rPr>
      </w:pPr>
      <w:r w:rsidRPr="00FF0443">
        <w:rPr>
          <w:rFonts w:cstheme="minorHAnsi"/>
          <w:sz w:val="24"/>
          <w:szCs w:val="24"/>
        </w:rPr>
        <w:t>Evaluation questions</w:t>
      </w:r>
      <w:r w:rsidRPr="00FF0443">
        <w:rPr>
          <w:rFonts w:cstheme="minorHAnsi"/>
          <w:sz w:val="24"/>
          <w:szCs w:val="24"/>
        </w:rPr>
        <w:tab/>
      </w:r>
    </w:p>
    <w:p w14:paraId="43630659" w14:textId="77777777" w:rsidR="00D93B34" w:rsidRPr="00FF0443" w:rsidRDefault="00D93B34" w:rsidP="00B74830">
      <w:pPr>
        <w:pStyle w:val="ListParagraph"/>
        <w:widowControl w:val="0"/>
        <w:numPr>
          <w:ilvl w:val="0"/>
          <w:numId w:val="11"/>
        </w:numPr>
        <w:autoSpaceDE w:val="0"/>
        <w:autoSpaceDN w:val="0"/>
        <w:adjustRightInd w:val="0"/>
        <w:spacing w:after="0" w:line="360" w:lineRule="auto"/>
        <w:jc w:val="both"/>
        <w:rPr>
          <w:rFonts w:cstheme="minorHAnsi"/>
          <w:b/>
          <w:sz w:val="24"/>
          <w:szCs w:val="24"/>
        </w:rPr>
      </w:pPr>
      <w:r w:rsidRPr="00FF0443">
        <w:rPr>
          <w:rFonts w:cstheme="minorHAnsi"/>
          <w:b/>
          <w:sz w:val="24"/>
          <w:szCs w:val="24"/>
        </w:rPr>
        <w:t>Background</w:t>
      </w:r>
      <w:r w:rsidRPr="00FF0443">
        <w:rPr>
          <w:rFonts w:cstheme="minorHAnsi"/>
          <w:b/>
          <w:sz w:val="24"/>
          <w:szCs w:val="24"/>
        </w:rPr>
        <w:tab/>
      </w:r>
    </w:p>
    <w:p w14:paraId="48F76D9B" w14:textId="77777777" w:rsidR="00D93B34" w:rsidRPr="00FF0443" w:rsidRDefault="00D93B34" w:rsidP="00B74830">
      <w:pPr>
        <w:pStyle w:val="ListParagraph"/>
        <w:widowControl w:val="0"/>
        <w:numPr>
          <w:ilvl w:val="0"/>
          <w:numId w:val="11"/>
        </w:numPr>
        <w:autoSpaceDE w:val="0"/>
        <w:autoSpaceDN w:val="0"/>
        <w:adjustRightInd w:val="0"/>
        <w:spacing w:after="0" w:line="360" w:lineRule="auto"/>
        <w:jc w:val="both"/>
        <w:rPr>
          <w:rFonts w:cstheme="minorHAnsi"/>
          <w:b/>
          <w:sz w:val="24"/>
          <w:szCs w:val="24"/>
        </w:rPr>
      </w:pPr>
      <w:r w:rsidRPr="00FF0443">
        <w:rPr>
          <w:rFonts w:cstheme="minorHAnsi"/>
          <w:b/>
          <w:sz w:val="24"/>
          <w:szCs w:val="24"/>
        </w:rPr>
        <w:t>Evaluation methods and limitations</w:t>
      </w:r>
    </w:p>
    <w:p w14:paraId="5734B504" w14:textId="77777777" w:rsidR="00D93B34" w:rsidRPr="00FF0443" w:rsidRDefault="00D93B34" w:rsidP="00B74830">
      <w:pPr>
        <w:pStyle w:val="ListParagraph"/>
        <w:widowControl w:val="0"/>
        <w:numPr>
          <w:ilvl w:val="0"/>
          <w:numId w:val="11"/>
        </w:numPr>
        <w:autoSpaceDE w:val="0"/>
        <w:autoSpaceDN w:val="0"/>
        <w:adjustRightInd w:val="0"/>
        <w:spacing w:after="0" w:line="360" w:lineRule="auto"/>
        <w:jc w:val="both"/>
        <w:rPr>
          <w:rFonts w:cstheme="minorHAnsi"/>
          <w:b/>
          <w:sz w:val="24"/>
          <w:szCs w:val="24"/>
        </w:rPr>
      </w:pPr>
      <w:r w:rsidRPr="00FF0443">
        <w:rPr>
          <w:rFonts w:cstheme="minorHAnsi"/>
          <w:b/>
          <w:sz w:val="24"/>
          <w:szCs w:val="24"/>
        </w:rPr>
        <w:t>Findings, conclusions, and recommendations</w:t>
      </w:r>
      <w:r w:rsidRPr="00FF0443">
        <w:rPr>
          <w:rFonts w:cstheme="minorHAnsi"/>
          <w:b/>
          <w:sz w:val="24"/>
          <w:szCs w:val="24"/>
        </w:rPr>
        <w:tab/>
      </w:r>
    </w:p>
    <w:p w14:paraId="1C112EE6" w14:textId="77777777" w:rsidR="00D93B34" w:rsidRPr="00FF0443" w:rsidRDefault="00D93B34" w:rsidP="00B74830">
      <w:pPr>
        <w:pStyle w:val="ListParagraph"/>
        <w:widowControl w:val="0"/>
        <w:numPr>
          <w:ilvl w:val="0"/>
          <w:numId w:val="14"/>
        </w:numPr>
        <w:autoSpaceDE w:val="0"/>
        <w:autoSpaceDN w:val="0"/>
        <w:adjustRightInd w:val="0"/>
        <w:spacing w:after="0" w:line="360" w:lineRule="auto"/>
        <w:jc w:val="both"/>
        <w:rPr>
          <w:rFonts w:cstheme="minorHAnsi"/>
          <w:sz w:val="24"/>
          <w:szCs w:val="24"/>
        </w:rPr>
      </w:pPr>
      <w:r w:rsidRPr="00FF0443">
        <w:rPr>
          <w:rFonts w:cstheme="minorHAnsi"/>
          <w:sz w:val="24"/>
          <w:szCs w:val="24"/>
        </w:rPr>
        <w:t>Findings</w:t>
      </w:r>
    </w:p>
    <w:p w14:paraId="5A40FC3A" w14:textId="77777777" w:rsidR="00D93B34" w:rsidRPr="00FF0443" w:rsidRDefault="00D93B34" w:rsidP="00B74830">
      <w:pPr>
        <w:pStyle w:val="ListParagraph"/>
        <w:widowControl w:val="0"/>
        <w:numPr>
          <w:ilvl w:val="0"/>
          <w:numId w:val="14"/>
        </w:numPr>
        <w:autoSpaceDE w:val="0"/>
        <w:autoSpaceDN w:val="0"/>
        <w:adjustRightInd w:val="0"/>
        <w:spacing w:after="0" w:line="360" w:lineRule="auto"/>
        <w:jc w:val="both"/>
        <w:rPr>
          <w:rFonts w:cstheme="minorHAnsi"/>
          <w:sz w:val="24"/>
          <w:szCs w:val="24"/>
        </w:rPr>
      </w:pPr>
      <w:r w:rsidRPr="00FF0443">
        <w:rPr>
          <w:rFonts w:cstheme="minorHAnsi"/>
          <w:sz w:val="24"/>
          <w:szCs w:val="24"/>
        </w:rPr>
        <w:t>Conclusions</w:t>
      </w:r>
    </w:p>
    <w:p w14:paraId="0A1932A3" w14:textId="77777777" w:rsidR="00D93B34" w:rsidRPr="00FF0443" w:rsidRDefault="00D93B34" w:rsidP="00B74830">
      <w:pPr>
        <w:pStyle w:val="ListParagraph"/>
        <w:widowControl w:val="0"/>
        <w:numPr>
          <w:ilvl w:val="0"/>
          <w:numId w:val="14"/>
        </w:numPr>
        <w:autoSpaceDE w:val="0"/>
        <w:autoSpaceDN w:val="0"/>
        <w:adjustRightInd w:val="0"/>
        <w:spacing w:after="0" w:line="360" w:lineRule="auto"/>
        <w:jc w:val="both"/>
        <w:rPr>
          <w:rFonts w:cstheme="minorHAnsi"/>
          <w:sz w:val="24"/>
          <w:szCs w:val="24"/>
        </w:rPr>
      </w:pPr>
      <w:r w:rsidRPr="00FF0443">
        <w:rPr>
          <w:rFonts w:cstheme="minorHAnsi"/>
          <w:sz w:val="24"/>
          <w:szCs w:val="24"/>
        </w:rPr>
        <w:t>Recommendations</w:t>
      </w:r>
      <w:r w:rsidRPr="00FF0443">
        <w:rPr>
          <w:rFonts w:cstheme="minorHAnsi"/>
          <w:sz w:val="24"/>
          <w:szCs w:val="24"/>
        </w:rPr>
        <w:tab/>
      </w:r>
    </w:p>
    <w:p w14:paraId="03B84A78" w14:textId="77777777" w:rsidR="00D93B34" w:rsidRPr="00FF0443" w:rsidRDefault="00D93B34" w:rsidP="00B74830">
      <w:pPr>
        <w:pStyle w:val="ListParagraph"/>
        <w:widowControl w:val="0"/>
        <w:numPr>
          <w:ilvl w:val="0"/>
          <w:numId w:val="11"/>
        </w:numPr>
        <w:autoSpaceDE w:val="0"/>
        <w:autoSpaceDN w:val="0"/>
        <w:adjustRightInd w:val="0"/>
        <w:spacing w:after="0" w:line="360" w:lineRule="auto"/>
        <w:jc w:val="both"/>
        <w:rPr>
          <w:rFonts w:cstheme="minorHAnsi"/>
          <w:b/>
          <w:sz w:val="24"/>
          <w:szCs w:val="24"/>
        </w:rPr>
      </w:pPr>
      <w:r w:rsidRPr="00FF0443">
        <w:rPr>
          <w:rFonts w:cstheme="minorHAnsi"/>
          <w:b/>
          <w:sz w:val="24"/>
          <w:szCs w:val="24"/>
        </w:rPr>
        <w:t>Annexes</w:t>
      </w:r>
    </w:p>
    <w:p w14:paraId="500D9A5C" w14:textId="77777777"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t>Annex i: Timeline</w:t>
      </w:r>
    </w:p>
    <w:p w14:paraId="34E7A12D" w14:textId="77777777"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t>Annex ii: Evaluation statement of work</w:t>
      </w:r>
    </w:p>
    <w:p w14:paraId="351F0873" w14:textId="77777777"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t>Annex iii: Evaluation methods and limitations</w:t>
      </w:r>
    </w:p>
    <w:p w14:paraId="0293FA19" w14:textId="77777777"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t>Annex iv: Data collection and analysis tools</w:t>
      </w:r>
      <w:r w:rsidRPr="00FF0443">
        <w:rPr>
          <w:rFonts w:cstheme="minorHAnsi"/>
          <w:sz w:val="24"/>
          <w:szCs w:val="24"/>
        </w:rPr>
        <w:tab/>
      </w:r>
    </w:p>
    <w:p w14:paraId="01EE4E27" w14:textId="77777777"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t>Annex v: Sources of information</w:t>
      </w:r>
    </w:p>
    <w:p w14:paraId="2E38E312" w14:textId="307CFFEB"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t xml:space="preserve">Annex vi: </w:t>
      </w:r>
      <w:r w:rsidR="005241A5" w:rsidRPr="00FF0443">
        <w:rPr>
          <w:rFonts w:cstheme="minorHAnsi"/>
          <w:sz w:val="24"/>
          <w:szCs w:val="24"/>
        </w:rPr>
        <w:t>Disclosure</w:t>
      </w:r>
      <w:r w:rsidRPr="00FF0443">
        <w:rPr>
          <w:rFonts w:cstheme="minorHAnsi"/>
          <w:sz w:val="24"/>
          <w:szCs w:val="24"/>
        </w:rPr>
        <w:t xml:space="preserve"> of any conflicts of interest</w:t>
      </w:r>
    </w:p>
    <w:p w14:paraId="576BFD27" w14:textId="77777777"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lastRenderedPageBreak/>
        <w:t>Annex vii: Evaluation team members</w:t>
      </w:r>
      <w:r w:rsidRPr="00FF0443">
        <w:rPr>
          <w:rFonts w:cstheme="minorHAnsi"/>
          <w:sz w:val="24"/>
          <w:szCs w:val="24"/>
        </w:rPr>
        <w:tab/>
      </w:r>
    </w:p>
    <w:p w14:paraId="64DBAEA3" w14:textId="77777777"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t>Annex viii: Statements of difference</w:t>
      </w:r>
      <w:r w:rsidRPr="00FF0443">
        <w:rPr>
          <w:rFonts w:cstheme="minorHAnsi"/>
          <w:sz w:val="24"/>
          <w:szCs w:val="24"/>
        </w:rPr>
        <w:tab/>
      </w:r>
    </w:p>
    <w:p w14:paraId="34401ACD" w14:textId="178739E8" w:rsidR="00D93B34" w:rsidRPr="00FF0443" w:rsidRDefault="00D93B34" w:rsidP="00FF0443">
      <w:pPr>
        <w:widowControl w:val="0"/>
        <w:autoSpaceDE w:val="0"/>
        <w:autoSpaceDN w:val="0"/>
        <w:adjustRightInd w:val="0"/>
        <w:spacing w:after="0" w:line="360" w:lineRule="auto"/>
        <w:jc w:val="both"/>
        <w:rPr>
          <w:rFonts w:cstheme="minorHAnsi"/>
          <w:sz w:val="24"/>
          <w:szCs w:val="24"/>
        </w:rPr>
      </w:pPr>
      <w:r w:rsidRPr="00FF0443">
        <w:rPr>
          <w:rFonts w:cstheme="minorHAnsi"/>
          <w:sz w:val="24"/>
          <w:szCs w:val="24"/>
        </w:rPr>
        <w:t>Annex ix: [Any other</w:t>
      </w:r>
      <w:r w:rsidR="000D2475">
        <w:rPr>
          <w:rFonts w:cstheme="minorHAnsi"/>
          <w:sz w:val="24"/>
          <w:szCs w:val="24"/>
        </w:rPr>
        <w:t>,</w:t>
      </w:r>
      <w:r w:rsidRPr="00FF0443">
        <w:rPr>
          <w:rFonts w:cstheme="minorHAnsi"/>
          <w:sz w:val="24"/>
          <w:szCs w:val="24"/>
        </w:rPr>
        <w:t xml:space="preserve"> specify---]</w:t>
      </w:r>
    </w:p>
    <w:p w14:paraId="4D0B7FFC" w14:textId="5DA1887C" w:rsidR="00B42C91" w:rsidRPr="00FF0443" w:rsidRDefault="00D93B34" w:rsidP="00FF0443">
      <w:pPr>
        <w:pStyle w:val="NoSpacing"/>
        <w:tabs>
          <w:tab w:val="left" w:pos="1890"/>
        </w:tabs>
        <w:autoSpaceDE w:val="0"/>
        <w:autoSpaceDN w:val="0"/>
        <w:adjustRightInd w:val="0"/>
        <w:spacing w:line="360" w:lineRule="auto"/>
        <w:jc w:val="both"/>
        <w:rPr>
          <w:rFonts w:cstheme="minorHAnsi"/>
          <w:sz w:val="24"/>
          <w:szCs w:val="24"/>
        </w:rPr>
      </w:pPr>
      <w:r w:rsidRPr="00FF0443">
        <w:rPr>
          <w:rFonts w:cstheme="minorHAnsi"/>
          <w:sz w:val="24"/>
          <w:szCs w:val="24"/>
        </w:rPr>
        <w:t>3. All collected quantitative and qualitative data should be submitted along with the report, as well as raw data that has been analy</w:t>
      </w:r>
      <w:r w:rsidR="007026F3">
        <w:rPr>
          <w:rFonts w:cstheme="minorHAnsi"/>
          <w:sz w:val="24"/>
          <w:szCs w:val="24"/>
        </w:rPr>
        <w:t>z</w:t>
      </w:r>
      <w:r w:rsidRPr="00FF0443">
        <w:rPr>
          <w:rFonts w:cstheme="minorHAnsi"/>
          <w:sz w:val="24"/>
          <w:szCs w:val="24"/>
        </w:rPr>
        <w:t>ed.</w:t>
      </w:r>
    </w:p>
    <w:p w14:paraId="76D136FA" w14:textId="18FDF6E2" w:rsidR="004669F5" w:rsidRDefault="00D93B34" w:rsidP="00E5596B">
      <w:pPr>
        <w:pStyle w:val="NoSpacing"/>
        <w:tabs>
          <w:tab w:val="left" w:pos="1890"/>
        </w:tabs>
        <w:autoSpaceDE w:val="0"/>
        <w:autoSpaceDN w:val="0"/>
        <w:adjustRightInd w:val="0"/>
        <w:spacing w:line="360" w:lineRule="auto"/>
        <w:jc w:val="both"/>
        <w:rPr>
          <w:rFonts w:cstheme="minorHAnsi"/>
          <w:sz w:val="24"/>
          <w:szCs w:val="24"/>
        </w:rPr>
      </w:pPr>
      <w:r w:rsidRPr="00FF0443">
        <w:rPr>
          <w:rFonts w:cstheme="minorHAnsi"/>
          <w:sz w:val="24"/>
          <w:szCs w:val="24"/>
        </w:rPr>
        <w:t xml:space="preserve">4. Below is the </w:t>
      </w:r>
      <w:r w:rsidR="00FF0443" w:rsidRPr="00E5596B">
        <w:rPr>
          <w:rFonts w:cstheme="minorHAnsi"/>
          <w:iCs/>
          <w:sz w:val="24"/>
          <w:szCs w:val="24"/>
        </w:rPr>
        <w:t xml:space="preserve">proposed activity schedule: </w:t>
      </w:r>
    </w:p>
    <w:p w14:paraId="7D8FDB85" w14:textId="01E182F4" w:rsidR="00F02146" w:rsidRPr="003C01B0" w:rsidRDefault="009B5057" w:rsidP="009B5057">
      <w:pPr>
        <w:pStyle w:val="Caption"/>
        <w:rPr>
          <w:rFonts w:cstheme="minorHAnsi"/>
          <w:b/>
          <w:color w:val="000000" w:themeColor="text1"/>
          <w:sz w:val="24"/>
          <w:szCs w:val="24"/>
        </w:rPr>
      </w:pPr>
      <w:r w:rsidRPr="003C01B0">
        <w:rPr>
          <w:rFonts w:cstheme="minorHAnsi"/>
          <w:b/>
          <w:color w:val="000000" w:themeColor="text1"/>
          <w:sz w:val="24"/>
          <w:szCs w:val="24"/>
        </w:rPr>
        <w:t xml:space="preserve">Table </w:t>
      </w:r>
      <w:r w:rsidRPr="003C01B0">
        <w:rPr>
          <w:rFonts w:cstheme="minorHAnsi"/>
          <w:b/>
          <w:color w:val="000000" w:themeColor="text1"/>
          <w:sz w:val="24"/>
          <w:szCs w:val="24"/>
        </w:rPr>
        <w:fldChar w:fldCharType="begin"/>
      </w:r>
      <w:r w:rsidRPr="003C01B0">
        <w:rPr>
          <w:rFonts w:cstheme="minorHAnsi"/>
          <w:b/>
          <w:color w:val="000000" w:themeColor="text1"/>
          <w:sz w:val="24"/>
          <w:szCs w:val="24"/>
        </w:rPr>
        <w:instrText xml:space="preserve"> SEQ Table \* ARABIC </w:instrText>
      </w:r>
      <w:r w:rsidRPr="003C01B0">
        <w:rPr>
          <w:rFonts w:cstheme="minorHAnsi"/>
          <w:b/>
          <w:color w:val="000000" w:themeColor="text1"/>
          <w:sz w:val="24"/>
          <w:szCs w:val="24"/>
        </w:rPr>
        <w:fldChar w:fldCharType="separate"/>
      </w:r>
      <w:r w:rsidR="004669F5" w:rsidRPr="003C01B0">
        <w:rPr>
          <w:rFonts w:cstheme="minorHAnsi"/>
          <w:b/>
          <w:noProof/>
          <w:color w:val="000000" w:themeColor="text1"/>
          <w:sz w:val="24"/>
          <w:szCs w:val="24"/>
        </w:rPr>
        <w:t>8</w:t>
      </w:r>
      <w:r w:rsidRPr="003C01B0">
        <w:rPr>
          <w:rFonts w:cstheme="minorHAnsi"/>
          <w:b/>
          <w:color w:val="000000" w:themeColor="text1"/>
          <w:sz w:val="24"/>
          <w:szCs w:val="24"/>
        </w:rPr>
        <w:fldChar w:fldCharType="end"/>
      </w:r>
      <w:r w:rsidRPr="003C01B0">
        <w:rPr>
          <w:rFonts w:cstheme="minorHAnsi"/>
          <w:b/>
          <w:color w:val="000000" w:themeColor="text1"/>
          <w:sz w:val="24"/>
          <w:szCs w:val="24"/>
        </w:rPr>
        <w:t>: Activity Schedule</w:t>
      </w:r>
    </w:p>
    <w:tbl>
      <w:tblPr>
        <w:tblStyle w:val="TableGrid"/>
        <w:tblW w:w="0" w:type="auto"/>
        <w:tblLook w:val="04A0" w:firstRow="1" w:lastRow="0" w:firstColumn="1" w:lastColumn="0" w:noHBand="0" w:noVBand="1"/>
      </w:tblPr>
      <w:tblGrid>
        <w:gridCol w:w="6925"/>
        <w:gridCol w:w="2340"/>
      </w:tblGrid>
      <w:tr w:rsidR="00267314" w:rsidRPr="00E5596B" w14:paraId="6EFC2F6F" w14:textId="77777777" w:rsidTr="00585AC3">
        <w:tc>
          <w:tcPr>
            <w:tcW w:w="6925" w:type="dxa"/>
          </w:tcPr>
          <w:p w14:paraId="4CB90A66" w14:textId="77777777" w:rsidR="00267314" w:rsidRPr="00E5596B" w:rsidRDefault="00267314" w:rsidP="00FF0443">
            <w:pPr>
              <w:pStyle w:val="Default"/>
              <w:spacing w:line="360" w:lineRule="auto"/>
              <w:jc w:val="both"/>
              <w:rPr>
                <w:rFonts w:asciiTheme="minorHAnsi" w:hAnsiTheme="minorHAnsi" w:cstheme="minorHAnsi"/>
                <w:b/>
                <w:iCs/>
              </w:rPr>
            </w:pPr>
            <w:r w:rsidRPr="00E5596B">
              <w:rPr>
                <w:rFonts w:asciiTheme="minorHAnsi" w:hAnsiTheme="minorHAnsi" w:cstheme="minorHAnsi"/>
                <w:b/>
                <w:iCs/>
              </w:rPr>
              <w:t>Activity Schedule</w:t>
            </w:r>
          </w:p>
        </w:tc>
        <w:tc>
          <w:tcPr>
            <w:tcW w:w="2340" w:type="dxa"/>
          </w:tcPr>
          <w:p w14:paraId="71D0B6A8" w14:textId="77777777" w:rsidR="00267314" w:rsidRPr="00E5596B" w:rsidRDefault="00267314" w:rsidP="00FF0443">
            <w:pPr>
              <w:pStyle w:val="Default"/>
              <w:spacing w:line="360" w:lineRule="auto"/>
              <w:jc w:val="both"/>
              <w:rPr>
                <w:rFonts w:asciiTheme="minorHAnsi" w:hAnsiTheme="minorHAnsi" w:cstheme="minorHAnsi"/>
                <w:b/>
                <w:iCs/>
              </w:rPr>
            </w:pPr>
            <w:r w:rsidRPr="00E5596B">
              <w:rPr>
                <w:rFonts w:asciiTheme="minorHAnsi" w:hAnsiTheme="minorHAnsi" w:cstheme="minorHAnsi"/>
                <w:b/>
                <w:iCs/>
              </w:rPr>
              <w:t>Date where applicable</w:t>
            </w:r>
          </w:p>
        </w:tc>
      </w:tr>
      <w:tr w:rsidR="00267314" w:rsidRPr="00E5596B" w14:paraId="26C0386B" w14:textId="77777777" w:rsidTr="00585AC3">
        <w:tc>
          <w:tcPr>
            <w:tcW w:w="6925" w:type="dxa"/>
          </w:tcPr>
          <w:p w14:paraId="5BB49E72" w14:textId="77777777" w:rsidR="00267314" w:rsidRPr="00E5596B" w:rsidRDefault="00267314" w:rsidP="00FF0443">
            <w:pPr>
              <w:pStyle w:val="Default"/>
              <w:spacing w:line="360" w:lineRule="auto"/>
              <w:jc w:val="both"/>
              <w:rPr>
                <w:rFonts w:asciiTheme="minorHAnsi" w:hAnsiTheme="minorHAnsi" w:cstheme="minorHAnsi"/>
                <w:i/>
                <w:iCs/>
              </w:rPr>
            </w:pPr>
            <w:r w:rsidRPr="00E5596B">
              <w:rPr>
                <w:rFonts w:asciiTheme="minorHAnsi" w:hAnsiTheme="minorHAnsi" w:cstheme="minorHAnsi"/>
                <w:i/>
                <w:iCs/>
              </w:rPr>
              <w:t>Submission of application of bid.</w:t>
            </w:r>
          </w:p>
        </w:tc>
        <w:tc>
          <w:tcPr>
            <w:tcW w:w="2340" w:type="dxa"/>
          </w:tcPr>
          <w:p w14:paraId="3B2F759F" w14:textId="45710F40" w:rsidR="00267314" w:rsidRPr="00E5596B" w:rsidRDefault="003D1809" w:rsidP="00FF0443">
            <w:pPr>
              <w:pStyle w:val="Default"/>
              <w:spacing w:line="360" w:lineRule="auto"/>
              <w:jc w:val="both"/>
              <w:rPr>
                <w:rFonts w:asciiTheme="minorHAnsi" w:hAnsiTheme="minorHAnsi" w:cstheme="minorHAnsi"/>
                <w:b/>
                <w:i/>
                <w:iCs/>
              </w:rPr>
            </w:pPr>
            <w:r>
              <w:rPr>
                <w:rFonts w:asciiTheme="minorHAnsi" w:hAnsiTheme="minorHAnsi" w:cstheme="minorHAnsi"/>
                <w:b/>
                <w:i/>
                <w:iCs/>
              </w:rPr>
              <w:t>January-February</w:t>
            </w:r>
            <w:r w:rsidR="00267314" w:rsidRPr="00E5596B">
              <w:rPr>
                <w:rFonts w:asciiTheme="minorHAnsi" w:hAnsiTheme="minorHAnsi" w:cstheme="minorHAnsi"/>
                <w:b/>
                <w:i/>
                <w:iCs/>
              </w:rPr>
              <w:t xml:space="preserve"> 202</w:t>
            </w:r>
            <w:r>
              <w:rPr>
                <w:rFonts w:asciiTheme="minorHAnsi" w:hAnsiTheme="minorHAnsi" w:cstheme="minorHAnsi"/>
                <w:b/>
                <w:i/>
                <w:iCs/>
              </w:rPr>
              <w:t>4</w:t>
            </w:r>
          </w:p>
        </w:tc>
      </w:tr>
      <w:tr w:rsidR="00267314" w:rsidRPr="00E5596B" w14:paraId="0D517F2C" w14:textId="77777777" w:rsidTr="00585AC3">
        <w:tc>
          <w:tcPr>
            <w:tcW w:w="6925" w:type="dxa"/>
          </w:tcPr>
          <w:p w14:paraId="37412AAD" w14:textId="5BDA7910" w:rsidR="00267314" w:rsidRPr="00E5596B" w:rsidRDefault="00267314" w:rsidP="00FF0443">
            <w:pPr>
              <w:pStyle w:val="Default"/>
              <w:spacing w:line="360" w:lineRule="auto"/>
              <w:jc w:val="both"/>
              <w:rPr>
                <w:rFonts w:asciiTheme="minorHAnsi" w:hAnsiTheme="minorHAnsi" w:cstheme="minorHAnsi"/>
                <w:i/>
                <w:iCs/>
              </w:rPr>
            </w:pPr>
            <w:r w:rsidRPr="00E5596B">
              <w:rPr>
                <w:rFonts w:asciiTheme="minorHAnsi" w:hAnsiTheme="minorHAnsi" w:cstheme="minorHAnsi"/>
                <w:i/>
                <w:iCs/>
              </w:rPr>
              <w:t>Consultant to submit evaluation methodology plan and assessment tools to be reviewed by the</w:t>
            </w:r>
            <w:r w:rsidR="001F7198">
              <w:rPr>
                <w:rFonts w:asciiTheme="minorHAnsi" w:hAnsiTheme="minorHAnsi" w:cstheme="minorHAnsi"/>
                <w:i/>
                <w:iCs/>
              </w:rPr>
              <w:t xml:space="preserve"> </w:t>
            </w:r>
            <w:r w:rsidRPr="00E5596B">
              <w:rPr>
                <w:rFonts w:asciiTheme="minorHAnsi" w:hAnsiTheme="minorHAnsi" w:cstheme="minorHAnsi"/>
                <w:i/>
                <w:iCs/>
              </w:rPr>
              <w:t>M&amp;E</w:t>
            </w:r>
            <w:r w:rsidR="001F7198">
              <w:rPr>
                <w:rFonts w:asciiTheme="minorHAnsi" w:hAnsiTheme="minorHAnsi" w:cstheme="minorHAnsi"/>
                <w:i/>
                <w:iCs/>
              </w:rPr>
              <w:t xml:space="preserve"> </w:t>
            </w:r>
            <w:r w:rsidRPr="00E5596B">
              <w:rPr>
                <w:rFonts w:asciiTheme="minorHAnsi" w:hAnsiTheme="minorHAnsi" w:cstheme="minorHAnsi"/>
                <w:i/>
                <w:iCs/>
              </w:rPr>
              <w:t xml:space="preserve">Program Manager, Learning and Strategy Director and </w:t>
            </w:r>
            <w:r w:rsidR="0029198E">
              <w:rPr>
                <w:rFonts w:asciiTheme="minorHAnsi" w:hAnsiTheme="minorHAnsi" w:cstheme="minorHAnsi"/>
                <w:i/>
                <w:iCs/>
              </w:rPr>
              <w:t>I</w:t>
            </w:r>
            <w:r w:rsidRPr="00E5596B">
              <w:rPr>
                <w:rFonts w:asciiTheme="minorHAnsi" w:hAnsiTheme="minorHAnsi" w:cstheme="minorHAnsi"/>
                <w:i/>
                <w:iCs/>
              </w:rPr>
              <w:t xml:space="preserve">nternational </w:t>
            </w:r>
            <w:r w:rsidR="0029198E">
              <w:rPr>
                <w:rFonts w:asciiTheme="minorHAnsi" w:hAnsiTheme="minorHAnsi" w:cstheme="minorHAnsi"/>
                <w:i/>
                <w:iCs/>
              </w:rPr>
              <w:t>H</w:t>
            </w:r>
            <w:r w:rsidRPr="00E5596B">
              <w:rPr>
                <w:rFonts w:asciiTheme="minorHAnsi" w:hAnsiTheme="minorHAnsi" w:cstheme="minorHAnsi"/>
                <w:i/>
                <w:iCs/>
              </w:rPr>
              <w:t>eadquarters (IHQ) technical staff before contract signature and commencement of the Assessment.</w:t>
            </w:r>
          </w:p>
        </w:tc>
        <w:tc>
          <w:tcPr>
            <w:tcW w:w="2340" w:type="dxa"/>
          </w:tcPr>
          <w:p w14:paraId="5A0F0577" w14:textId="435013E3" w:rsidR="00267314" w:rsidRPr="00E5596B" w:rsidRDefault="00065B09" w:rsidP="00FF0443">
            <w:pPr>
              <w:pStyle w:val="Default"/>
              <w:spacing w:line="360" w:lineRule="auto"/>
              <w:jc w:val="both"/>
              <w:rPr>
                <w:rFonts w:asciiTheme="minorHAnsi" w:hAnsiTheme="minorHAnsi" w:cstheme="minorHAnsi"/>
                <w:b/>
                <w:i/>
                <w:iCs/>
              </w:rPr>
            </w:pPr>
            <w:r>
              <w:rPr>
                <w:rFonts w:asciiTheme="minorHAnsi" w:hAnsiTheme="minorHAnsi" w:cstheme="minorHAnsi"/>
                <w:b/>
                <w:i/>
                <w:iCs/>
              </w:rPr>
              <w:t>February 2024</w:t>
            </w:r>
          </w:p>
        </w:tc>
      </w:tr>
      <w:tr w:rsidR="00267314" w:rsidRPr="00E5596B" w14:paraId="04150986" w14:textId="77777777" w:rsidTr="00585AC3">
        <w:tc>
          <w:tcPr>
            <w:tcW w:w="6925" w:type="dxa"/>
          </w:tcPr>
          <w:p w14:paraId="0A8885C4" w14:textId="77777777" w:rsidR="00267314" w:rsidRPr="00E5596B" w:rsidRDefault="00267314" w:rsidP="00FF0443">
            <w:pPr>
              <w:pStyle w:val="Default"/>
              <w:spacing w:line="360" w:lineRule="auto"/>
              <w:jc w:val="both"/>
              <w:rPr>
                <w:rFonts w:asciiTheme="minorHAnsi" w:hAnsiTheme="minorHAnsi" w:cstheme="minorHAnsi"/>
                <w:iCs/>
              </w:rPr>
            </w:pPr>
            <w:r w:rsidRPr="00E5596B">
              <w:rPr>
                <w:rFonts w:asciiTheme="minorHAnsi" w:hAnsiTheme="minorHAnsi" w:cstheme="minorHAnsi"/>
                <w:i/>
                <w:iCs/>
              </w:rPr>
              <w:t>Assessment to be conducted.</w:t>
            </w:r>
          </w:p>
        </w:tc>
        <w:tc>
          <w:tcPr>
            <w:tcW w:w="2340" w:type="dxa"/>
          </w:tcPr>
          <w:p w14:paraId="32806E52" w14:textId="0EB06FEE" w:rsidR="00267314" w:rsidRPr="00E5596B" w:rsidRDefault="00065B09" w:rsidP="00FF0443">
            <w:pPr>
              <w:pStyle w:val="Default"/>
              <w:spacing w:line="360" w:lineRule="auto"/>
              <w:jc w:val="both"/>
              <w:rPr>
                <w:rFonts w:asciiTheme="minorHAnsi" w:hAnsiTheme="minorHAnsi" w:cstheme="minorHAnsi"/>
                <w:iCs/>
              </w:rPr>
            </w:pPr>
            <w:r>
              <w:rPr>
                <w:rFonts w:asciiTheme="minorHAnsi" w:hAnsiTheme="minorHAnsi" w:cstheme="minorHAnsi"/>
                <w:b/>
                <w:i/>
                <w:iCs/>
              </w:rPr>
              <w:t>March 2024</w:t>
            </w:r>
          </w:p>
        </w:tc>
      </w:tr>
      <w:tr w:rsidR="00267314" w:rsidRPr="00E5596B" w14:paraId="4D382826" w14:textId="77777777" w:rsidTr="00585AC3">
        <w:tc>
          <w:tcPr>
            <w:tcW w:w="6925" w:type="dxa"/>
          </w:tcPr>
          <w:p w14:paraId="361B02F7" w14:textId="207F9691" w:rsidR="00267314" w:rsidRPr="00E5596B" w:rsidRDefault="00267314" w:rsidP="00FF0443">
            <w:pPr>
              <w:pStyle w:val="Default"/>
              <w:spacing w:line="360" w:lineRule="auto"/>
              <w:jc w:val="both"/>
              <w:rPr>
                <w:rFonts w:asciiTheme="minorHAnsi" w:eastAsia="Calibri" w:hAnsiTheme="minorHAnsi" w:cstheme="minorHAnsi"/>
              </w:rPr>
            </w:pPr>
            <w:r w:rsidRPr="00E5596B">
              <w:rPr>
                <w:rFonts w:asciiTheme="minorHAnsi" w:hAnsiTheme="minorHAnsi" w:cstheme="minorHAnsi"/>
                <w:i/>
                <w:iCs/>
              </w:rPr>
              <w:t xml:space="preserve">The Consultant will meet with the M&amp;E Manager in Juba before the assessment commences at </w:t>
            </w:r>
            <w:r w:rsidR="0029198E">
              <w:rPr>
                <w:rFonts w:asciiTheme="minorHAnsi" w:hAnsiTheme="minorHAnsi" w:cstheme="minorHAnsi"/>
                <w:i/>
                <w:iCs/>
              </w:rPr>
              <w:t xml:space="preserve">the </w:t>
            </w:r>
            <w:r w:rsidRPr="00E5596B">
              <w:rPr>
                <w:rFonts w:asciiTheme="minorHAnsi" w:hAnsiTheme="minorHAnsi" w:cstheme="minorHAnsi"/>
                <w:i/>
                <w:iCs/>
              </w:rPr>
              <w:t>field level. During implementation, the Consultant will keep in regular contact and will meet with the M&amp;E Manager, Learning and Strategy Director and Samaritan's Purse South Sudan country team once the preliminary results have been shared.</w:t>
            </w:r>
          </w:p>
        </w:tc>
        <w:tc>
          <w:tcPr>
            <w:tcW w:w="2340" w:type="dxa"/>
          </w:tcPr>
          <w:p w14:paraId="454D9ACB" w14:textId="50528000" w:rsidR="00267314" w:rsidRPr="00FF0443" w:rsidRDefault="00065B09" w:rsidP="00FF0443">
            <w:pPr>
              <w:pStyle w:val="Default"/>
              <w:spacing w:line="360" w:lineRule="auto"/>
              <w:jc w:val="both"/>
              <w:rPr>
                <w:rFonts w:asciiTheme="minorHAnsi" w:hAnsiTheme="minorHAnsi" w:cstheme="minorHAnsi"/>
                <w:b/>
                <w:i/>
                <w:iCs/>
              </w:rPr>
            </w:pPr>
            <w:r>
              <w:rPr>
                <w:rFonts w:asciiTheme="minorHAnsi" w:hAnsiTheme="minorHAnsi" w:cstheme="minorHAnsi"/>
                <w:b/>
                <w:i/>
                <w:iCs/>
              </w:rPr>
              <w:t>February 2024-April 2024</w:t>
            </w:r>
          </w:p>
        </w:tc>
      </w:tr>
      <w:tr w:rsidR="00267314" w:rsidRPr="00E5596B" w14:paraId="74ECF7D5" w14:textId="77777777" w:rsidTr="00585AC3">
        <w:tc>
          <w:tcPr>
            <w:tcW w:w="6925" w:type="dxa"/>
          </w:tcPr>
          <w:p w14:paraId="7E6921CD" w14:textId="375AD965" w:rsidR="00267314" w:rsidRPr="00E5596B" w:rsidRDefault="00267314" w:rsidP="00FF0443">
            <w:pPr>
              <w:pStyle w:val="Default"/>
              <w:spacing w:line="360" w:lineRule="auto"/>
              <w:jc w:val="both"/>
              <w:rPr>
                <w:rFonts w:asciiTheme="minorHAnsi" w:eastAsia="Calibri" w:hAnsiTheme="minorHAnsi" w:cstheme="minorHAnsi"/>
              </w:rPr>
            </w:pPr>
            <w:r w:rsidRPr="00E5596B">
              <w:rPr>
                <w:rFonts w:asciiTheme="minorHAnsi" w:hAnsiTheme="minorHAnsi" w:cstheme="minorHAnsi"/>
                <w:i/>
                <w:iCs/>
              </w:rPr>
              <w:t xml:space="preserve">Data sets and a preliminary report must be submitted and presented to </w:t>
            </w:r>
            <w:r w:rsidR="0074777D" w:rsidRPr="0074777D">
              <w:rPr>
                <w:rFonts w:asciiTheme="minorHAnsi" w:hAnsiTheme="minorHAnsi" w:cstheme="minorHAnsi"/>
                <w:i/>
                <w:iCs/>
              </w:rPr>
              <w:t>Samaritan's Purse</w:t>
            </w:r>
            <w:r w:rsidRPr="00E5596B">
              <w:rPr>
                <w:rFonts w:asciiTheme="minorHAnsi" w:hAnsiTheme="minorHAnsi" w:cstheme="minorHAnsi"/>
                <w:i/>
                <w:iCs/>
              </w:rPr>
              <w:t xml:space="preserve"> within two weeks of assessment completion. All recommendations, comments, and questions from </w:t>
            </w:r>
            <w:r w:rsidR="0074777D" w:rsidRPr="0074777D">
              <w:rPr>
                <w:rFonts w:asciiTheme="minorHAnsi" w:hAnsiTheme="minorHAnsi" w:cstheme="minorHAnsi"/>
                <w:i/>
                <w:iCs/>
              </w:rPr>
              <w:t>Samaritan's Purse</w:t>
            </w:r>
            <w:r w:rsidRPr="00E5596B">
              <w:rPr>
                <w:rFonts w:asciiTheme="minorHAnsi" w:hAnsiTheme="minorHAnsi" w:cstheme="minorHAnsi"/>
                <w:i/>
                <w:iCs/>
              </w:rPr>
              <w:t xml:space="preserve"> must be addressed for the final report and data set to be considered finalized.</w:t>
            </w:r>
            <w:r w:rsidRPr="00E5596B">
              <w:rPr>
                <w:rFonts w:asciiTheme="minorHAnsi" w:eastAsia="Calibri" w:hAnsiTheme="minorHAnsi" w:cstheme="minorHAnsi"/>
                <w:i/>
                <w:iCs/>
              </w:rPr>
              <w:t xml:space="preserve"> </w:t>
            </w:r>
          </w:p>
        </w:tc>
        <w:tc>
          <w:tcPr>
            <w:tcW w:w="2340" w:type="dxa"/>
          </w:tcPr>
          <w:p w14:paraId="2242BA2C" w14:textId="130668B0" w:rsidR="00267314" w:rsidRPr="00E5596B" w:rsidRDefault="00065B09" w:rsidP="00FF0443">
            <w:pPr>
              <w:pStyle w:val="Default"/>
              <w:spacing w:line="360" w:lineRule="auto"/>
              <w:jc w:val="both"/>
              <w:rPr>
                <w:rFonts w:asciiTheme="minorHAnsi" w:hAnsiTheme="minorHAnsi" w:cstheme="minorHAnsi"/>
                <w:iCs/>
              </w:rPr>
            </w:pPr>
            <w:r>
              <w:rPr>
                <w:rFonts w:asciiTheme="minorHAnsi" w:hAnsiTheme="minorHAnsi" w:cstheme="minorHAnsi"/>
                <w:iCs/>
              </w:rPr>
              <w:t>April 2024</w:t>
            </w:r>
          </w:p>
        </w:tc>
      </w:tr>
      <w:tr w:rsidR="00267314" w:rsidRPr="00E5596B" w14:paraId="4507C605" w14:textId="77777777" w:rsidTr="00585AC3">
        <w:tc>
          <w:tcPr>
            <w:tcW w:w="6925" w:type="dxa"/>
          </w:tcPr>
          <w:p w14:paraId="41EC9C04" w14:textId="63B9BE68" w:rsidR="00267314" w:rsidRPr="00E5596B" w:rsidRDefault="00267314" w:rsidP="00FF0443">
            <w:pPr>
              <w:pStyle w:val="Default"/>
              <w:spacing w:line="360" w:lineRule="auto"/>
              <w:jc w:val="both"/>
              <w:rPr>
                <w:rFonts w:asciiTheme="minorHAnsi" w:hAnsiTheme="minorHAnsi" w:cstheme="minorHAnsi"/>
                <w:iCs/>
              </w:rPr>
            </w:pPr>
            <w:r w:rsidRPr="00E5596B">
              <w:rPr>
                <w:rFonts w:asciiTheme="minorHAnsi" w:hAnsiTheme="minorHAnsi" w:cstheme="minorHAnsi"/>
                <w:i/>
                <w:iCs/>
              </w:rPr>
              <w:t>The Consultant will respond to questions/comments on the preliminary results from the M&amp;E Manager, Learning and Strategy Director and IHQ technical staff.</w:t>
            </w:r>
          </w:p>
        </w:tc>
        <w:tc>
          <w:tcPr>
            <w:tcW w:w="2340" w:type="dxa"/>
          </w:tcPr>
          <w:p w14:paraId="2D2A2630" w14:textId="1D8739C8" w:rsidR="00267314" w:rsidRPr="00E5596B" w:rsidRDefault="00065B09" w:rsidP="00FF0443">
            <w:pPr>
              <w:pStyle w:val="Default"/>
              <w:spacing w:line="360" w:lineRule="auto"/>
              <w:jc w:val="both"/>
              <w:rPr>
                <w:rFonts w:asciiTheme="minorHAnsi" w:hAnsiTheme="minorHAnsi" w:cstheme="minorHAnsi"/>
                <w:iCs/>
              </w:rPr>
            </w:pPr>
            <w:r>
              <w:rPr>
                <w:rFonts w:asciiTheme="minorHAnsi" w:hAnsiTheme="minorHAnsi" w:cstheme="minorHAnsi"/>
                <w:iCs/>
              </w:rPr>
              <w:t>April 2024</w:t>
            </w:r>
          </w:p>
        </w:tc>
      </w:tr>
      <w:tr w:rsidR="00267314" w:rsidRPr="00E5596B" w14:paraId="0FC914EF" w14:textId="77777777" w:rsidTr="00585AC3">
        <w:tc>
          <w:tcPr>
            <w:tcW w:w="6925" w:type="dxa"/>
          </w:tcPr>
          <w:p w14:paraId="56448BB3" w14:textId="3E7721D5" w:rsidR="00267314" w:rsidRPr="00E5596B" w:rsidRDefault="00267314" w:rsidP="00FF0443">
            <w:pPr>
              <w:pStyle w:val="Default"/>
              <w:spacing w:line="360" w:lineRule="auto"/>
              <w:jc w:val="both"/>
              <w:rPr>
                <w:rFonts w:asciiTheme="minorHAnsi" w:hAnsiTheme="minorHAnsi" w:cstheme="minorHAnsi"/>
                <w:i/>
                <w:iCs/>
              </w:rPr>
            </w:pPr>
            <w:r w:rsidRPr="00E5596B">
              <w:rPr>
                <w:rFonts w:asciiTheme="minorHAnsi" w:hAnsiTheme="minorHAnsi" w:cstheme="minorHAnsi"/>
                <w:i/>
                <w:iCs/>
              </w:rPr>
              <w:lastRenderedPageBreak/>
              <w:t xml:space="preserve">The final report and the complete data set should be submitted electronically to </w:t>
            </w:r>
            <w:r w:rsidR="00756647">
              <w:rPr>
                <w:rFonts w:asciiTheme="minorHAnsi" w:hAnsiTheme="minorHAnsi" w:cstheme="minorHAnsi"/>
                <w:i/>
                <w:iCs/>
              </w:rPr>
              <w:t xml:space="preserve">the </w:t>
            </w:r>
            <w:r w:rsidRPr="00E5596B">
              <w:rPr>
                <w:rFonts w:asciiTheme="minorHAnsi" w:hAnsiTheme="minorHAnsi" w:cstheme="minorHAnsi"/>
                <w:i/>
                <w:iCs/>
              </w:rPr>
              <w:t>South Sudan Samaritan's Purse team.</w:t>
            </w:r>
          </w:p>
          <w:p w14:paraId="1EB042B9" w14:textId="77777777" w:rsidR="00267314" w:rsidRPr="00E5596B" w:rsidRDefault="00267314" w:rsidP="00FF0443">
            <w:pPr>
              <w:pStyle w:val="Default"/>
              <w:spacing w:line="360" w:lineRule="auto"/>
              <w:jc w:val="both"/>
              <w:rPr>
                <w:rFonts w:asciiTheme="minorHAnsi" w:hAnsiTheme="minorHAnsi" w:cstheme="minorHAnsi"/>
                <w:i/>
                <w:iCs/>
              </w:rPr>
            </w:pPr>
          </w:p>
          <w:p w14:paraId="6AFC6DE0" w14:textId="69A31264" w:rsidR="00267314" w:rsidRPr="00FF0443" w:rsidRDefault="00267314" w:rsidP="00FF0443">
            <w:pPr>
              <w:pStyle w:val="Default"/>
              <w:spacing w:line="360" w:lineRule="auto"/>
              <w:jc w:val="both"/>
              <w:rPr>
                <w:rFonts w:asciiTheme="minorHAnsi" w:hAnsiTheme="minorHAnsi" w:cstheme="minorHAnsi"/>
                <w:iCs/>
              </w:rPr>
            </w:pPr>
            <w:r w:rsidRPr="00E5596B">
              <w:rPr>
                <w:rFonts w:asciiTheme="minorHAnsi" w:hAnsiTheme="minorHAnsi" w:cstheme="minorHAnsi"/>
                <w:i/>
                <w:iCs/>
              </w:rPr>
              <w:t xml:space="preserve">The </w:t>
            </w:r>
            <w:r w:rsidR="0074777D" w:rsidRPr="0074777D">
              <w:rPr>
                <w:rFonts w:asciiTheme="minorHAnsi" w:hAnsiTheme="minorHAnsi" w:cstheme="minorHAnsi"/>
                <w:i/>
                <w:iCs/>
              </w:rPr>
              <w:t>Samaritan's Purse</w:t>
            </w:r>
            <w:r w:rsidRPr="00E5596B">
              <w:rPr>
                <w:rFonts w:asciiTheme="minorHAnsi" w:hAnsiTheme="minorHAnsi" w:cstheme="minorHAnsi"/>
                <w:i/>
                <w:iCs/>
              </w:rPr>
              <w:t xml:space="preserve"> IHQ staff will be involved in review and approval of all documents</w:t>
            </w:r>
            <w:r w:rsidR="00756647">
              <w:rPr>
                <w:rFonts w:asciiTheme="minorHAnsi" w:hAnsiTheme="minorHAnsi" w:cstheme="minorHAnsi"/>
                <w:i/>
                <w:iCs/>
              </w:rPr>
              <w:t>,</w:t>
            </w:r>
            <w:r w:rsidRPr="00E5596B">
              <w:rPr>
                <w:rFonts w:asciiTheme="minorHAnsi" w:hAnsiTheme="minorHAnsi" w:cstheme="minorHAnsi"/>
                <w:i/>
                <w:iCs/>
              </w:rPr>
              <w:t xml:space="preserve"> including the survey methodology produced by the Consultant. In addition, IHQ will provide technical guidance and final approval of the Consultant hired. All recommendations, comments, and questions from </w:t>
            </w:r>
            <w:r w:rsidR="0074777D" w:rsidRPr="0074777D">
              <w:rPr>
                <w:rFonts w:asciiTheme="minorHAnsi" w:hAnsiTheme="minorHAnsi" w:cstheme="minorHAnsi"/>
                <w:i/>
                <w:iCs/>
              </w:rPr>
              <w:t>Samaritan's Purse</w:t>
            </w:r>
            <w:r w:rsidR="0074777D">
              <w:rPr>
                <w:rFonts w:asciiTheme="minorHAnsi" w:hAnsiTheme="minorHAnsi" w:cstheme="minorHAnsi"/>
                <w:i/>
                <w:iCs/>
              </w:rPr>
              <w:t xml:space="preserve"> </w:t>
            </w:r>
            <w:r w:rsidRPr="00E5596B">
              <w:rPr>
                <w:rFonts w:asciiTheme="minorHAnsi" w:hAnsiTheme="minorHAnsi" w:cstheme="minorHAnsi"/>
                <w:i/>
                <w:iCs/>
              </w:rPr>
              <w:t>must be addressed for the final report and data set to be considered finalized.</w:t>
            </w:r>
          </w:p>
        </w:tc>
        <w:tc>
          <w:tcPr>
            <w:tcW w:w="2340" w:type="dxa"/>
          </w:tcPr>
          <w:p w14:paraId="71100CD4" w14:textId="5316013E" w:rsidR="00267314" w:rsidRPr="00FF0443" w:rsidRDefault="00774479" w:rsidP="00FF0443">
            <w:pPr>
              <w:pStyle w:val="Default"/>
              <w:spacing w:line="360" w:lineRule="auto"/>
              <w:jc w:val="both"/>
              <w:rPr>
                <w:rFonts w:asciiTheme="minorHAnsi" w:hAnsiTheme="minorHAnsi" w:cstheme="minorHAnsi"/>
                <w:iCs/>
              </w:rPr>
            </w:pPr>
            <w:r>
              <w:rPr>
                <w:rFonts w:asciiTheme="minorHAnsi" w:hAnsiTheme="minorHAnsi" w:cstheme="minorHAnsi"/>
                <w:b/>
                <w:i/>
                <w:iCs/>
              </w:rPr>
              <w:t>April 30, 2024</w:t>
            </w:r>
          </w:p>
        </w:tc>
      </w:tr>
      <w:tr w:rsidR="00267314" w:rsidRPr="00E5596B" w14:paraId="1999AA55" w14:textId="77777777" w:rsidTr="00585AC3">
        <w:tc>
          <w:tcPr>
            <w:tcW w:w="6925" w:type="dxa"/>
          </w:tcPr>
          <w:p w14:paraId="3034C84D" w14:textId="18D40623" w:rsidR="00267314" w:rsidRPr="00E5596B" w:rsidRDefault="00267314" w:rsidP="003F1D47">
            <w:pPr>
              <w:autoSpaceDE w:val="0"/>
              <w:autoSpaceDN w:val="0"/>
              <w:adjustRightInd w:val="0"/>
              <w:spacing w:after="0" w:line="360" w:lineRule="auto"/>
              <w:jc w:val="both"/>
              <w:rPr>
                <w:rFonts w:cstheme="minorHAnsi"/>
                <w:iCs/>
                <w:sz w:val="24"/>
                <w:szCs w:val="24"/>
              </w:rPr>
            </w:pPr>
            <w:r w:rsidRPr="00E5596B">
              <w:rPr>
                <w:rFonts w:eastAsia="Calibri" w:cstheme="minorHAnsi"/>
                <w:i/>
                <w:color w:val="000000"/>
                <w:sz w:val="24"/>
                <w:szCs w:val="24"/>
                <w:lang w:val="en-GB"/>
              </w:rPr>
              <w:t xml:space="preserve">The </w:t>
            </w:r>
            <w:r w:rsidR="008E6E57">
              <w:rPr>
                <w:rFonts w:eastAsia="Calibri" w:cstheme="minorHAnsi"/>
                <w:i/>
                <w:color w:val="000000"/>
                <w:sz w:val="24"/>
                <w:szCs w:val="24"/>
                <w:lang w:val="en-GB"/>
              </w:rPr>
              <w:t>f</w:t>
            </w:r>
            <w:r w:rsidRPr="00E5596B">
              <w:rPr>
                <w:rFonts w:eastAsia="Calibri" w:cstheme="minorHAnsi"/>
                <w:i/>
                <w:color w:val="000000"/>
                <w:sz w:val="24"/>
                <w:szCs w:val="24"/>
                <w:lang w:val="en-GB"/>
              </w:rPr>
              <w:t xml:space="preserve">inal </w:t>
            </w:r>
            <w:r w:rsidR="008E6E57">
              <w:rPr>
                <w:rFonts w:eastAsia="Calibri" w:cstheme="minorHAnsi"/>
                <w:i/>
                <w:color w:val="000000"/>
                <w:sz w:val="24"/>
                <w:szCs w:val="24"/>
                <w:lang w:val="en-GB"/>
              </w:rPr>
              <w:t>r</w:t>
            </w:r>
            <w:r w:rsidRPr="00E5596B">
              <w:rPr>
                <w:rFonts w:eastAsia="Calibri" w:cstheme="minorHAnsi"/>
                <w:i/>
                <w:color w:val="000000"/>
                <w:sz w:val="24"/>
                <w:szCs w:val="24"/>
                <w:lang w:val="en-GB"/>
              </w:rPr>
              <w:t xml:space="preserve">eport and full data set must be submitted to </w:t>
            </w:r>
            <w:r w:rsidR="0074777D" w:rsidRPr="0074777D">
              <w:rPr>
                <w:rFonts w:eastAsia="Calibri" w:cstheme="minorHAnsi"/>
                <w:i/>
                <w:color w:val="000000"/>
                <w:sz w:val="24"/>
                <w:szCs w:val="24"/>
                <w:lang w:val="en-GB"/>
              </w:rPr>
              <w:t>Samaritan's Purse</w:t>
            </w:r>
            <w:r w:rsidRPr="00E5596B">
              <w:rPr>
                <w:rFonts w:eastAsia="Calibri" w:cstheme="minorHAnsi"/>
                <w:i/>
                <w:color w:val="000000"/>
                <w:sz w:val="24"/>
                <w:szCs w:val="24"/>
                <w:lang w:val="en-GB"/>
              </w:rPr>
              <w:t xml:space="preserve">. </w:t>
            </w:r>
          </w:p>
        </w:tc>
        <w:tc>
          <w:tcPr>
            <w:tcW w:w="2340" w:type="dxa"/>
          </w:tcPr>
          <w:p w14:paraId="73F503A4" w14:textId="6B479F2F" w:rsidR="00267314" w:rsidRPr="00E5596B" w:rsidRDefault="00065B09" w:rsidP="003F1D47">
            <w:pPr>
              <w:pStyle w:val="Default"/>
              <w:spacing w:line="360" w:lineRule="auto"/>
              <w:jc w:val="both"/>
              <w:rPr>
                <w:rFonts w:asciiTheme="minorHAnsi" w:hAnsiTheme="minorHAnsi" w:cstheme="minorHAnsi"/>
                <w:b/>
                <w:i/>
                <w:iCs/>
              </w:rPr>
            </w:pPr>
            <w:r>
              <w:rPr>
                <w:rFonts w:asciiTheme="minorHAnsi" w:hAnsiTheme="minorHAnsi" w:cstheme="minorHAnsi"/>
                <w:b/>
                <w:i/>
                <w:iCs/>
              </w:rPr>
              <w:t>May</w:t>
            </w:r>
            <w:r w:rsidR="00267314" w:rsidRPr="00E5596B">
              <w:rPr>
                <w:rFonts w:asciiTheme="minorHAnsi" w:hAnsiTheme="minorHAnsi" w:cstheme="minorHAnsi"/>
                <w:b/>
                <w:i/>
                <w:iCs/>
              </w:rPr>
              <w:t xml:space="preserve"> </w:t>
            </w:r>
            <w:r w:rsidR="00393522">
              <w:rPr>
                <w:rFonts w:asciiTheme="minorHAnsi" w:hAnsiTheme="minorHAnsi" w:cstheme="minorHAnsi"/>
                <w:b/>
                <w:i/>
                <w:iCs/>
              </w:rPr>
              <w:t>15</w:t>
            </w:r>
            <w:r w:rsidR="00267314" w:rsidRPr="00E5596B">
              <w:rPr>
                <w:rFonts w:asciiTheme="minorHAnsi" w:hAnsiTheme="minorHAnsi" w:cstheme="minorHAnsi"/>
                <w:b/>
                <w:i/>
                <w:iCs/>
              </w:rPr>
              <w:t xml:space="preserve">, </w:t>
            </w:r>
            <w:r w:rsidR="00A20E6C" w:rsidRPr="00E5596B">
              <w:rPr>
                <w:rFonts w:asciiTheme="minorHAnsi" w:hAnsiTheme="minorHAnsi" w:cstheme="minorHAnsi"/>
                <w:b/>
                <w:i/>
                <w:iCs/>
              </w:rPr>
              <w:t>202</w:t>
            </w:r>
            <w:r w:rsidR="00A20E6C">
              <w:rPr>
                <w:rFonts w:asciiTheme="minorHAnsi" w:hAnsiTheme="minorHAnsi" w:cstheme="minorHAnsi"/>
                <w:b/>
                <w:i/>
                <w:iCs/>
              </w:rPr>
              <w:t>4</w:t>
            </w:r>
          </w:p>
        </w:tc>
      </w:tr>
    </w:tbl>
    <w:p w14:paraId="500F0514" w14:textId="77777777" w:rsidR="00734C6A" w:rsidRPr="00E5596B" w:rsidRDefault="00734C6A" w:rsidP="003F1D47">
      <w:pPr>
        <w:widowControl w:val="0"/>
        <w:autoSpaceDE w:val="0"/>
        <w:autoSpaceDN w:val="0"/>
        <w:adjustRightInd w:val="0"/>
        <w:spacing w:after="0" w:line="360" w:lineRule="auto"/>
        <w:jc w:val="both"/>
        <w:rPr>
          <w:rFonts w:cstheme="minorHAnsi"/>
          <w:sz w:val="24"/>
          <w:szCs w:val="24"/>
        </w:rPr>
      </w:pPr>
    </w:p>
    <w:p w14:paraId="635AE160" w14:textId="64F2C752" w:rsidR="00734C6A" w:rsidRPr="00FF0443" w:rsidRDefault="006513F4" w:rsidP="003F1D47">
      <w:pPr>
        <w:pStyle w:val="Heading2"/>
        <w:numPr>
          <w:ilvl w:val="0"/>
          <w:numId w:val="0"/>
        </w:numPr>
        <w:spacing w:before="0" w:after="0" w:line="360" w:lineRule="auto"/>
        <w:ind w:left="576" w:hanging="576"/>
        <w:jc w:val="center"/>
        <w:rPr>
          <w:rFonts w:asciiTheme="minorHAnsi" w:hAnsiTheme="minorHAnsi" w:cstheme="minorHAnsi"/>
          <w:sz w:val="24"/>
          <w:szCs w:val="24"/>
        </w:rPr>
      </w:pPr>
      <w:bookmarkStart w:id="15" w:name="_Toc106017846"/>
      <w:r w:rsidRPr="00E5596B">
        <w:rPr>
          <w:rFonts w:asciiTheme="minorHAnsi" w:hAnsiTheme="minorHAnsi" w:cstheme="minorHAnsi"/>
          <w:sz w:val="24"/>
          <w:szCs w:val="24"/>
        </w:rPr>
        <w:t>7</w:t>
      </w:r>
      <w:r w:rsidR="00CF1FC7" w:rsidRPr="00E5596B">
        <w:rPr>
          <w:rFonts w:asciiTheme="minorHAnsi" w:hAnsiTheme="minorHAnsi" w:cstheme="minorHAnsi"/>
          <w:sz w:val="24"/>
          <w:szCs w:val="24"/>
        </w:rPr>
        <w:t xml:space="preserve">. </w:t>
      </w:r>
      <w:r w:rsidR="00262C8F" w:rsidRPr="00E5596B">
        <w:rPr>
          <w:rFonts w:asciiTheme="minorHAnsi" w:hAnsiTheme="minorHAnsi" w:cstheme="minorHAnsi"/>
          <w:sz w:val="24"/>
          <w:szCs w:val="24"/>
        </w:rPr>
        <w:t>Evaluation Findings Dissemination</w:t>
      </w:r>
      <w:bookmarkEnd w:id="15"/>
    </w:p>
    <w:p w14:paraId="7417B824" w14:textId="53D83956" w:rsidR="00AD1DB7" w:rsidRPr="00FF0443" w:rsidRDefault="0017775C" w:rsidP="00FF0443">
      <w:pPr>
        <w:widowControl w:val="0"/>
        <w:autoSpaceDE w:val="0"/>
        <w:autoSpaceDN w:val="0"/>
        <w:adjustRightInd w:val="0"/>
        <w:spacing w:after="0" w:line="360" w:lineRule="auto"/>
        <w:jc w:val="both"/>
        <w:rPr>
          <w:rFonts w:cstheme="minorHAnsi"/>
          <w:sz w:val="24"/>
          <w:szCs w:val="24"/>
        </w:rPr>
      </w:pPr>
      <w:r w:rsidRPr="00E5596B">
        <w:rPr>
          <w:rFonts w:cstheme="minorHAnsi"/>
          <w:sz w:val="24"/>
          <w:szCs w:val="24"/>
        </w:rPr>
        <w:t xml:space="preserve">The draft evaluation findings will be shared with the beneficiaries, implementing staff, </w:t>
      </w:r>
      <w:r w:rsidR="00645F7C" w:rsidRPr="00E5596B">
        <w:rPr>
          <w:rFonts w:cstheme="minorHAnsi"/>
          <w:sz w:val="24"/>
          <w:szCs w:val="24"/>
        </w:rPr>
        <w:t xml:space="preserve">and </w:t>
      </w:r>
      <w:r w:rsidR="006311D2" w:rsidRPr="00E5596B">
        <w:rPr>
          <w:rFonts w:cstheme="minorHAnsi"/>
          <w:sz w:val="24"/>
          <w:szCs w:val="24"/>
        </w:rPr>
        <w:t>stakeholders from</w:t>
      </w:r>
      <w:r w:rsidRPr="00E5596B">
        <w:rPr>
          <w:rFonts w:cstheme="minorHAnsi"/>
          <w:sz w:val="24"/>
          <w:szCs w:val="24"/>
        </w:rPr>
        <w:t xml:space="preserve"> the intervention site</w:t>
      </w:r>
      <w:r w:rsidR="006311D2" w:rsidRPr="00E5596B">
        <w:rPr>
          <w:rFonts w:cstheme="minorHAnsi"/>
          <w:sz w:val="24"/>
          <w:szCs w:val="24"/>
        </w:rPr>
        <w:t>s</w:t>
      </w:r>
      <w:r w:rsidRPr="00E5596B">
        <w:rPr>
          <w:rFonts w:cstheme="minorHAnsi"/>
          <w:sz w:val="24"/>
          <w:szCs w:val="24"/>
        </w:rPr>
        <w:t xml:space="preserve"> (local and government leaders). Their feedback will be used to enhance the evaluation findings and ultimately the evaluation report.  In addition, the </w:t>
      </w:r>
      <w:r w:rsidR="00645F7C" w:rsidRPr="00FF0443">
        <w:rPr>
          <w:rFonts w:cstheme="minorHAnsi"/>
          <w:sz w:val="24"/>
          <w:szCs w:val="24"/>
        </w:rPr>
        <w:t xml:space="preserve">draft findings </w:t>
      </w:r>
      <w:r w:rsidRPr="00FF0443">
        <w:rPr>
          <w:rFonts w:cstheme="minorHAnsi"/>
          <w:sz w:val="24"/>
          <w:szCs w:val="24"/>
        </w:rPr>
        <w:t>will be disseminated to the South Sudan Sector Clusters (WASH, Health</w:t>
      </w:r>
      <w:r w:rsidR="00A549C9">
        <w:rPr>
          <w:rFonts w:cstheme="minorHAnsi"/>
          <w:sz w:val="24"/>
          <w:szCs w:val="24"/>
        </w:rPr>
        <w:t>,</w:t>
      </w:r>
      <w:r w:rsidRPr="00FF0443">
        <w:rPr>
          <w:rFonts w:cstheme="minorHAnsi"/>
          <w:sz w:val="24"/>
          <w:szCs w:val="24"/>
        </w:rPr>
        <w:t xml:space="preserve"> and Food Security). Feedback from the </w:t>
      </w:r>
      <w:r w:rsidR="006311D2" w:rsidRPr="00FF0443">
        <w:rPr>
          <w:rFonts w:cstheme="minorHAnsi"/>
          <w:sz w:val="24"/>
          <w:szCs w:val="24"/>
        </w:rPr>
        <w:t xml:space="preserve">different clusters </w:t>
      </w:r>
      <w:r w:rsidRPr="00FF0443">
        <w:rPr>
          <w:rFonts w:cstheme="minorHAnsi"/>
          <w:sz w:val="24"/>
          <w:szCs w:val="24"/>
        </w:rPr>
        <w:t>will be used to finalize the report. The final report will be shared with local governmen</w:t>
      </w:r>
      <w:r w:rsidR="00645F7C" w:rsidRPr="00FF0443">
        <w:rPr>
          <w:rFonts w:cstheme="minorHAnsi"/>
          <w:sz w:val="24"/>
          <w:szCs w:val="24"/>
        </w:rPr>
        <w:t xml:space="preserve">t and community leaders </w:t>
      </w:r>
      <w:r w:rsidR="007E13AA" w:rsidRPr="00FF0443">
        <w:rPr>
          <w:rFonts w:cstheme="minorHAnsi"/>
          <w:sz w:val="24"/>
          <w:szCs w:val="24"/>
        </w:rPr>
        <w:t xml:space="preserve">and </w:t>
      </w:r>
      <w:r w:rsidR="006311D2" w:rsidRPr="00FF0443">
        <w:rPr>
          <w:rFonts w:cstheme="minorHAnsi"/>
          <w:sz w:val="24"/>
          <w:szCs w:val="24"/>
        </w:rPr>
        <w:t xml:space="preserve">different </w:t>
      </w:r>
      <w:r w:rsidR="00645F7C" w:rsidRPr="00FF0443">
        <w:rPr>
          <w:rFonts w:cstheme="minorHAnsi"/>
          <w:sz w:val="24"/>
          <w:szCs w:val="24"/>
        </w:rPr>
        <w:t>cluster</w:t>
      </w:r>
      <w:r w:rsidR="006311D2" w:rsidRPr="00FF0443">
        <w:rPr>
          <w:rFonts w:cstheme="minorHAnsi"/>
          <w:sz w:val="24"/>
          <w:szCs w:val="24"/>
        </w:rPr>
        <w:t>s</w:t>
      </w:r>
      <w:r w:rsidR="007E13AA" w:rsidRPr="00FF0443">
        <w:rPr>
          <w:rFonts w:cstheme="minorHAnsi"/>
          <w:sz w:val="24"/>
          <w:szCs w:val="24"/>
        </w:rPr>
        <w:t>,</w:t>
      </w:r>
      <w:r w:rsidRPr="00FF0443">
        <w:rPr>
          <w:rFonts w:cstheme="minorHAnsi"/>
          <w:sz w:val="24"/>
          <w:szCs w:val="24"/>
        </w:rPr>
        <w:t xml:space="preserve"> and will be published on the Relief Web.</w:t>
      </w:r>
    </w:p>
    <w:p w14:paraId="0C721B25" w14:textId="193A4B71" w:rsidR="00AD1DB7" w:rsidRPr="00FF0443" w:rsidRDefault="00AD1DB7" w:rsidP="00FF0443">
      <w:pPr>
        <w:pStyle w:val="Heading2"/>
        <w:numPr>
          <w:ilvl w:val="0"/>
          <w:numId w:val="0"/>
        </w:numPr>
        <w:spacing w:before="0" w:after="0" w:line="360" w:lineRule="auto"/>
        <w:ind w:left="576" w:hanging="576"/>
        <w:jc w:val="center"/>
        <w:rPr>
          <w:rFonts w:asciiTheme="minorHAnsi" w:hAnsiTheme="minorHAnsi" w:cstheme="minorHAnsi"/>
          <w:sz w:val="24"/>
          <w:szCs w:val="24"/>
        </w:rPr>
      </w:pPr>
      <w:r w:rsidRPr="00FF0443">
        <w:rPr>
          <w:rFonts w:asciiTheme="minorHAnsi" w:hAnsiTheme="minorHAnsi" w:cstheme="minorHAnsi"/>
          <w:sz w:val="24"/>
          <w:szCs w:val="24"/>
        </w:rPr>
        <w:t>8. Evaluation Team Composition</w:t>
      </w:r>
    </w:p>
    <w:p w14:paraId="64000CE8" w14:textId="5A975C42" w:rsidR="00E10AF2" w:rsidRPr="00FF0443" w:rsidRDefault="00AD1DB7" w:rsidP="003C01B0">
      <w:pPr>
        <w:widowControl w:val="0"/>
        <w:autoSpaceDE w:val="0"/>
        <w:autoSpaceDN w:val="0"/>
        <w:adjustRightInd w:val="0"/>
        <w:spacing w:after="0" w:line="360" w:lineRule="auto"/>
        <w:jc w:val="both"/>
      </w:pPr>
      <w:r w:rsidRPr="00FF0443">
        <w:rPr>
          <w:rFonts w:cstheme="minorHAnsi"/>
          <w:sz w:val="24"/>
          <w:szCs w:val="24"/>
        </w:rPr>
        <w:t>The evaluation will be conducted by an external team leader who will be responsible for leading the evaluation exercise including drafting the final evaluation report. The evaluation team leader must demonstrate extensive experience in conducting evaluations in sub-Saharan Africa, demonstrating technical/methodological expertise in the various sectors</w:t>
      </w:r>
      <w:r w:rsidR="00620182">
        <w:rPr>
          <w:rFonts w:cstheme="minorHAnsi"/>
          <w:sz w:val="24"/>
          <w:szCs w:val="24"/>
        </w:rPr>
        <w:t xml:space="preserve"> of implementation</w:t>
      </w:r>
      <w:r w:rsidR="00CB5199">
        <w:rPr>
          <w:rFonts w:cstheme="minorHAnsi"/>
          <w:sz w:val="24"/>
          <w:szCs w:val="24"/>
        </w:rPr>
        <w:t xml:space="preserve"> </w:t>
      </w:r>
      <w:r w:rsidR="00A0682B" w:rsidRPr="00FF0443">
        <w:rPr>
          <w:rFonts w:cstheme="minorHAnsi"/>
          <w:sz w:val="24"/>
          <w:szCs w:val="24"/>
        </w:rPr>
        <w:t>-</w:t>
      </w:r>
      <w:r w:rsidR="00CB5199">
        <w:rPr>
          <w:rFonts w:cstheme="minorHAnsi"/>
          <w:sz w:val="24"/>
          <w:szCs w:val="24"/>
        </w:rPr>
        <w:t xml:space="preserve"> </w:t>
      </w:r>
      <w:r w:rsidR="00A0682B" w:rsidRPr="00FF0443">
        <w:rPr>
          <w:rFonts w:cstheme="minorHAnsi"/>
          <w:sz w:val="24"/>
          <w:szCs w:val="24"/>
        </w:rPr>
        <w:t>prefer</w:t>
      </w:r>
      <w:r w:rsidR="00CB5199">
        <w:rPr>
          <w:rFonts w:cstheme="minorHAnsi"/>
          <w:sz w:val="24"/>
          <w:szCs w:val="24"/>
        </w:rPr>
        <w:t>ably</w:t>
      </w:r>
      <w:r w:rsidR="00A0682B" w:rsidRPr="00FF0443">
        <w:rPr>
          <w:rFonts w:cstheme="minorHAnsi"/>
          <w:sz w:val="24"/>
          <w:szCs w:val="24"/>
        </w:rPr>
        <w:t xml:space="preserve"> </w:t>
      </w:r>
      <w:r w:rsidR="00351465">
        <w:rPr>
          <w:rFonts w:cstheme="minorHAnsi"/>
          <w:sz w:val="24"/>
          <w:szCs w:val="24"/>
        </w:rPr>
        <w:t>A</w:t>
      </w:r>
      <w:r w:rsidR="00A0682B" w:rsidRPr="00FF0443">
        <w:rPr>
          <w:rFonts w:cstheme="minorHAnsi"/>
          <w:sz w:val="24"/>
          <w:szCs w:val="24"/>
        </w:rPr>
        <w:t xml:space="preserve">griculture, livelihood recovery, </w:t>
      </w:r>
      <w:r w:rsidR="00D65EC1">
        <w:rPr>
          <w:rFonts w:cstheme="minorHAnsi"/>
          <w:sz w:val="24"/>
          <w:szCs w:val="24"/>
        </w:rPr>
        <w:t>F</w:t>
      </w:r>
      <w:r w:rsidR="00A0682B" w:rsidRPr="00FF0443">
        <w:rPr>
          <w:rFonts w:cstheme="minorHAnsi"/>
          <w:sz w:val="24"/>
          <w:szCs w:val="24"/>
        </w:rPr>
        <w:t xml:space="preserve">ood </w:t>
      </w:r>
      <w:r w:rsidR="00D65EC1">
        <w:rPr>
          <w:rFonts w:cstheme="minorHAnsi"/>
          <w:sz w:val="24"/>
          <w:szCs w:val="24"/>
        </w:rPr>
        <w:t>S</w:t>
      </w:r>
      <w:r w:rsidR="00A0682B" w:rsidRPr="00FF0443">
        <w:rPr>
          <w:rFonts w:cstheme="minorHAnsi"/>
          <w:sz w:val="24"/>
          <w:szCs w:val="24"/>
        </w:rPr>
        <w:t xml:space="preserve">ecurity and cross-cultural themes such </w:t>
      </w:r>
      <w:r w:rsidR="00903972">
        <w:rPr>
          <w:rFonts w:cstheme="minorHAnsi"/>
          <w:sz w:val="24"/>
          <w:szCs w:val="24"/>
        </w:rPr>
        <w:t xml:space="preserve">as </w:t>
      </w:r>
      <w:r w:rsidR="00A0682B" w:rsidRPr="00FF0443">
        <w:rPr>
          <w:rFonts w:cstheme="minorHAnsi"/>
          <w:sz w:val="24"/>
          <w:szCs w:val="24"/>
        </w:rPr>
        <w:t>gender and protection</w:t>
      </w:r>
      <w:r w:rsidRPr="00FF0443">
        <w:rPr>
          <w:rFonts w:cstheme="minorHAnsi"/>
          <w:sz w:val="24"/>
          <w:szCs w:val="24"/>
        </w:rPr>
        <w:t xml:space="preserve">. S/he should demonstrate experience with local markets and resilient evaluation design. S/he must be a graduate in economics, business administration, international development or any research related field, with an MSc/MBA preferred.  </w:t>
      </w:r>
      <w:r w:rsidR="00A0682B" w:rsidRPr="00FF0443">
        <w:rPr>
          <w:rFonts w:cstheme="minorHAnsi"/>
          <w:sz w:val="24"/>
          <w:szCs w:val="24"/>
        </w:rPr>
        <w:t xml:space="preserve">The evaluator should </w:t>
      </w:r>
      <w:r w:rsidR="00A0682B" w:rsidRPr="00FF0443">
        <w:rPr>
          <w:rFonts w:cstheme="minorHAnsi"/>
          <w:sz w:val="24"/>
          <w:szCs w:val="24"/>
        </w:rPr>
        <w:lastRenderedPageBreak/>
        <w:t xml:space="preserve">possess strong cross-cultural communication skills with previous experience of working in a cross-cultural setting with an ability to respond to comments and questions in a timely, appropriate manner. S/he should have prior field implementation and project management experience. S/he should have a minimum of 15 years of experience in </w:t>
      </w:r>
      <w:r w:rsidR="00351465">
        <w:rPr>
          <w:rFonts w:cstheme="minorHAnsi"/>
          <w:sz w:val="24"/>
          <w:szCs w:val="24"/>
        </w:rPr>
        <w:t>A</w:t>
      </w:r>
      <w:r w:rsidR="00A0682B" w:rsidRPr="00FF0443">
        <w:rPr>
          <w:rFonts w:cstheme="minorHAnsi"/>
          <w:sz w:val="24"/>
          <w:szCs w:val="24"/>
        </w:rPr>
        <w:t xml:space="preserve">griculture and livelihood related research. </w:t>
      </w:r>
      <w:r w:rsidRPr="00FF0443">
        <w:rPr>
          <w:rFonts w:cstheme="minorHAnsi"/>
          <w:sz w:val="24"/>
          <w:szCs w:val="24"/>
        </w:rPr>
        <w:t xml:space="preserve">The external evaluator will be supported by Samaritan’s Purse national and regional staff </w:t>
      </w:r>
      <w:r w:rsidR="004779F0">
        <w:rPr>
          <w:rFonts w:cstheme="minorHAnsi"/>
          <w:sz w:val="24"/>
          <w:szCs w:val="24"/>
        </w:rPr>
        <w:t>i</w:t>
      </w:r>
      <w:r w:rsidRPr="00FF0443">
        <w:rPr>
          <w:rFonts w:cstheme="minorHAnsi"/>
          <w:sz w:val="24"/>
          <w:szCs w:val="24"/>
        </w:rPr>
        <w:t>n the logistics arrangement</w:t>
      </w:r>
      <w:r w:rsidR="004779F0">
        <w:rPr>
          <w:rFonts w:cstheme="minorHAnsi"/>
          <w:sz w:val="24"/>
          <w:szCs w:val="24"/>
        </w:rPr>
        <w:t>s</w:t>
      </w:r>
      <w:r w:rsidRPr="00FF0443">
        <w:rPr>
          <w:rFonts w:cstheme="minorHAnsi"/>
          <w:sz w:val="24"/>
          <w:szCs w:val="24"/>
        </w:rPr>
        <w:t>, ensuring that the evaluation is technically rigorous and provides contextual and project information.</w:t>
      </w:r>
    </w:p>
    <w:p w14:paraId="51D4A91B" w14:textId="1FCDD5A8" w:rsidR="00734C6A" w:rsidRPr="00E5596B" w:rsidRDefault="006513F4" w:rsidP="00FF0443">
      <w:pPr>
        <w:pStyle w:val="Heading2"/>
        <w:numPr>
          <w:ilvl w:val="0"/>
          <w:numId w:val="0"/>
        </w:numPr>
        <w:spacing w:before="0" w:after="0" w:line="360" w:lineRule="auto"/>
        <w:ind w:left="576" w:hanging="576"/>
        <w:jc w:val="center"/>
      </w:pPr>
      <w:bookmarkStart w:id="16" w:name="_Toc106017848"/>
      <w:r w:rsidRPr="00E5596B">
        <w:rPr>
          <w:rFonts w:asciiTheme="minorHAnsi" w:hAnsiTheme="minorHAnsi" w:cstheme="minorHAnsi"/>
          <w:sz w:val="24"/>
          <w:szCs w:val="24"/>
        </w:rPr>
        <w:t>9</w:t>
      </w:r>
      <w:r w:rsidR="00F2434A" w:rsidRPr="00E5596B">
        <w:rPr>
          <w:rFonts w:asciiTheme="minorHAnsi" w:hAnsiTheme="minorHAnsi" w:cstheme="minorHAnsi"/>
          <w:sz w:val="24"/>
          <w:szCs w:val="24"/>
        </w:rPr>
        <w:t>.</w:t>
      </w:r>
      <w:r w:rsidR="00E10AF2" w:rsidRPr="00E5596B">
        <w:rPr>
          <w:rFonts w:asciiTheme="minorHAnsi" w:hAnsiTheme="minorHAnsi" w:cstheme="minorHAnsi"/>
          <w:sz w:val="24"/>
          <w:szCs w:val="24"/>
        </w:rPr>
        <w:t xml:space="preserve"> Reference Documents</w:t>
      </w:r>
      <w:bookmarkEnd w:id="16"/>
    </w:p>
    <w:p w14:paraId="14586E0C" w14:textId="4814F8D2" w:rsidR="00E10AF2" w:rsidRDefault="00E10AF2" w:rsidP="00FF0443">
      <w:pPr>
        <w:widowControl w:val="0"/>
        <w:autoSpaceDE w:val="0"/>
        <w:autoSpaceDN w:val="0"/>
        <w:adjustRightInd w:val="0"/>
        <w:spacing w:after="0" w:line="360" w:lineRule="auto"/>
        <w:jc w:val="both"/>
        <w:rPr>
          <w:rFonts w:cstheme="minorHAnsi"/>
          <w:sz w:val="24"/>
          <w:szCs w:val="24"/>
        </w:rPr>
      </w:pPr>
      <w:r w:rsidRPr="00E5596B">
        <w:rPr>
          <w:rFonts w:cstheme="minorHAnsi"/>
          <w:sz w:val="24"/>
          <w:szCs w:val="24"/>
        </w:rPr>
        <w:t>The evaluation team will be provided with the M&amp;E plan, ITT, an activity implementation plan, and maps to describe geographic areas of operatio</w:t>
      </w:r>
      <w:r w:rsidR="003F0334" w:rsidRPr="00FF0443">
        <w:rPr>
          <w:rFonts w:cstheme="minorHAnsi"/>
          <w:sz w:val="24"/>
          <w:szCs w:val="24"/>
        </w:rPr>
        <w:t>n and/or target beneficiaries.</w:t>
      </w:r>
    </w:p>
    <w:p w14:paraId="27DDFD12" w14:textId="2D388F4A" w:rsidR="0020617C" w:rsidRPr="00CF5885" w:rsidRDefault="0020617C" w:rsidP="00B74830">
      <w:pPr>
        <w:pStyle w:val="ListParagraph"/>
        <w:numPr>
          <w:ilvl w:val="0"/>
          <w:numId w:val="18"/>
        </w:numPr>
        <w:spacing w:after="0" w:line="360" w:lineRule="auto"/>
        <w:jc w:val="center"/>
        <w:rPr>
          <w:rFonts w:cstheme="minorHAnsi"/>
          <w:b/>
          <w:bCs/>
          <w:color w:val="000000" w:themeColor="text1"/>
        </w:rPr>
      </w:pPr>
      <w:bookmarkStart w:id="17" w:name="_GoBack"/>
      <w:r w:rsidRPr="00CF5885">
        <w:rPr>
          <w:rFonts w:cstheme="minorHAnsi"/>
          <w:b/>
          <w:bCs/>
          <w:color w:val="000000" w:themeColor="text1"/>
        </w:rPr>
        <w:t>Payment Schedule</w:t>
      </w:r>
      <w:bookmarkEnd w:id="17"/>
    </w:p>
    <w:p w14:paraId="0A425F94" w14:textId="77777777" w:rsidR="0020617C" w:rsidRPr="00CF5885" w:rsidRDefault="0020617C" w:rsidP="0020617C">
      <w:pPr>
        <w:autoSpaceDE w:val="0"/>
        <w:autoSpaceDN w:val="0"/>
        <w:adjustRightInd w:val="0"/>
        <w:spacing w:after="0" w:line="360" w:lineRule="auto"/>
        <w:jc w:val="both"/>
        <w:rPr>
          <w:rFonts w:cstheme="minorHAnsi"/>
          <w:bCs/>
        </w:rPr>
      </w:pPr>
      <w:r w:rsidRPr="00CF5885">
        <w:rPr>
          <w:rFonts w:cstheme="minorHAnsi"/>
          <w:bCs/>
        </w:rPr>
        <w:t xml:space="preserve">The Consultant will need to submit a clear bid in USD ($) indicating the costs for the assessment. The budget should include ALL related expenses and costs that the Consultant should incur including consultant fee, and any other support staff/ enumerators required. Any international flights in and out of South Sudan, visa and registration fees required should also be included as well as transport and accommodation for duration of stay in Juba.  </w:t>
      </w:r>
    </w:p>
    <w:p w14:paraId="2F59618C" w14:textId="77777777" w:rsidR="0020617C" w:rsidRPr="00CF5885" w:rsidRDefault="0020617C" w:rsidP="0020617C">
      <w:pPr>
        <w:autoSpaceDE w:val="0"/>
        <w:autoSpaceDN w:val="0"/>
        <w:adjustRightInd w:val="0"/>
        <w:spacing w:after="0" w:line="360" w:lineRule="auto"/>
        <w:jc w:val="both"/>
        <w:rPr>
          <w:rFonts w:cstheme="minorHAnsi"/>
          <w:bCs/>
        </w:rPr>
      </w:pPr>
      <w:r w:rsidRPr="00CF5885">
        <w:rPr>
          <w:rFonts w:cstheme="minorHAnsi"/>
          <w:bCs/>
        </w:rPr>
        <w:t>The table below provides some figures as a guide.</w:t>
      </w:r>
    </w:p>
    <w:tbl>
      <w:tblPr>
        <w:tblStyle w:val="TableGrid"/>
        <w:tblW w:w="0" w:type="auto"/>
        <w:tblLook w:val="04A0" w:firstRow="1" w:lastRow="0" w:firstColumn="1" w:lastColumn="0" w:noHBand="0" w:noVBand="1"/>
      </w:tblPr>
      <w:tblGrid>
        <w:gridCol w:w="4855"/>
        <w:gridCol w:w="3510"/>
      </w:tblGrid>
      <w:tr w:rsidR="0020617C" w:rsidRPr="00CF5885" w14:paraId="299B5983" w14:textId="77777777" w:rsidTr="000F3915">
        <w:tc>
          <w:tcPr>
            <w:tcW w:w="4855" w:type="dxa"/>
          </w:tcPr>
          <w:p w14:paraId="12FFF4DB" w14:textId="77777777" w:rsidR="0020617C" w:rsidRPr="00CF5885" w:rsidRDefault="0020617C" w:rsidP="000F3915">
            <w:pPr>
              <w:autoSpaceDE w:val="0"/>
              <w:autoSpaceDN w:val="0"/>
              <w:adjustRightInd w:val="0"/>
              <w:spacing w:line="360" w:lineRule="auto"/>
              <w:jc w:val="both"/>
              <w:rPr>
                <w:rFonts w:cstheme="minorHAnsi"/>
                <w:bCs/>
              </w:rPr>
            </w:pPr>
            <w:r w:rsidRPr="00CF5885">
              <w:rPr>
                <w:rFonts w:cstheme="minorHAnsi"/>
                <w:bCs/>
              </w:rPr>
              <w:t>Single entry Visa (Kenyan, Tanzanian and Ugandan nationals exempted)</w:t>
            </w:r>
          </w:p>
        </w:tc>
        <w:tc>
          <w:tcPr>
            <w:tcW w:w="3510" w:type="dxa"/>
          </w:tcPr>
          <w:p w14:paraId="0061237E" w14:textId="77777777" w:rsidR="0020617C" w:rsidRPr="00CF5885" w:rsidRDefault="0020617C" w:rsidP="000F3915">
            <w:pPr>
              <w:autoSpaceDE w:val="0"/>
              <w:autoSpaceDN w:val="0"/>
              <w:adjustRightInd w:val="0"/>
              <w:spacing w:line="360" w:lineRule="auto"/>
              <w:jc w:val="both"/>
              <w:rPr>
                <w:rFonts w:cstheme="minorHAnsi"/>
                <w:bCs/>
              </w:rPr>
            </w:pPr>
            <w:r w:rsidRPr="00CF5885">
              <w:rPr>
                <w:rFonts w:cstheme="minorHAnsi"/>
                <w:bCs/>
              </w:rPr>
              <w:t>125 USD for other African nationals and 175 USD for European nationals</w:t>
            </w:r>
          </w:p>
        </w:tc>
      </w:tr>
      <w:tr w:rsidR="0020617C" w:rsidRPr="00CF5885" w14:paraId="1C7313E9" w14:textId="77777777" w:rsidTr="000F3915">
        <w:tc>
          <w:tcPr>
            <w:tcW w:w="4855" w:type="dxa"/>
          </w:tcPr>
          <w:p w14:paraId="47C5CE08" w14:textId="77777777" w:rsidR="0020617C" w:rsidRPr="00CF5885" w:rsidRDefault="0020617C" w:rsidP="000F3915">
            <w:pPr>
              <w:autoSpaceDE w:val="0"/>
              <w:autoSpaceDN w:val="0"/>
              <w:adjustRightInd w:val="0"/>
              <w:spacing w:line="360" w:lineRule="auto"/>
              <w:jc w:val="both"/>
              <w:rPr>
                <w:rFonts w:cstheme="minorHAnsi"/>
                <w:bCs/>
              </w:rPr>
            </w:pPr>
            <w:r w:rsidRPr="00CF5885">
              <w:rPr>
                <w:rFonts w:cstheme="minorHAnsi"/>
                <w:bCs/>
              </w:rPr>
              <w:t>Registration fee (required for non-South Sudanese)</w:t>
            </w:r>
          </w:p>
        </w:tc>
        <w:tc>
          <w:tcPr>
            <w:tcW w:w="3510" w:type="dxa"/>
          </w:tcPr>
          <w:p w14:paraId="0A7DF029" w14:textId="77777777" w:rsidR="0020617C" w:rsidRPr="00CF5885" w:rsidRDefault="0020617C" w:rsidP="000F3915">
            <w:pPr>
              <w:autoSpaceDE w:val="0"/>
              <w:autoSpaceDN w:val="0"/>
              <w:adjustRightInd w:val="0"/>
              <w:spacing w:line="360" w:lineRule="auto"/>
              <w:jc w:val="both"/>
              <w:rPr>
                <w:rFonts w:cstheme="minorHAnsi"/>
                <w:bCs/>
              </w:rPr>
            </w:pPr>
            <w:r w:rsidRPr="00CF5885">
              <w:rPr>
                <w:rFonts w:cstheme="minorHAnsi"/>
                <w:bCs/>
              </w:rPr>
              <w:t>35 USD</w:t>
            </w:r>
          </w:p>
        </w:tc>
      </w:tr>
      <w:tr w:rsidR="0020617C" w:rsidRPr="00CF5885" w14:paraId="192BDCAF" w14:textId="77777777" w:rsidTr="000F3915">
        <w:tc>
          <w:tcPr>
            <w:tcW w:w="4855" w:type="dxa"/>
          </w:tcPr>
          <w:p w14:paraId="05CFA245" w14:textId="77777777" w:rsidR="0020617C" w:rsidRPr="00CF5885" w:rsidRDefault="0020617C" w:rsidP="000F3915">
            <w:pPr>
              <w:autoSpaceDE w:val="0"/>
              <w:autoSpaceDN w:val="0"/>
              <w:adjustRightInd w:val="0"/>
              <w:spacing w:line="360" w:lineRule="auto"/>
              <w:jc w:val="both"/>
              <w:rPr>
                <w:rFonts w:cstheme="minorHAnsi"/>
                <w:bCs/>
              </w:rPr>
            </w:pPr>
            <w:r w:rsidRPr="00CF5885">
              <w:rPr>
                <w:rFonts w:cstheme="minorHAnsi"/>
                <w:bCs/>
              </w:rPr>
              <w:t>Hotel (B&amp;B) per night (Full board)</w:t>
            </w:r>
          </w:p>
        </w:tc>
        <w:tc>
          <w:tcPr>
            <w:tcW w:w="3510" w:type="dxa"/>
          </w:tcPr>
          <w:p w14:paraId="0990F5A1" w14:textId="77777777" w:rsidR="0020617C" w:rsidRPr="00CF5885" w:rsidRDefault="0020617C" w:rsidP="000F3915">
            <w:pPr>
              <w:autoSpaceDE w:val="0"/>
              <w:autoSpaceDN w:val="0"/>
              <w:adjustRightInd w:val="0"/>
              <w:spacing w:line="360" w:lineRule="auto"/>
              <w:jc w:val="both"/>
              <w:rPr>
                <w:rFonts w:cstheme="minorHAnsi"/>
                <w:bCs/>
              </w:rPr>
            </w:pPr>
            <w:r w:rsidRPr="00CF5885">
              <w:rPr>
                <w:rFonts w:cstheme="minorHAnsi"/>
                <w:bCs/>
              </w:rPr>
              <w:t>90-120 USD</w:t>
            </w:r>
          </w:p>
        </w:tc>
      </w:tr>
      <w:tr w:rsidR="0020617C" w:rsidRPr="00CF5885" w14:paraId="01B2A150" w14:textId="77777777" w:rsidTr="000F3915">
        <w:tc>
          <w:tcPr>
            <w:tcW w:w="4855" w:type="dxa"/>
          </w:tcPr>
          <w:p w14:paraId="42BDEC15" w14:textId="77777777" w:rsidR="0020617C" w:rsidRPr="00CF5885" w:rsidRDefault="0020617C" w:rsidP="000F3915">
            <w:pPr>
              <w:autoSpaceDE w:val="0"/>
              <w:autoSpaceDN w:val="0"/>
              <w:adjustRightInd w:val="0"/>
              <w:spacing w:line="360" w:lineRule="auto"/>
              <w:jc w:val="both"/>
              <w:rPr>
                <w:rFonts w:cstheme="minorHAnsi"/>
                <w:bCs/>
              </w:rPr>
            </w:pPr>
            <w:r w:rsidRPr="00CF5885">
              <w:rPr>
                <w:rFonts w:cstheme="minorHAnsi"/>
                <w:bCs/>
              </w:rPr>
              <w:t>Basic Enumerator</w:t>
            </w:r>
          </w:p>
        </w:tc>
        <w:tc>
          <w:tcPr>
            <w:tcW w:w="3510" w:type="dxa"/>
          </w:tcPr>
          <w:p w14:paraId="0B16B88D" w14:textId="77777777" w:rsidR="0020617C" w:rsidRPr="00CF5885" w:rsidRDefault="0020617C" w:rsidP="000F3915">
            <w:pPr>
              <w:autoSpaceDE w:val="0"/>
              <w:autoSpaceDN w:val="0"/>
              <w:adjustRightInd w:val="0"/>
              <w:spacing w:line="360" w:lineRule="auto"/>
              <w:jc w:val="both"/>
              <w:rPr>
                <w:rFonts w:cstheme="minorHAnsi"/>
                <w:bCs/>
              </w:rPr>
            </w:pPr>
            <w:r w:rsidRPr="00CF5885">
              <w:rPr>
                <w:rFonts w:cstheme="minorHAnsi"/>
                <w:bCs/>
              </w:rPr>
              <w:t>10 USD per day per enumerator</w:t>
            </w:r>
          </w:p>
        </w:tc>
      </w:tr>
    </w:tbl>
    <w:p w14:paraId="3CE3345B" w14:textId="77777777" w:rsidR="0020617C" w:rsidRPr="00CF5885" w:rsidRDefault="0020617C" w:rsidP="0020617C">
      <w:pPr>
        <w:autoSpaceDE w:val="0"/>
        <w:autoSpaceDN w:val="0"/>
        <w:adjustRightInd w:val="0"/>
        <w:spacing w:after="0" w:line="360" w:lineRule="auto"/>
        <w:jc w:val="both"/>
        <w:rPr>
          <w:rFonts w:cstheme="minorHAnsi"/>
          <w:bCs/>
        </w:rPr>
      </w:pPr>
      <w:r w:rsidRPr="00CF5885">
        <w:rPr>
          <w:rFonts w:cstheme="minorHAnsi"/>
          <w:bCs/>
        </w:rPr>
        <w:t>Other Items that need to be included in the budget but will be provided by Samaritan's Purse:</w:t>
      </w:r>
    </w:p>
    <w:p w14:paraId="735C6D09" w14:textId="77777777" w:rsidR="0020617C" w:rsidRPr="00CF5885" w:rsidRDefault="0020617C" w:rsidP="00B74830">
      <w:pPr>
        <w:pStyle w:val="ListParagraph"/>
        <w:numPr>
          <w:ilvl w:val="0"/>
          <w:numId w:val="17"/>
        </w:numPr>
        <w:autoSpaceDE w:val="0"/>
        <w:autoSpaceDN w:val="0"/>
        <w:adjustRightInd w:val="0"/>
        <w:spacing w:after="0" w:line="360" w:lineRule="auto"/>
        <w:jc w:val="both"/>
        <w:rPr>
          <w:rFonts w:cstheme="minorHAnsi"/>
          <w:bCs/>
        </w:rPr>
      </w:pPr>
      <w:r w:rsidRPr="00CF5885">
        <w:rPr>
          <w:rFonts w:cstheme="minorHAnsi"/>
          <w:bCs/>
        </w:rPr>
        <w:t>Food and lodging at the Samaritan's Purse bases</w:t>
      </w:r>
    </w:p>
    <w:p w14:paraId="3BCFEB48" w14:textId="77777777" w:rsidR="0020617C" w:rsidRPr="00CF5885" w:rsidRDefault="0020617C" w:rsidP="00B74830">
      <w:pPr>
        <w:pStyle w:val="ListParagraph"/>
        <w:numPr>
          <w:ilvl w:val="0"/>
          <w:numId w:val="17"/>
        </w:numPr>
        <w:autoSpaceDE w:val="0"/>
        <w:autoSpaceDN w:val="0"/>
        <w:adjustRightInd w:val="0"/>
        <w:spacing w:after="0" w:line="360" w:lineRule="auto"/>
        <w:jc w:val="both"/>
        <w:rPr>
          <w:rFonts w:cstheme="minorHAnsi"/>
          <w:bCs/>
        </w:rPr>
      </w:pPr>
      <w:r w:rsidRPr="00CF5885">
        <w:rPr>
          <w:rFonts w:cstheme="minorHAnsi"/>
          <w:bCs/>
        </w:rPr>
        <w:t>Transport in field locations</w:t>
      </w:r>
    </w:p>
    <w:p w14:paraId="3281EA1F" w14:textId="77777777" w:rsidR="0020617C" w:rsidRPr="00CF5885" w:rsidRDefault="0020617C" w:rsidP="00B74830">
      <w:pPr>
        <w:pStyle w:val="ListParagraph"/>
        <w:numPr>
          <w:ilvl w:val="0"/>
          <w:numId w:val="17"/>
        </w:numPr>
        <w:autoSpaceDE w:val="0"/>
        <w:autoSpaceDN w:val="0"/>
        <w:adjustRightInd w:val="0"/>
        <w:spacing w:after="0" w:line="360" w:lineRule="auto"/>
        <w:jc w:val="both"/>
        <w:rPr>
          <w:rFonts w:cstheme="minorHAnsi"/>
          <w:bCs/>
        </w:rPr>
      </w:pPr>
      <w:r w:rsidRPr="00CF5885">
        <w:rPr>
          <w:rFonts w:cstheme="minorHAnsi"/>
          <w:bCs/>
        </w:rPr>
        <w:t xml:space="preserve">Internal flights to and from Juba to different field locations </w:t>
      </w:r>
    </w:p>
    <w:p w14:paraId="3CFF6D3F" w14:textId="77777777" w:rsidR="0020617C" w:rsidRPr="00CF5885" w:rsidRDefault="0020617C" w:rsidP="0020617C">
      <w:pPr>
        <w:autoSpaceDE w:val="0"/>
        <w:autoSpaceDN w:val="0"/>
        <w:adjustRightInd w:val="0"/>
        <w:spacing w:after="0" w:line="360" w:lineRule="auto"/>
        <w:jc w:val="both"/>
        <w:rPr>
          <w:rFonts w:cstheme="minorHAnsi"/>
          <w:bCs/>
        </w:rPr>
      </w:pPr>
      <w:r w:rsidRPr="00CF5885">
        <w:rPr>
          <w:rFonts w:cstheme="minorHAnsi"/>
          <w:bCs/>
        </w:rPr>
        <w:t xml:space="preserve">In the bid proposal, the Consultant must clearly itemize the relevant costs so it is clear how the total cost/budget has been determined. Once an agreement has been made, any additional costs that the Consultant should incur above and beyond what was stipulated in the bid will need to be covered by the Consultant. </w:t>
      </w:r>
    </w:p>
    <w:p w14:paraId="2E0ED664" w14:textId="013332C4" w:rsidR="0020617C" w:rsidRPr="00CF5885" w:rsidRDefault="00372D94" w:rsidP="00B74830">
      <w:pPr>
        <w:pStyle w:val="ListParagraph"/>
        <w:numPr>
          <w:ilvl w:val="0"/>
          <w:numId w:val="18"/>
        </w:numPr>
        <w:autoSpaceDE w:val="0"/>
        <w:autoSpaceDN w:val="0"/>
        <w:adjustRightInd w:val="0"/>
        <w:spacing w:after="0" w:line="360" w:lineRule="auto"/>
        <w:jc w:val="center"/>
        <w:rPr>
          <w:rFonts w:cstheme="minorHAnsi"/>
          <w:b/>
          <w:bCs/>
          <w:color w:val="000000" w:themeColor="text1"/>
        </w:rPr>
      </w:pPr>
      <w:r w:rsidRPr="00CF5885">
        <w:rPr>
          <w:rFonts w:cstheme="minorHAnsi"/>
          <w:b/>
          <w:bCs/>
          <w:color w:val="000000" w:themeColor="text1"/>
        </w:rPr>
        <w:lastRenderedPageBreak/>
        <w:t xml:space="preserve">Agreement </w:t>
      </w:r>
      <w:r>
        <w:rPr>
          <w:rFonts w:cstheme="minorHAnsi"/>
          <w:b/>
          <w:bCs/>
          <w:color w:val="000000" w:themeColor="text1"/>
        </w:rPr>
        <w:t>o</w:t>
      </w:r>
      <w:r w:rsidRPr="00CF5885">
        <w:rPr>
          <w:rFonts w:cstheme="minorHAnsi"/>
          <w:b/>
          <w:bCs/>
          <w:color w:val="000000" w:themeColor="text1"/>
        </w:rPr>
        <w:t>f Terms</w:t>
      </w:r>
    </w:p>
    <w:p w14:paraId="0A437F44" w14:textId="77777777" w:rsidR="0020617C" w:rsidRPr="00CF5885" w:rsidRDefault="0020617C" w:rsidP="0020617C">
      <w:pPr>
        <w:autoSpaceDE w:val="0"/>
        <w:autoSpaceDN w:val="0"/>
        <w:adjustRightInd w:val="0"/>
        <w:spacing w:after="0" w:line="360" w:lineRule="auto"/>
        <w:jc w:val="both"/>
        <w:rPr>
          <w:rFonts w:cstheme="minorHAnsi"/>
          <w:bCs/>
          <w:color w:val="000000" w:themeColor="text1"/>
        </w:rPr>
      </w:pPr>
      <w:r w:rsidRPr="00CF5885">
        <w:rPr>
          <w:rFonts w:cstheme="minorHAnsi"/>
          <w:bCs/>
          <w:color w:val="000000" w:themeColor="text1"/>
        </w:rPr>
        <w:t xml:space="preserve">Samaritan’s Purse reserves the right to terminate the agreement at any point based on lack of access due to insecurity or non-performance of contract, in which Samaritan's Purse would reimburse for the services provided to date. Compensation for the deliverables outlined in this TOR will be paid on the following schedule: </w:t>
      </w:r>
    </w:p>
    <w:p w14:paraId="5A760B60" w14:textId="77777777" w:rsidR="0020617C" w:rsidRPr="00CF5885" w:rsidRDefault="0020617C" w:rsidP="00B74830">
      <w:pPr>
        <w:pStyle w:val="ListParagraph"/>
        <w:numPr>
          <w:ilvl w:val="0"/>
          <w:numId w:val="16"/>
        </w:numPr>
        <w:autoSpaceDE w:val="0"/>
        <w:autoSpaceDN w:val="0"/>
        <w:adjustRightInd w:val="0"/>
        <w:spacing w:after="0" w:line="360" w:lineRule="auto"/>
        <w:jc w:val="both"/>
        <w:rPr>
          <w:rFonts w:cstheme="minorHAnsi"/>
          <w:color w:val="000000" w:themeColor="text1"/>
        </w:rPr>
      </w:pPr>
      <w:r w:rsidRPr="00CF5885">
        <w:rPr>
          <w:rFonts w:cstheme="minorHAnsi"/>
          <w:color w:val="000000" w:themeColor="text1"/>
        </w:rPr>
        <w:t>25% upon signing of contract once work plan, methodology and tools have been approved by Samaritan's Purse</w:t>
      </w:r>
    </w:p>
    <w:p w14:paraId="7D9F3A23" w14:textId="77777777" w:rsidR="0020617C" w:rsidRPr="00CF5885" w:rsidRDefault="0020617C" w:rsidP="00B74830">
      <w:pPr>
        <w:pStyle w:val="ListParagraph"/>
        <w:numPr>
          <w:ilvl w:val="0"/>
          <w:numId w:val="16"/>
        </w:numPr>
        <w:spacing w:after="0" w:line="360" w:lineRule="auto"/>
        <w:jc w:val="both"/>
        <w:rPr>
          <w:rFonts w:cstheme="minorHAnsi"/>
          <w:color w:val="000000" w:themeColor="text1"/>
        </w:rPr>
      </w:pPr>
      <w:r w:rsidRPr="00CF5885">
        <w:rPr>
          <w:rFonts w:cstheme="minorHAnsi"/>
          <w:color w:val="000000" w:themeColor="text1"/>
        </w:rPr>
        <w:t>25% after field data is collected and the consistency and quality in the dataset is verified by Samaritan's Purse</w:t>
      </w:r>
    </w:p>
    <w:p w14:paraId="60864FDE" w14:textId="77777777" w:rsidR="0020617C" w:rsidRPr="00CF5885" w:rsidRDefault="0020617C" w:rsidP="00B74830">
      <w:pPr>
        <w:pStyle w:val="ListParagraph"/>
        <w:numPr>
          <w:ilvl w:val="0"/>
          <w:numId w:val="16"/>
        </w:numPr>
        <w:autoSpaceDE w:val="0"/>
        <w:autoSpaceDN w:val="0"/>
        <w:adjustRightInd w:val="0"/>
        <w:spacing w:after="0" w:line="360" w:lineRule="auto"/>
        <w:jc w:val="both"/>
        <w:rPr>
          <w:rFonts w:cstheme="minorHAnsi"/>
          <w:bCs/>
          <w:color w:val="000000" w:themeColor="text1"/>
        </w:rPr>
      </w:pPr>
      <w:r w:rsidRPr="00CF5885">
        <w:rPr>
          <w:rFonts w:cstheme="minorHAnsi"/>
          <w:color w:val="000000" w:themeColor="text1"/>
        </w:rPr>
        <w:t>50% upon submission of final report once it has been approved by Samaritan's Purse IHQ</w:t>
      </w:r>
    </w:p>
    <w:p w14:paraId="1BB2DAEE" w14:textId="77777777" w:rsidR="0020617C" w:rsidRPr="00CF5885" w:rsidRDefault="0020617C" w:rsidP="0020617C">
      <w:pPr>
        <w:autoSpaceDE w:val="0"/>
        <w:autoSpaceDN w:val="0"/>
        <w:adjustRightInd w:val="0"/>
        <w:spacing w:after="0" w:line="360" w:lineRule="auto"/>
        <w:jc w:val="both"/>
        <w:rPr>
          <w:rFonts w:cstheme="minorHAnsi"/>
          <w:bCs/>
          <w:color w:val="000000" w:themeColor="text1"/>
        </w:rPr>
      </w:pPr>
      <w:r w:rsidRPr="00CF5885">
        <w:rPr>
          <w:rFonts w:cstheme="minorHAnsi"/>
          <w:bCs/>
          <w:color w:val="000000" w:themeColor="text1"/>
        </w:rPr>
        <w:t>According to South Sudan’s Taxation Amendment Act 2016, the South Sudan government requires outside contractors of an institution to undergo tax at a rate of 15% for each payment made regardless of whether they are a resident or not. Therefore, Samaritan's Purse will deduct 15% from each payment made to the contractor.</w:t>
      </w:r>
    </w:p>
    <w:p w14:paraId="3785A9CA" w14:textId="7D3DCCAD" w:rsidR="0020617C" w:rsidRPr="00CF5885" w:rsidRDefault="00372D94" w:rsidP="00B74830">
      <w:pPr>
        <w:pStyle w:val="ListParagraph"/>
        <w:numPr>
          <w:ilvl w:val="0"/>
          <w:numId w:val="18"/>
        </w:numPr>
        <w:autoSpaceDE w:val="0"/>
        <w:autoSpaceDN w:val="0"/>
        <w:adjustRightInd w:val="0"/>
        <w:spacing w:after="0" w:line="360" w:lineRule="auto"/>
        <w:jc w:val="center"/>
        <w:rPr>
          <w:rFonts w:cstheme="minorHAnsi"/>
          <w:b/>
          <w:bCs/>
          <w:color w:val="000000" w:themeColor="text1"/>
        </w:rPr>
      </w:pPr>
      <w:r w:rsidRPr="00CF5885">
        <w:rPr>
          <w:rFonts w:cstheme="minorHAnsi"/>
          <w:b/>
          <w:bCs/>
          <w:color w:val="000000" w:themeColor="text1"/>
        </w:rPr>
        <w:t xml:space="preserve">Data Ownership </w:t>
      </w:r>
      <w:r>
        <w:rPr>
          <w:rFonts w:cstheme="minorHAnsi"/>
          <w:b/>
          <w:bCs/>
          <w:color w:val="000000" w:themeColor="text1"/>
        </w:rPr>
        <w:t>a</w:t>
      </w:r>
      <w:r w:rsidRPr="00CF5885">
        <w:rPr>
          <w:rFonts w:cstheme="minorHAnsi"/>
          <w:b/>
          <w:bCs/>
          <w:color w:val="000000" w:themeColor="text1"/>
        </w:rPr>
        <w:t>nd Confidentiality</w:t>
      </w:r>
    </w:p>
    <w:p w14:paraId="679A5C90" w14:textId="0289FFDA" w:rsidR="0020617C" w:rsidRPr="00372D94" w:rsidRDefault="0020617C" w:rsidP="00372D94">
      <w:pPr>
        <w:pStyle w:val="ListParagraph"/>
        <w:autoSpaceDE w:val="0"/>
        <w:autoSpaceDN w:val="0"/>
        <w:adjustRightInd w:val="0"/>
        <w:spacing w:after="0" w:line="360" w:lineRule="auto"/>
        <w:ind w:left="0"/>
        <w:jc w:val="both"/>
        <w:rPr>
          <w:rFonts w:cstheme="minorHAnsi"/>
          <w:color w:val="000000" w:themeColor="text1"/>
        </w:rPr>
      </w:pPr>
      <w:r w:rsidRPr="00CF5885">
        <w:rPr>
          <w:rFonts w:cstheme="minorHAnsi"/>
          <w:color w:val="000000" w:themeColor="text1"/>
        </w:rPr>
        <w:t xml:space="preserve">All datasets and documents remain the property of Samaritan's Purse, and are under the strictest confidence. The data sets and documents specific to Samaritan's Purse must not, under any circumstance, be shared with a third party without the prior agreement of the Samaritan's Purse. </w:t>
      </w:r>
    </w:p>
    <w:p w14:paraId="27283C9E" w14:textId="65ADAA0F" w:rsidR="009F6E01" w:rsidRPr="00372D94" w:rsidRDefault="00372D94" w:rsidP="00B74830">
      <w:pPr>
        <w:pStyle w:val="ListParagraph"/>
        <w:numPr>
          <w:ilvl w:val="0"/>
          <w:numId w:val="18"/>
        </w:numPr>
        <w:autoSpaceDE w:val="0"/>
        <w:autoSpaceDN w:val="0"/>
        <w:adjustRightInd w:val="0"/>
        <w:spacing w:after="0" w:line="360" w:lineRule="auto"/>
        <w:jc w:val="center"/>
        <w:rPr>
          <w:rFonts w:cstheme="minorHAnsi"/>
          <w:b/>
        </w:rPr>
      </w:pPr>
      <w:r w:rsidRPr="00372D94">
        <w:rPr>
          <w:rFonts w:cstheme="minorHAnsi"/>
          <w:b/>
        </w:rPr>
        <w:t>Summary</w:t>
      </w:r>
    </w:p>
    <w:p w14:paraId="4DAA3591" w14:textId="27557129" w:rsidR="009F6E01" w:rsidRPr="00CF5885" w:rsidRDefault="009F6E01" w:rsidP="009F6E01">
      <w:pPr>
        <w:autoSpaceDE w:val="0"/>
        <w:autoSpaceDN w:val="0"/>
        <w:adjustRightInd w:val="0"/>
        <w:spacing w:after="0" w:line="360" w:lineRule="auto"/>
        <w:jc w:val="both"/>
        <w:rPr>
          <w:rFonts w:cstheme="minorHAnsi"/>
        </w:rPr>
      </w:pPr>
      <w:r w:rsidRPr="00CF5885">
        <w:rPr>
          <w:rFonts w:cstheme="minorHAnsi"/>
        </w:rPr>
        <w:t xml:space="preserve">This is an open and competitive selection process. The successful candidate will be selected following the review of each bidding Consultant’s proposal documents. These must be submitted to SP </w:t>
      </w:r>
      <w:r w:rsidRPr="00CF5885">
        <w:rPr>
          <w:rStyle w:val="FootnoteReference"/>
          <w:rFonts w:cstheme="minorHAnsi"/>
        </w:rPr>
        <w:footnoteReference w:id="18"/>
      </w:r>
      <w:r w:rsidRPr="00CF5885">
        <w:rPr>
          <w:rFonts w:cstheme="minorHAnsi"/>
        </w:rPr>
        <w:t xml:space="preserve"> no later than </w:t>
      </w:r>
      <w:r w:rsidR="00C41B57">
        <w:rPr>
          <w:rFonts w:cstheme="minorHAnsi"/>
          <w:b/>
        </w:rPr>
        <w:t>20</w:t>
      </w:r>
      <w:r w:rsidRPr="00CF5885">
        <w:rPr>
          <w:rFonts w:cstheme="minorHAnsi"/>
          <w:b/>
        </w:rPr>
        <w:t xml:space="preserve"> </w:t>
      </w:r>
      <w:r w:rsidR="00C41B57">
        <w:rPr>
          <w:rFonts w:cstheme="minorHAnsi"/>
          <w:b/>
        </w:rPr>
        <w:t>February</w:t>
      </w:r>
      <w:r w:rsidRPr="00CF5885">
        <w:rPr>
          <w:rFonts w:cstheme="minorHAnsi"/>
          <w:b/>
        </w:rPr>
        <w:t xml:space="preserve"> 202</w:t>
      </w:r>
      <w:r w:rsidR="00C41B57">
        <w:rPr>
          <w:rFonts w:cstheme="minorHAnsi"/>
          <w:b/>
        </w:rPr>
        <w:t>4</w:t>
      </w:r>
      <w:r w:rsidRPr="00CF5885">
        <w:rPr>
          <w:rFonts w:cstheme="minorHAnsi"/>
        </w:rPr>
        <w:t xml:space="preserve"> and are to include the following:</w:t>
      </w:r>
    </w:p>
    <w:p w14:paraId="15D5D00C" w14:textId="13E30584" w:rsidR="009F6E01" w:rsidRPr="00CF5885" w:rsidRDefault="009F6E01" w:rsidP="00B74830">
      <w:pPr>
        <w:pStyle w:val="ListParagraph"/>
        <w:numPr>
          <w:ilvl w:val="0"/>
          <w:numId w:val="15"/>
        </w:numPr>
        <w:autoSpaceDE w:val="0"/>
        <w:autoSpaceDN w:val="0"/>
        <w:adjustRightInd w:val="0"/>
        <w:spacing w:after="0" w:line="360" w:lineRule="auto"/>
        <w:jc w:val="both"/>
        <w:rPr>
          <w:rFonts w:cstheme="minorHAnsi"/>
        </w:rPr>
      </w:pPr>
      <w:r w:rsidRPr="00CF5885">
        <w:rPr>
          <w:rFonts w:cstheme="minorHAnsi"/>
        </w:rPr>
        <w:t>A cost analysis bid broken out by cost per line item.</w:t>
      </w:r>
    </w:p>
    <w:p w14:paraId="469B2411" w14:textId="77777777" w:rsidR="009F6E01" w:rsidRPr="00CF5885" w:rsidRDefault="009F6E01" w:rsidP="00B74830">
      <w:pPr>
        <w:pStyle w:val="ListParagraph"/>
        <w:numPr>
          <w:ilvl w:val="0"/>
          <w:numId w:val="15"/>
        </w:numPr>
        <w:autoSpaceDE w:val="0"/>
        <w:autoSpaceDN w:val="0"/>
        <w:adjustRightInd w:val="0"/>
        <w:spacing w:after="0" w:line="360" w:lineRule="auto"/>
        <w:jc w:val="both"/>
        <w:rPr>
          <w:rFonts w:cstheme="minorHAnsi"/>
        </w:rPr>
      </w:pPr>
      <w:r w:rsidRPr="00CF5885">
        <w:rPr>
          <w:rFonts w:cstheme="minorHAnsi"/>
        </w:rPr>
        <w:t xml:space="preserve">A short 2-5-page </w:t>
      </w:r>
      <w:r w:rsidRPr="00CF5885">
        <w:rPr>
          <w:rFonts w:cstheme="minorHAnsi"/>
          <w:color w:val="000000" w:themeColor="text1"/>
        </w:rPr>
        <w:t>inception report</w:t>
      </w:r>
      <w:r w:rsidRPr="00CF5885">
        <w:rPr>
          <w:rFonts w:cstheme="minorHAnsi"/>
        </w:rPr>
        <w:t xml:space="preserve"> demonstrating clear understanding of the assignment including evaluation questions and study methodology, logistics plan, and work schedule.</w:t>
      </w:r>
    </w:p>
    <w:p w14:paraId="48C3737F" w14:textId="77777777" w:rsidR="009F6E01" w:rsidRPr="00CF5885" w:rsidRDefault="009F6E01" w:rsidP="00B74830">
      <w:pPr>
        <w:pStyle w:val="ListParagraph"/>
        <w:numPr>
          <w:ilvl w:val="0"/>
          <w:numId w:val="15"/>
        </w:numPr>
        <w:autoSpaceDE w:val="0"/>
        <w:autoSpaceDN w:val="0"/>
        <w:adjustRightInd w:val="0"/>
        <w:spacing w:after="0" w:line="360" w:lineRule="auto"/>
        <w:jc w:val="both"/>
        <w:rPr>
          <w:rFonts w:cstheme="minorHAnsi"/>
        </w:rPr>
      </w:pPr>
      <w:r w:rsidRPr="00CF5885">
        <w:rPr>
          <w:rFonts w:cstheme="minorHAnsi"/>
        </w:rPr>
        <w:t xml:space="preserve">An example of the consultant’s past work, such as a written evaluation report </w:t>
      </w:r>
    </w:p>
    <w:p w14:paraId="0D32A861" w14:textId="77777777" w:rsidR="009F6E01" w:rsidRPr="00CF5885" w:rsidRDefault="009F6E01" w:rsidP="00B74830">
      <w:pPr>
        <w:pStyle w:val="ListParagraph"/>
        <w:numPr>
          <w:ilvl w:val="0"/>
          <w:numId w:val="15"/>
        </w:numPr>
        <w:autoSpaceDE w:val="0"/>
        <w:autoSpaceDN w:val="0"/>
        <w:adjustRightInd w:val="0"/>
        <w:spacing w:after="0" w:line="360" w:lineRule="auto"/>
        <w:jc w:val="both"/>
        <w:rPr>
          <w:rFonts w:cstheme="minorHAnsi"/>
        </w:rPr>
      </w:pPr>
      <w:r w:rsidRPr="00CF5885">
        <w:rPr>
          <w:rFonts w:cstheme="minorHAnsi"/>
        </w:rPr>
        <w:t>A minimum of two written references</w:t>
      </w:r>
    </w:p>
    <w:p w14:paraId="44762AB7" w14:textId="18F5646F" w:rsidR="00245E67" w:rsidRPr="00FF0443" w:rsidRDefault="00245E67" w:rsidP="00FF0443">
      <w:pPr>
        <w:widowControl w:val="0"/>
        <w:autoSpaceDE w:val="0"/>
        <w:autoSpaceDN w:val="0"/>
        <w:adjustRightInd w:val="0"/>
        <w:spacing w:after="0" w:line="360" w:lineRule="auto"/>
        <w:jc w:val="both"/>
        <w:rPr>
          <w:rFonts w:cstheme="minorHAnsi"/>
          <w:sz w:val="24"/>
          <w:szCs w:val="24"/>
        </w:rPr>
      </w:pPr>
    </w:p>
    <w:p w14:paraId="191AAE99" w14:textId="539971E7" w:rsidR="00245E67" w:rsidRPr="00FF0443" w:rsidRDefault="00245E67" w:rsidP="00FF0443">
      <w:pPr>
        <w:widowControl w:val="0"/>
        <w:autoSpaceDE w:val="0"/>
        <w:autoSpaceDN w:val="0"/>
        <w:adjustRightInd w:val="0"/>
        <w:spacing w:after="0" w:line="360" w:lineRule="auto"/>
        <w:jc w:val="both"/>
        <w:rPr>
          <w:rFonts w:cstheme="minorHAnsi"/>
          <w:sz w:val="24"/>
          <w:szCs w:val="24"/>
        </w:rPr>
      </w:pPr>
    </w:p>
    <w:p w14:paraId="40B39517" w14:textId="0AE5D799" w:rsidR="00245E67" w:rsidRPr="00FF0443" w:rsidRDefault="00245E67" w:rsidP="00FF0443">
      <w:pPr>
        <w:widowControl w:val="0"/>
        <w:autoSpaceDE w:val="0"/>
        <w:autoSpaceDN w:val="0"/>
        <w:adjustRightInd w:val="0"/>
        <w:spacing w:after="0" w:line="360" w:lineRule="auto"/>
        <w:jc w:val="both"/>
        <w:rPr>
          <w:rFonts w:cstheme="minorHAnsi"/>
          <w:sz w:val="24"/>
          <w:szCs w:val="24"/>
        </w:rPr>
      </w:pPr>
    </w:p>
    <w:bookmarkEnd w:id="1"/>
    <w:bookmarkEnd w:id="2"/>
    <w:p w14:paraId="084FAA25" w14:textId="739EA147" w:rsidR="00DC0956" w:rsidRPr="00FF0443" w:rsidRDefault="00DC0956" w:rsidP="00FF0443">
      <w:pPr>
        <w:spacing w:after="0" w:line="360" w:lineRule="auto"/>
        <w:jc w:val="both"/>
        <w:rPr>
          <w:rFonts w:cstheme="minorHAnsi"/>
          <w:color w:val="000000" w:themeColor="text1"/>
          <w:sz w:val="24"/>
          <w:szCs w:val="24"/>
        </w:rPr>
      </w:pPr>
    </w:p>
    <w:sectPr w:rsidR="00DC0956" w:rsidRPr="00FF0443" w:rsidSect="007E726D">
      <w:headerReference w:type="default" r:id="rId8"/>
      <w:footerReference w:type="default" r:id="rId9"/>
      <w:headerReference w:type="first" r:id="rId10"/>
      <w:footerReference w:type="first" r:id="rId11"/>
      <w:pgSz w:w="12240" w:h="16340"/>
      <w:pgMar w:top="1440" w:right="1440" w:bottom="1440" w:left="1440" w:header="720" w:footer="720" w:gutter="0"/>
      <w:pgNumType w:start="1"/>
      <w:cols w:space="720"/>
      <w:noEndnote/>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A6D0E" w16cex:dateUtc="2023-07-01T14:14:00Z"/>
  <w16cex:commentExtensible w16cex:durableId="284A696C" w16cex:dateUtc="2023-07-01T13:59:00Z"/>
  <w16cex:commentExtensible w16cex:durableId="28496550" w16cex:dateUtc="2023-06-30T19:29:00Z"/>
  <w16cex:commentExtensible w16cex:durableId="284A6A38" w16cex:dateUtc="2023-07-01T14:02:00Z"/>
  <w16cex:commentExtensible w16cex:durableId="284A6881" w16cex:dateUtc="2023-07-01T13:55:00Z"/>
  <w16cex:commentExtensible w16cex:durableId="284A6AD5" w16cex:dateUtc="2023-07-01T14:05:00Z"/>
  <w16cex:commentExtensible w16cex:durableId="284A6E03" w16cex:dateUtc="2023-07-01T14:18:00Z"/>
  <w16cex:commentExtensible w16cex:durableId="284A7093" w16cex:dateUtc="2023-07-01T14:29:00Z"/>
  <w16cex:commentExtensible w16cex:durableId="284A7272" w16cex:dateUtc="2023-07-01T14:37:00Z"/>
  <w16cex:commentExtensible w16cex:durableId="284A7396" w16cex:dateUtc="2023-07-01T14:42:00Z"/>
  <w16cex:commentExtensible w16cex:durableId="284A7459" w16cex:dateUtc="2023-07-01T14:46:00Z"/>
  <w16cex:commentExtensible w16cex:durableId="284A75F7" w16cex:dateUtc="2023-07-01T14:52:00Z"/>
  <w16cex:commentExtensible w16cex:durableId="284A779A" w16cex:dateUtc="2023-07-01T14:59:00Z"/>
  <w16cex:commentExtensible w16cex:durableId="284A7935" w16cex:dateUtc="2023-07-01T15:06:00Z"/>
  <w16cex:commentExtensible w16cex:durableId="284A7974" w16cex:dateUtc="2023-07-01T15:07:00Z"/>
  <w16cex:commentExtensible w16cex:durableId="284A7BAB" w16cex:dateUtc="2023-07-01T15:17:00Z"/>
  <w16cex:commentExtensible w16cex:durableId="284A7B0A" w16cex:dateUtc="2023-07-01T15: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56778" w14:textId="77777777" w:rsidR="0004306F" w:rsidRDefault="0004306F" w:rsidP="00426EBC">
      <w:pPr>
        <w:spacing w:after="0" w:line="240" w:lineRule="auto"/>
      </w:pPr>
      <w:r>
        <w:separator/>
      </w:r>
    </w:p>
  </w:endnote>
  <w:endnote w:type="continuationSeparator" w:id="0">
    <w:p w14:paraId="6D82090F" w14:textId="77777777" w:rsidR="0004306F" w:rsidRDefault="0004306F" w:rsidP="00426EBC">
      <w:pPr>
        <w:spacing w:after="0" w:line="240" w:lineRule="auto"/>
      </w:pPr>
      <w:r>
        <w:continuationSeparator/>
      </w:r>
    </w:p>
  </w:endnote>
  <w:endnote w:type="continuationNotice" w:id="1">
    <w:p w14:paraId="61E55016" w14:textId="77777777" w:rsidR="0004306F" w:rsidRDefault="000430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jaVu Sans">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423315"/>
      <w:docPartObj>
        <w:docPartGallery w:val="Page Numbers (Bottom of Page)"/>
        <w:docPartUnique/>
      </w:docPartObj>
    </w:sdtPr>
    <w:sdtEndPr>
      <w:rPr>
        <w:noProof/>
      </w:rPr>
    </w:sdtEndPr>
    <w:sdtContent>
      <w:p w14:paraId="59F6CF82" w14:textId="3376722C" w:rsidR="0026743A" w:rsidRDefault="0026743A">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05B8C164" w14:textId="2552E9DD" w:rsidR="0026743A" w:rsidRDefault="0026743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8584" w14:textId="334CF675" w:rsidR="0026743A" w:rsidRPr="00251A62" w:rsidRDefault="0026743A" w:rsidP="00382F17">
    <w:pPr>
      <w:pStyle w:val="Footer"/>
      <w:rPr>
        <w:rFonts w:cstheme="minorHAnsi"/>
        <w:sz w:val="18"/>
        <w:szCs w:val="18"/>
      </w:rPr>
    </w:pPr>
    <w:r w:rsidRPr="00251A62">
      <w:rPr>
        <w:rFonts w:cstheme="minorHAnsi"/>
        <w:sz w:val="18"/>
        <w:szCs w:val="18"/>
      </w:rPr>
      <w:t>Revised Submission – Ju</w:t>
    </w:r>
    <w:r>
      <w:rPr>
        <w:rFonts w:cstheme="minorHAnsi"/>
        <w:sz w:val="18"/>
        <w:szCs w:val="18"/>
      </w:rPr>
      <w:t>ly</w:t>
    </w:r>
    <w:r w:rsidRPr="00251A62">
      <w:rPr>
        <w:rFonts w:cstheme="minorHAnsi"/>
        <w:sz w:val="18"/>
        <w:szCs w:val="18"/>
      </w:rPr>
      <w:t xml:space="preserve"> </w:t>
    </w:r>
    <w:r>
      <w:rPr>
        <w:rFonts w:cstheme="minorHAnsi"/>
        <w:sz w:val="18"/>
        <w:szCs w:val="18"/>
      </w:rPr>
      <w:t>05</w:t>
    </w:r>
    <w:r w:rsidRPr="00251A62">
      <w:rPr>
        <w:rFonts w:cstheme="minorHAnsi"/>
        <w:sz w:val="18"/>
        <w:szCs w:val="18"/>
      </w:rPr>
      <w:t>, 2023</w:t>
    </w:r>
  </w:p>
  <w:sdt>
    <w:sdtPr>
      <w:id w:val="1282376771"/>
      <w:docPartObj>
        <w:docPartGallery w:val="Page Numbers (Bottom of Page)"/>
        <w:docPartUnique/>
      </w:docPartObj>
    </w:sdtPr>
    <w:sdtEndPr>
      <w:rPr>
        <w:noProof/>
      </w:rPr>
    </w:sdtEndPr>
    <w:sdtContent>
      <w:p w14:paraId="67084B77" w14:textId="20B98642" w:rsidR="0026743A" w:rsidRDefault="0026743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C4C4C3A" w14:textId="7023F69B" w:rsidR="0026743A" w:rsidRPr="00F82CE4" w:rsidRDefault="0026743A">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E1073" w14:textId="77777777" w:rsidR="0004306F" w:rsidRDefault="0004306F" w:rsidP="00426EBC">
      <w:pPr>
        <w:spacing w:after="0" w:line="240" w:lineRule="auto"/>
      </w:pPr>
      <w:r>
        <w:separator/>
      </w:r>
    </w:p>
  </w:footnote>
  <w:footnote w:type="continuationSeparator" w:id="0">
    <w:p w14:paraId="55A0EC31" w14:textId="77777777" w:rsidR="0004306F" w:rsidRDefault="0004306F" w:rsidP="00426EBC">
      <w:pPr>
        <w:spacing w:after="0" w:line="240" w:lineRule="auto"/>
      </w:pPr>
      <w:r>
        <w:continuationSeparator/>
      </w:r>
    </w:p>
  </w:footnote>
  <w:footnote w:type="continuationNotice" w:id="1">
    <w:p w14:paraId="0CFD8DC6" w14:textId="77777777" w:rsidR="0004306F" w:rsidRDefault="0004306F">
      <w:pPr>
        <w:spacing w:after="0" w:line="240" w:lineRule="auto"/>
      </w:pPr>
    </w:p>
  </w:footnote>
  <w:footnote w:id="2">
    <w:p w14:paraId="050F2515" w14:textId="77777777" w:rsidR="0026743A" w:rsidRPr="00661F38" w:rsidRDefault="0026743A" w:rsidP="00085EBE">
      <w:pPr>
        <w:pStyle w:val="FootnoteText"/>
        <w:rPr>
          <w:rFonts w:asciiTheme="minorHAnsi" w:hAnsiTheme="minorHAnsi" w:cstheme="minorHAnsi"/>
          <w:sz w:val="18"/>
          <w:szCs w:val="18"/>
        </w:rPr>
      </w:pPr>
      <w:r w:rsidRPr="00661F38">
        <w:rPr>
          <w:rStyle w:val="FootnoteReference"/>
          <w:rFonts w:asciiTheme="minorHAnsi" w:hAnsiTheme="minorHAnsi" w:cstheme="minorHAnsi"/>
          <w:sz w:val="18"/>
          <w:szCs w:val="18"/>
        </w:rPr>
        <w:footnoteRef/>
      </w:r>
      <w:r w:rsidRPr="00661F38">
        <w:rPr>
          <w:rFonts w:asciiTheme="minorHAnsi" w:hAnsiTheme="minorHAnsi" w:cstheme="minorHAnsi"/>
          <w:sz w:val="18"/>
          <w:szCs w:val="18"/>
        </w:rPr>
        <w:t xml:space="preserve"> https://gho.unocha.org/south-sudan#:~:text=Humanitarian%20and%20protection%20needs%2C%20especially,lack%20of%20access%20to%20schools.</w:t>
      </w:r>
    </w:p>
  </w:footnote>
  <w:footnote w:id="3">
    <w:p w14:paraId="310E5220" w14:textId="77777777" w:rsidR="0026743A" w:rsidRPr="00661F38" w:rsidRDefault="0026743A" w:rsidP="00085EBE">
      <w:pPr>
        <w:pStyle w:val="FootnoteText"/>
        <w:rPr>
          <w:rFonts w:asciiTheme="minorHAnsi" w:hAnsiTheme="minorHAnsi" w:cstheme="minorHAnsi"/>
          <w:sz w:val="18"/>
          <w:szCs w:val="18"/>
        </w:rPr>
      </w:pPr>
      <w:r w:rsidRPr="00661F38">
        <w:rPr>
          <w:rStyle w:val="FootnoteReference"/>
          <w:rFonts w:asciiTheme="minorHAnsi" w:hAnsiTheme="minorHAnsi" w:cstheme="minorHAnsi"/>
          <w:sz w:val="18"/>
          <w:szCs w:val="18"/>
        </w:rPr>
        <w:footnoteRef/>
      </w:r>
      <w:r w:rsidRPr="00661F38">
        <w:rPr>
          <w:rFonts w:asciiTheme="minorHAnsi" w:hAnsiTheme="minorHAnsi" w:cstheme="minorHAnsi"/>
          <w:sz w:val="18"/>
          <w:szCs w:val="18"/>
        </w:rPr>
        <w:t xml:space="preserve"> https://reliefweb.int/report/south-sudan/echo-factsheet-south-sudan-last-updated-07022022.</w:t>
      </w:r>
    </w:p>
  </w:footnote>
  <w:footnote w:id="4">
    <w:p w14:paraId="0D7168A4" w14:textId="77777777" w:rsidR="0026743A" w:rsidRPr="00661F38" w:rsidRDefault="0026743A" w:rsidP="00085EBE">
      <w:pPr>
        <w:pStyle w:val="FootnoteText"/>
        <w:rPr>
          <w:rFonts w:asciiTheme="minorHAnsi" w:hAnsiTheme="minorHAnsi" w:cstheme="minorHAnsi"/>
          <w:sz w:val="18"/>
          <w:szCs w:val="18"/>
          <w:lang w:val="es-CO"/>
        </w:rPr>
      </w:pPr>
      <w:r w:rsidRPr="00661F38">
        <w:rPr>
          <w:rStyle w:val="FootnoteReference"/>
          <w:rFonts w:asciiTheme="minorHAnsi" w:hAnsiTheme="minorHAnsi" w:cstheme="minorHAnsi"/>
          <w:sz w:val="18"/>
          <w:szCs w:val="18"/>
        </w:rPr>
        <w:footnoteRef/>
      </w:r>
      <w:r w:rsidRPr="00661F38">
        <w:rPr>
          <w:rFonts w:asciiTheme="minorHAnsi" w:hAnsiTheme="minorHAnsi" w:cstheme="minorHAnsi"/>
          <w:sz w:val="18"/>
          <w:szCs w:val="18"/>
          <w:lang w:val="es-CO"/>
        </w:rPr>
        <w:t xml:space="preserve"> Ibid.</w:t>
      </w:r>
    </w:p>
  </w:footnote>
  <w:footnote w:id="5">
    <w:p w14:paraId="52C809B2" w14:textId="77777777" w:rsidR="0026743A" w:rsidRPr="00661F38" w:rsidRDefault="0026743A" w:rsidP="00085EBE">
      <w:pPr>
        <w:pStyle w:val="FootnoteText"/>
        <w:rPr>
          <w:rFonts w:asciiTheme="minorHAnsi" w:hAnsiTheme="minorHAnsi" w:cstheme="minorHAnsi"/>
          <w:sz w:val="18"/>
          <w:szCs w:val="18"/>
          <w:lang w:val="es-CO"/>
        </w:rPr>
      </w:pPr>
      <w:r w:rsidRPr="00661F38">
        <w:rPr>
          <w:rStyle w:val="FootnoteReference"/>
          <w:rFonts w:asciiTheme="minorHAnsi" w:hAnsiTheme="minorHAnsi" w:cstheme="minorHAnsi"/>
          <w:sz w:val="18"/>
          <w:szCs w:val="18"/>
        </w:rPr>
        <w:footnoteRef/>
      </w:r>
      <w:r w:rsidRPr="00661F38">
        <w:rPr>
          <w:rFonts w:asciiTheme="minorHAnsi" w:hAnsiTheme="minorHAnsi" w:cstheme="minorHAnsi"/>
          <w:sz w:val="18"/>
          <w:szCs w:val="18"/>
          <w:lang w:val="es-CO"/>
        </w:rPr>
        <w:t xml:space="preserve"> https://reliefweb.int/report/south-sudan/south-sudan-humanitarian-response-plan-2022-march-2022.</w:t>
      </w:r>
    </w:p>
  </w:footnote>
  <w:footnote w:id="6">
    <w:p w14:paraId="079995FE" w14:textId="77777777" w:rsidR="0026743A" w:rsidRPr="0026743A" w:rsidRDefault="0026743A" w:rsidP="00FB7665">
      <w:pPr>
        <w:pStyle w:val="FootnoteText"/>
        <w:rPr>
          <w:rFonts w:asciiTheme="minorHAnsi" w:hAnsiTheme="minorHAnsi" w:cstheme="minorHAnsi"/>
          <w:sz w:val="18"/>
          <w:szCs w:val="18"/>
        </w:rPr>
      </w:pPr>
      <w:r w:rsidRPr="0026743A">
        <w:rPr>
          <w:rStyle w:val="FootnoteReference"/>
          <w:rFonts w:asciiTheme="minorHAnsi" w:hAnsiTheme="minorHAnsi" w:cstheme="minorHAnsi"/>
          <w:sz w:val="18"/>
          <w:szCs w:val="18"/>
        </w:rPr>
        <w:footnoteRef/>
      </w:r>
      <w:r w:rsidRPr="0026743A">
        <w:rPr>
          <w:rFonts w:asciiTheme="minorHAnsi" w:hAnsiTheme="minorHAnsi" w:cstheme="minorHAnsi"/>
          <w:sz w:val="18"/>
          <w:szCs w:val="18"/>
        </w:rPr>
        <w:t xml:space="preserve"> HNO Overview – South Sudan, 2022.</w:t>
      </w:r>
    </w:p>
  </w:footnote>
  <w:footnote w:id="7">
    <w:p w14:paraId="2A1BE61A" w14:textId="6DAEC02F" w:rsidR="0026743A" w:rsidRPr="003853DF" w:rsidRDefault="0026743A" w:rsidP="00FB7665">
      <w:pPr>
        <w:pStyle w:val="FootnoteText"/>
        <w:rPr>
          <w:rFonts w:asciiTheme="minorHAnsi" w:hAnsiTheme="minorHAnsi" w:cstheme="minorHAnsi"/>
          <w:sz w:val="18"/>
          <w:szCs w:val="18"/>
        </w:rPr>
      </w:pPr>
      <w:r w:rsidRPr="0026743A">
        <w:rPr>
          <w:rStyle w:val="FootnoteReference"/>
          <w:rFonts w:asciiTheme="minorHAnsi" w:hAnsiTheme="minorHAnsi" w:cstheme="minorHAnsi"/>
          <w:sz w:val="18"/>
          <w:szCs w:val="18"/>
        </w:rPr>
        <w:footnoteRef/>
      </w:r>
      <w:r w:rsidRPr="0026743A">
        <w:rPr>
          <w:rFonts w:asciiTheme="minorHAnsi" w:hAnsiTheme="minorHAnsi" w:cstheme="minorHAnsi"/>
          <w:sz w:val="18"/>
          <w:szCs w:val="18"/>
        </w:rPr>
        <w:t xml:space="preserve"> </w:t>
      </w:r>
      <w:r w:rsidRPr="0026743A">
        <w:rPr>
          <w:rStyle w:val="markedcontent"/>
          <w:rFonts w:asciiTheme="minorHAnsi" w:hAnsiTheme="minorHAnsi" w:cstheme="minorHAnsi"/>
          <w:sz w:val="18"/>
          <w:szCs w:val="18"/>
        </w:rPr>
        <w:t>Mayendit Inter-Agency Flood Assessment, August 2022.</w:t>
      </w:r>
    </w:p>
  </w:footnote>
  <w:footnote w:id="8">
    <w:p w14:paraId="0954247F" w14:textId="77777777" w:rsidR="0026743A" w:rsidRPr="00AA4BC1" w:rsidRDefault="0026743A" w:rsidP="00FB7665">
      <w:pPr>
        <w:pStyle w:val="FootnoteText"/>
        <w:rPr>
          <w:rFonts w:asciiTheme="minorHAnsi" w:hAnsiTheme="minorHAnsi" w:cstheme="minorHAnsi"/>
          <w:sz w:val="18"/>
          <w:szCs w:val="18"/>
        </w:rPr>
      </w:pPr>
      <w:r w:rsidRPr="00AA4BC1">
        <w:rPr>
          <w:rStyle w:val="FootnoteReference"/>
          <w:rFonts w:asciiTheme="minorHAnsi" w:hAnsiTheme="minorHAnsi" w:cstheme="minorHAnsi"/>
          <w:sz w:val="18"/>
          <w:szCs w:val="18"/>
        </w:rPr>
        <w:footnoteRef/>
      </w:r>
      <w:r w:rsidRPr="00AA4BC1">
        <w:rPr>
          <w:rFonts w:asciiTheme="minorHAnsi" w:hAnsiTheme="minorHAnsi" w:cstheme="minorHAnsi"/>
          <w:sz w:val="18"/>
          <w:szCs w:val="18"/>
        </w:rPr>
        <w:t xml:space="preserve"> FEWSNET. (2018). Livelihoods Zone Map and Descriptions for the Republic of South Sudan (Updated).</w:t>
      </w:r>
    </w:p>
  </w:footnote>
  <w:footnote w:id="9">
    <w:p w14:paraId="7C08E08B" w14:textId="77777777" w:rsidR="0026743A" w:rsidRPr="00AA4BC1" w:rsidRDefault="0026743A" w:rsidP="00FB7665">
      <w:pPr>
        <w:pStyle w:val="FootnoteText"/>
        <w:rPr>
          <w:rFonts w:asciiTheme="minorHAnsi" w:hAnsiTheme="minorHAnsi" w:cstheme="minorHAnsi"/>
          <w:sz w:val="18"/>
          <w:szCs w:val="18"/>
        </w:rPr>
      </w:pPr>
      <w:r w:rsidRPr="00AA4BC1">
        <w:rPr>
          <w:rStyle w:val="FootnoteReference"/>
          <w:rFonts w:asciiTheme="minorHAnsi" w:hAnsiTheme="minorHAnsi" w:cstheme="minorHAnsi"/>
          <w:sz w:val="18"/>
          <w:szCs w:val="18"/>
        </w:rPr>
        <w:footnoteRef/>
      </w:r>
      <w:r w:rsidRPr="00AA4BC1">
        <w:rPr>
          <w:rFonts w:asciiTheme="minorHAnsi" w:hAnsiTheme="minorHAnsi" w:cstheme="minorHAnsi"/>
          <w:sz w:val="18"/>
          <w:szCs w:val="18"/>
        </w:rPr>
        <w:t xml:space="preserve"> </w:t>
      </w:r>
      <w:r w:rsidRPr="00AA4BC1">
        <w:rPr>
          <w:rStyle w:val="markedcontent"/>
          <w:rFonts w:asciiTheme="minorHAnsi" w:hAnsiTheme="minorHAnsi" w:cstheme="minorHAnsi"/>
          <w:sz w:val="18"/>
          <w:szCs w:val="18"/>
        </w:rPr>
        <w:t>CSRF County Profile:</w:t>
      </w:r>
      <w:r w:rsidRPr="00AA4BC1">
        <w:rPr>
          <w:rFonts w:asciiTheme="minorHAnsi" w:hAnsiTheme="minorHAnsi" w:cstheme="minorHAnsi"/>
          <w:sz w:val="18"/>
          <w:szCs w:val="18"/>
        </w:rPr>
        <w:br/>
      </w:r>
      <w:r w:rsidRPr="00AA4BC1">
        <w:rPr>
          <w:rStyle w:val="markedcontent"/>
          <w:rFonts w:asciiTheme="minorHAnsi" w:hAnsiTheme="minorHAnsi" w:cstheme="minorHAnsi"/>
          <w:sz w:val="18"/>
          <w:szCs w:val="18"/>
        </w:rPr>
        <w:t>https://www.csrf-southsudan.org/county_profile/mayom/.</w:t>
      </w:r>
    </w:p>
  </w:footnote>
  <w:footnote w:id="10">
    <w:p w14:paraId="7B9B2E7A" w14:textId="4EECA82B" w:rsidR="0026743A" w:rsidRPr="00AA4BC1" w:rsidRDefault="0026743A" w:rsidP="00FB7665">
      <w:pPr>
        <w:pStyle w:val="FootnoteText"/>
        <w:rPr>
          <w:rFonts w:asciiTheme="minorHAnsi" w:hAnsiTheme="minorHAnsi" w:cstheme="minorHAnsi"/>
          <w:sz w:val="18"/>
          <w:szCs w:val="18"/>
        </w:rPr>
      </w:pPr>
      <w:r w:rsidRPr="00AA4BC1">
        <w:rPr>
          <w:rStyle w:val="FootnoteReference"/>
          <w:rFonts w:asciiTheme="minorHAnsi" w:hAnsiTheme="minorHAnsi" w:cstheme="minorHAnsi"/>
          <w:sz w:val="18"/>
          <w:szCs w:val="18"/>
        </w:rPr>
        <w:footnoteRef/>
      </w:r>
      <w:r w:rsidRPr="00AA4BC1">
        <w:rPr>
          <w:rFonts w:asciiTheme="minorHAnsi" w:hAnsiTheme="minorHAnsi" w:cstheme="minorHAnsi"/>
          <w:sz w:val="18"/>
          <w:szCs w:val="18"/>
        </w:rPr>
        <w:t xml:space="preserve"> Ibid.</w:t>
      </w:r>
    </w:p>
  </w:footnote>
  <w:footnote w:id="11">
    <w:p w14:paraId="0B52F370" w14:textId="77777777" w:rsidR="0026743A" w:rsidRPr="00AA4BC1" w:rsidRDefault="0026743A" w:rsidP="00FB7665">
      <w:pPr>
        <w:pStyle w:val="FootnoteText"/>
        <w:rPr>
          <w:rFonts w:asciiTheme="minorHAnsi" w:hAnsiTheme="minorHAnsi" w:cstheme="minorHAnsi"/>
          <w:sz w:val="18"/>
          <w:szCs w:val="18"/>
        </w:rPr>
      </w:pPr>
      <w:r w:rsidRPr="00AA4BC1">
        <w:rPr>
          <w:rStyle w:val="FootnoteReference"/>
          <w:rFonts w:asciiTheme="minorHAnsi" w:hAnsiTheme="minorHAnsi" w:cstheme="minorHAnsi"/>
          <w:sz w:val="18"/>
          <w:szCs w:val="18"/>
        </w:rPr>
        <w:footnoteRef/>
      </w:r>
      <w:r w:rsidRPr="00AA4BC1">
        <w:rPr>
          <w:rFonts w:asciiTheme="minorHAnsi" w:hAnsiTheme="minorHAnsi" w:cstheme="minorHAnsi"/>
          <w:sz w:val="18"/>
          <w:szCs w:val="18"/>
        </w:rPr>
        <w:t xml:space="preserve">  Humanitarian Needs Overview – 2022.</w:t>
      </w:r>
    </w:p>
  </w:footnote>
  <w:footnote w:id="12">
    <w:p w14:paraId="18DC1EDD" w14:textId="77777777" w:rsidR="0026743A" w:rsidRPr="00251A62" w:rsidRDefault="0026743A" w:rsidP="00F14E0E">
      <w:pPr>
        <w:pStyle w:val="FootnoteText"/>
        <w:rPr>
          <w:rFonts w:asciiTheme="minorHAnsi" w:hAnsiTheme="minorHAnsi" w:cstheme="minorHAnsi"/>
          <w:sz w:val="18"/>
          <w:szCs w:val="18"/>
        </w:rPr>
      </w:pPr>
      <w:r w:rsidRPr="00AA4BC1">
        <w:rPr>
          <w:rStyle w:val="FootnoteReference"/>
          <w:rFonts w:asciiTheme="minorHAnsi" w:hAnsiTheme="minorHAnsi" w:cstheme="minorHAnsi"/>
          <w:sz w:val="18"/>
          <w:szCs w:val="18"/>
        </w:rPr>
        <w:footnoteRef/>
      </w:r>
      <w:r w:rsidRPr="00251A62">
        <w:rPr>
          <w:rFonts w:asciiTheme="minorHAnsi" w:hAnsiTheme="minorHAnsi" w:cstheme="minorHAnsi"/>
          <w:sz w:val="18"/>
          <w:szCs w:val="18"/>
        </w:rPr>
        <w:t xml:space="preserve"> FEWSNET. (2018). Livelihoods Zone Map and Descriptions for the Republic of South Sudan (Updated).</w:t>
      </w:r>
    </w:p>
  </w:footnote>
  <w:footnote w:id="13">
    <w:p w14:paraId="4F98B716" w14:textId="5AB5EDA5" w:rsidR="0026743A" w:rsidRPr="00AA4BC1" w:rsidRDefault="0026743A" w:rsidP="00F14E0E">
      <w:pPr>
        <w:pStyle w:val="FootnoteText"/>
        <w:rPr>
          <w:rFonts w:asciiTheme="minorHAnsi" w:hAnsiTheme="minorHAnsi" w:cstheme="minorHAnsi"/>
          <w:sz w:val="18"/>
          <w:szCs w:val="18"/>
        </w:rPr>
      </w:pPr>
      <w:r w:rsidRPr="00AA4BC1">
        <w:rPr>
          <w:rStyle w:val="FootnoteReference"/>
          <w:rFonts w:asciiTheme="minorHAnsi" w:hAnsiTheme="minorHAnsi" w:cstheme="minorHAnsi"/>
          <w:sz w:val="18"/>
          <w:szCs w:val="18"/>
        </w:rPr>
        <w:footnoteRef/>
      </w:r>
      <w:r w:rsidRPr="00AA4BC1">
        <w:rPr>
          <w:rFonts w:asciiTheme="minorHAnsi" w:hAnsiTheme="minorHAnsi" w:cstheme="minorHAnsi"/>
          <w:sz w:val="18"/>
          <w:szCs w:val="18"/>
        </w:rPr>
        <w:t xml:space="preserve"> FAO &amp; WFP. (2019). Special Report: FAO/WFP Crop and Food Security Assessment Mission to South Sudan. Retrieved from http://www.fao.org/3/ca3643EN/ca3643en.pdf.</w:t>
      </w:r>
    </w:p>
  </w:footnote>
  <w:footnote w:id="14">
    <w:p w14:paraId="30B4A6AD" w14:textId="77777777" w:rsidR="0026743A" w:rsidRPr="00AA4BC1" w:rsidRDefault="0026743A" w:rsidP="00F14E0E">
      <w:pPr>
        <w:pStyle w:val="FootnoteText"/>
        <w:rPr>
          <w:rFonts w:asciiTheme="minorHAnsi" w:hAnsiTheme="minorHAnsi" w:cstheme="minorHAnsi"/>
          <w:sz w:val="18"/>
          <w:szCs w:val="18"/>
        </w:rPr>
      </w:pPr>
      <w:r w:rsidRPr="00AA4BC1">
        <w:rPr>
          <w:rStyle w:val="FootnoteReference"/>
          <w:rFonts w:asciiTheme="minorHAnsi" w:hAnsiTheme="minorHAnsi" w:cstheme="minorHAnsi"/>
          <w:sz w:val="18"/>
          <w:szCs w:val="18"/>
        </w:rPr>
        <w:footnoteRef/>
      </w:r>
      <w:r w:rsidRPr="00AA4BC1">
        <w:rPr>
          <w:rFonts w:asciiTheme="minorHAnsi" w:hAnsiTheme="minorHAnsi" w:cstheme="minorHAnsi"/>
          <w:sz w:val="18"/>
          <w:szCs w:val="18"/>
        </w:rPr>
        <w:t xml:space="preserve"> CSRF County Profile: https://www.csrf-southsudan.org/county_profile/maiwut/.</w:t>
      </w:r>
    </w:p>
  </w:footnote>
  <w:footnote w:id="15">
    <w:p w14:paraId="1D6B12F7" w14:textId="77777777" w:rsidR="0026743A" w:rsidRPr="00AA4BC1" w:rsidRDefault="0026743A" w:rsidP="00F14E0E">
      <w:pPr>
        <w:pStyle w:val="FootnoteText"/>
        <w:rPr>
          <w:rFonts w:asciiTheme="minorHAnsi" w:hAnsiTheme="minorHAnsi" w:cstheme="minorHAnsi"/>
          <w:sz w:val="18"/>
          <w:szCs w:val="18"/>
        </w:rPr>
      </w:pPr>
      <w:r w:rsidRPr="00AA4BC1">
        <w:rPr>
          <w:rStyle w:val="FootnoteReference"/>
          <w:rFonts w:asciiTheme="minorHAnsi" w:hAnsiTheme="minorHAnsi" w:cstheme="minorHAnsi"/>
          <w:sz w:val="18"/>
          <w:szCs w:val="18"/>
        </w:rPr>
        <w:footnoteRef/>
      </w:r>
      <w:r w:rsidRPr="00AA4BC1">
        <w:rPr>
          <w:rFonts w:asciiTheme="minorHAnsi" w:hAnsiTheme="minorHAnsi" w:cstheme="minorHAnsi"/>
          <w:sz w:val="18"/>
          <w:szCs w:val="18"/>
        </w:rPr>
        <w:t xml:space="preserve"> </w:t>
      </w:r>
      <w:r w:rsidRPr="00AA4BC1">
        <w:rPr>
          <w:rStyle w:val="markedcontent"/>
          <w:rFonts w:asciiTheme="minorHAnsi" w:hAnsiTheme="minorHAnsi" w:cstheme="minorHAnsi"/>
          <w:sz w:val="18"/>
          <w:szCs w:val="18"/>
        </w:rPr>
        <w:t>HNO Overview – South Sudan, 2021:</w:t>
      </w:r>
      <w:r w:rsidRPr="00AA4BC1">
        <w:rPr>
          <w:rFonts w:asciiTheme="minorHAnsi" w:hAnsiTheme="minorHAnsi" w:cstheme="minorHAnsi"/>
          <w:sz w:val="18"/>
          <w:szCs w:val="18"/>
        </w:rPr>
        <w:br/>
      </w:r>
      <w:r w:rsidRPr="00AA4BC1">
        <w:rPr>
          <w:rStyle w:val="markedcontent"/>
          <w:rFonts w:asciiTheme="minorHAnsi" w:hAnsiTheme="minorHAnsi" w:cstheme="minorHAnsi"/>
          <w:sz w:val="18"/>
          <w:szCs w:val="18"/>
        </w:rPr>
        <w:t>https://reliefweb.int/report/south-sudan/south-sudan-humanitarian-needs-overview-2021-january-2021.</w:t>
      </w:r>
    </w:p>
  </w:footnote>
  <w:footnote w:id="16">
    <w:p w14:paraId="66E5D162" w14:textId="019A9024" w:rsidR="0026743A" w:rsidRPr="006412A9" w:rsidRDefault="0026743A" w:rsidP="00CB5A19">
      <w:pPr>
        <w:pStyle w:val="FootnoteText"/>
        <w:rPr>
          <w:rFonts w:asciiTheme="minorHAnsi" w:hAnsiTheme="minorHAnsi" w:cstheme="minorHAnsi"/>
          <w:sz w:val="18"/>
          <w:szCs w:val="18"/>
        </w:rPr>
      </w:pPr>
      <w:r w:rsidRPr="006412A9">
        <w:rPr>
          <w:rStyle w:val="FootnoteReference"/>
          <w:rFonts w:asciiTheme="minorHAnsi" w:hAnsiTheme="minorHAnsi" w:cstheme="minorHAnsi"/>
          <w:sz w:val="18"/>
          <w:szCs w:val="18"/>
        </w:rPr>
        <w:footnoteRef/>
      </w:r>
      <w:r w:rsidRPr="006412A9">
        <w:rPr>
          <w:rFonts w:asciiTheme="minorHAnsi" w:hAnsiTheme="minorHAnsi" w:cstheme="minorHAnsi"/>
          <w:sz w:val="18"/>
          <w:szCs w:val="18"/>
        </w:rPr>
        <w:t xml:space="preserve">  BHA Emergency ME Guidance February 2022, pg.122 obtained from: https://www.usaid.gov/documents/1866/population-based-survey-sample-size-calculator.</w:t>
      </w:r>
    </w:p>
  </w:footnote>
  <w:footnote w:id="17">
    <w:p w14:paraId="199E90AB" w14:textId="69F3AAD3" w:rsidR="0026743A" w:rsidRPr="00F568E2" w:rsidRDefault="0026743A" w:rsidP="00CB5A19">
      <w:pPr>
        <w:pStyle w:val="FootnoteText"/>
        <w:rPr>
          <w:rFonts w:asciiTheme="minorHAnsi" w:hAnsiTheme="minorHAnsi" w:cstheme="minorHAnsi"/>
          <w:color w:val="000000" w:themeColor="text1"/>
          <w:sz w:val="18"/>
          <w:szCs w:val="18"/>
        </w:rPr>
      </w:pPr>
      <w:r w:rsidRPr="00F568E2">
        <w:rPr>
          <w:rStyle w:val="FootnoteReference"/>
          <w:rFonts w:asciiTheme="minorHAnsi" w:hAnsiTheme="minorHAnsi" w:cstheme="minorHAnsi"/>
          <w:color w:val="000000" w:themeColor="text1"/>
          <w:sz w:val="18"/>
          <w:szCs w:val="18"/>
        </w:rPr>
        <w:footnoteRef/>
      </w:r>
      <w:r w:rsidRPr="00F568E2">
        <w:rPr>
          <w:rFonts w:asciiTheme="minorHAnsi" w:hAnsiTheme="minorHAnsi" w:cstheme="minorHAnsi"/>
          <w:color w:val="000000" w:themeColor="text1"/>
          <w:sz w:val="18"/>
          <w:szCs w:val="18"/>
        </w:rPr>
        <w:t xml:space="preserve"> BHA Emergency ME Guidance February 2022, pg.122 obtained from: https://www.usaid.gov/documents/1866/population-based-survey-sample-size-calculator.</w:t>
      </w:r>
    </w:p>
  </w:footnote>
  <w:footnote w:id="18">
    <w:p w14:paraId="6B725186" w14:textId="77777777" w:rsidR="009F6E01" w:rsidRDefault="009F6E01" w:rsidP="009F6E01">
      <w:pPr>
        <w:pStyle w:val="FootnoteText"/>
      </w:pPr>
      <w:r>
        <w:rPr>
          <w:rStyle w:val="FootnoteReference"/>
        </w:rPr>
        <w:footnoteRef/>
      </w:r>
      <w:r>
        <w:t xml:space="preserve"> Please send submission documents to: </w:t>
      </w:r>
      <w:hyperlink r:id="rId1" w:history="1">
        <w:r w:rsidRPr="00421EC2">
          <w:rPr>
            <w:rStyle w:val="Hyperlink"/>
          </w:rPr>
          <w:t>SouthSudanSealedBid@Samaritan.org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AE14" w14:textId="77777777" w:rsidR="0026743A" w:rsidRPr="00251A62" w:rsidRDefault="0026743A" w:rsidP="00A65848">
    <w:pPr>
      <w:tabs>
        <w:tab w:val="center" w:pos="4680"/>
        <w:tab w:val="left" w:pos="5470"/>
      </w:tabs>
      <w:spacing w:after="0" w:line="240" w:lineRule="auto"/>
      <w:rPr>
        <w:rFonts w:eastAsia="Calibri" w:cstheme="minorHAnsi"/>
        <w:color w:val="000000" w:themeColor="text1"/>
        <w:sz w:val="18"/>
        <w:szCs w:val="18"/>
      </w:rPr>
    </w:pPr>
    <w:r w:rsidRPr="00251A62">
      <w:rPr>
        <w:rFonts w:eastAsia="Calibri" w:cstheme="minorHAnsi"/>
        <w:color w:val="000000" w:themeColor="text1"/>
        <w:sz w:val="18"/>
        <w:szCs w:val="18"/>
      </w:rPr>
      <w:t xml:space="preserve">Samaritan’s Purse – Integrated Response for Conflict-Affected Populations (Inter-CAP) - South Sudan </w:t>
    </w:r>
  </w:p>
  <w:p w14:paraId="544FFA80" w14:textId="77777777" w:rsidR="0026743A" w:rsidRPr="00251A62" w:rsidRDefault="0026743A" w:rsidP="00A65848">
    <w:pPr>
      <w:pStyle w:val="Header"/>
      <w:rPr>
        <w:rFonts w:cstheme="minorHAnsi"/>
        <w:color w:val="000000" w:themeColor="text1"/>
        <w:sz w:val="18"/>
        <w:szCs w:val="18"/>
      </w:rPr>
    </w:pPr>
    <w:r w:rsidRPr="00251A62">
      <w:rPr>
        <w:rFonts w:cstheme="minorHAnsi"/>
        <w:color w:val="000000" w:themeColor="text1"/>
        <w:sz w:val="18"/>
        <w:szCs w:val="18"/>
      </w:rPr>
      <w:t>Full Evaluation Scope of Work</w:t>
    </w:r>
  </w:p>
  <w:p w14:paraId="6E05175A" w14:textId="77777777" w:rsidR="0026743A" w:rsidRDefault="00267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8BE86" w14:textId="78D143A8" w:rsidR="0026743A" w:rsidRPr="00251A62" w:rsidRDefault="0026743A" w:rsidP="00DF6BCC">
    <w:pPr>
      <w:tabs>
        <w:tab w:val="center" w:pos="4680"/>
        <w:tab w:val="left" w:pos="5470"/>
      </w:tabs>
      <w:spacing w:after="0" w:line="240" w:lineRule="auto"/>
      <w:rPr>
        <w:rFonts w:eastAsia="Calibri" w:cstheme="minorHAnsi"/>
        <w:color w:val="000000" w:themeColor="text1"/>
        <w:sz w:val="18"/>
        <w:szCs w:val="18"/>
      </w:rPr>
    </w:pPr>
    <w:r w:rsidRPr="00251A62">
      <w:rPr>
        <w:rFonts w:eastAsia="Calibri" w:cstheme="minorHAnsi"/>
        <w:color w:val="000000" w:themeColor="text1"/>
        <w:sz w:val="18"/>
        <w:szCs w:val="18"/>
      </w:rPr>
      <w:t xml:space="preserve">Samaritan’s Purse – Integrated Response for Conflict-Affected Populations (Inter-CAP) - South Sudan </w:t>
    </w:r>
  </w:p>
  <w:p w14:paraId="3EBBF538" w14:textId="48861FCE" w:rsidR="0026743A" w:rsidRPr="00251A62" w:rsidRDefault="0026743A">
    <w:pPr>
      <w:pStyle w:val="Header"/>
      <w:rPr>
        <w:rFonts w:cstheme="minorHAnsi"/>
        <w:color w:val="000000" w:themeColor="text1"/>
        <w:sz w:val="18"/>
        <w:szCs w:val="18"/>
      </w:rPr>
    </w:pPr>
    <w:r w:rsidRPr="00251A62">
      <w:rPr>
        <w:rFonts w:cstheme="minorHAnsi"/>
        <w:color w:val="000000" w:themeColor="text1"/>
        <w:sz w:val="18"/>
        <w:szCs w:val="18"/>
      </w:rPr>
      <w:t>Full Evaluation Scope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5BF2"/>
    <w:multiLevelType w:val="hybridMultilevel"/>
    <w:tmpl w:val="D242D37E"/>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6895D51"/>
    <w:multiLevelType w:val="hybridMultilevel"/>
    <w:tmpl w:val="FEF236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C6A6C"/>
    <w:multiLevelType w:val="hybridMultilevel"/>
    <w:tmpl w:val="CC6A84CA"/>
    <w:lvl w:ilvl="0" w:tplc="3544031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6F27E7"/>
    <w:multiLevelType w:val="hybridMultilevel"/>
    <w:tmpl w:val="FC70E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8954F8"/>
    <w:multiLevelType w:val="hybridMultilevel"/>
    <w:tmpl w:val="C8620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A4DE1"/>
    <w:multiLevelType w:val="hybridMultilevel"/>
    <w:tmpl w:val="FC8E839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F4525E"/>
    <w:multiLevelType w:val="hybridMultilevel"/>
    <w:tmpl w:val="6CFCA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4D74A6"/>
    <w:multiLevelType w:val="hybridMultilevel"/>
    <w:tmpl w:val="8C8C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B1516"/>
    <w:multiLevelType w:val="hybridMultilevel"/>
    <w:tmpl w:val="59ACA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27653C"/>
    <w:multiLevelType w:val="hybridMultilevel"/>
    <w:tmpl w:val="09764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3B2FD0"/>
    <w:multiLevelType w:val="hybridMultilevel"/>
    <w:tmpl w:val="0E38DB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0750A2"/>
    <w:multiLevelType w:val="hybridMultilevel"/>
    <w:tmpl w:val="36409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4D226F"/>
    <w:multiLevelType w:val="multilevel"/>
    <w:tmpl w:val="B296BC1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A2E2957"/>
    <w:multiLevelType w:val="hybridMultilevel"/>
    <w:tmpl w:val="0AB05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500148"/>
    <w:multiLevelType w:val="hybridMultilevel"/>
    <w:tmpl w:val="8884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14351"/>
    <w:multiLevelType w:val="hybridMultilevel"/>
    <w:tmpl w:val="6CA6A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94070C"/>
    <w:multiLevelType w:val="hybridMultilevel"/>
    <w:tmpl w:val="F1FE300A"/>
    <w:lvl w:ilvl="0" w:tplc="10090001">
      <w:start w:val="1"/>
      <w:numFmt w:val="bullet"/>
      <w:lvlText w:val=""/>
      <w:lvlJc w:val="left"/>
      <w:pPr>
        <w:ind w:left="540" w:hanging="360"/>
      </w:pPr>
      <w:rPr>
        <w:rFonts w:ascii="Symbol" w:hAnsi="Symbol" w:hint="default"/>
      </w:rPr>
    </w:lvl>
    <w:lvl w:ilvl="1" w:tplc="10090003">
      <w:start w:val="1"/>
      <w:numFmt w:val="bullet"/>
      <w:lvlText w:val="o"/>
      <w:lvlJc w:val="left"/>
      <w:pPr>
        <w:ind w:left="1260" w:hanging="360"/>
      </w:pPr>
      <w:rPr>
        <w:rFonts w:ascii="Courier New" w:hAnsi="Courier New" w:cs="Courier New" w:hint="default"/>
      </w:rPr>
    </w:lvl>
    <w:lvl w:ilvl="2" w:tplc="10090005">
      <w:start w:val="1"/>
      <w:numFmt w:val="bullet"/>
      <w:lvlText w:val=""/>
      <w:lvlJc w:val="left"/>
      <w:pPr>
        <w:ind w:left="1980" w:hanging="360"/>
      </w:pPr>
      <w:rPr>
        <w:rFonts w:ascii="Wingdings" w:hAnsi="Wingdings" w:hint="default"/>
      </w:rPr>
    </w:lvl>
    <w:lvl w:ilvl="3" w:tplc="10090001">
      <w:start w:val="1"/>
      <w:numFmt w:val="bullet"/>
      <w:lvlText w:val=""/>
      <w:lvlJc w:val="left"/>
      <w:pPr>
        <w:ind w:left="2700" w:hanging="360"/>
      </w:pPr>
      <w:rPr>
        <w:rFonts w:ascii="Symbol" w:hAnsi="Symbol" w:hint="default"/>
      </w:rPr>
    </w:lvl>
    <w:lvl w:ilvl="4" w:tplc="10090003">
      <w:start w:val="1"/>
      <w:numFmt w:val="bullet"/>
      <w:lvlText w:val="o"/>
      <w:lvlJc w:val="left"/>
      <w:pPr>
        <w:ind w:left="3420" w:hanging="360"/>
      </w:pPr>
      <w:rPr>
        <w:rFonts w:ascii="Courier New" w:hAnsi="Courier New" w:cs="Courier New" w:hint="default"/>
      </w:rPr>
    </w:lvl>
    <w:lvl w:ilvl="5" w:tplc="10090005">
      <w:start w:val="1"/>
      <w:numFmt w:val="bullet"/>
      <w:lvlText w:val=""/>
      <w:lvlJc w:val="left"/>
      <w:pPr>
        <w:ind w:left="4140" w:hanging="360"/>
      </w:pPr>
      <w:rPr>
        <w:rFonts w:ascii="Wingdings" w:hAnsi="Wingdings" w:hint="default"/>
      </w:rPr>
    </w:lvl>
    <w:lvl w:ilvl="6" w:tplc="10090001">
      <w:start w:val="1"/>
      <w:numFmt w:val="bullet"/>
      <w:lvlText w:val=""/>
      <w:lvlJc w:val="left"/>
      <w:pPr>
        <w:ind w:left="4860" w:hanging="360"/>
      </w:pPr>
      <w:rPr>
        <w:rFonts w:ascii="Symbol" w:hAnsi="Symbol" w:hint="default"/>
      </w:rPr>
    </w:lvl>
    <w:lvl w:ilvl="7" w:tplc="10090003">
      <w:start w:val="1"/>
      <w:numFmt w:val="bullet"/>
      <w:lvlText w:val="o"/>
      <w:lvlJc w:val="left"/>
      <w:pPr>
        <w:ind w:left="5580" w:hanging="360"/>
      </w:pPr>
      <w:rPr>
        <w:rFonts w:ascii="Courier New" w:hAnsi="Courier New" w:cs="Courier New" w:hint="default"/>
      </w:rPr>
    </w:lvl>
    <w:lvl w:ilvl="8" w:tplc="10090005">
      <w:start w:val="1"/>
      <w:numFmt w:val="bullet"/>
      <w:lvlText w:val=""/>
      <w:lvlJc w:val="left"/>
      <w:pPr>
        <w:ind w:left="6300" w:hanging="360"/>
      </w:pPr>
      <w:rPr>
        <w:rFonts w:ascii="Wingdings" w:hAnsi="Wingdings" w:hint="default"/>
      </w:rPr>
    </w:lvl>
  </w:abstractNum>
  <w:abstractNum w:abstractNumId="17" w15:restartNumberingAfterBreak="0">
    <w:nsid w:val="7A1D7E51"/>
    <w:multiLevelType w:val="hybridMultilevel"/>
    <w:tmpl w:val="D30AAD66"/>
    <w:lvl w:ilvl="0" w:tplc="7D32663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15"/>
  </w:num>
  <w:num w:numId="4">
    <w:abstractNumId w:val="11"/>
  </w:num>
  <w:num w:numId="5">
    <w:abstractNumId w:val="8"/>
  </w:num>
  <w:num w:numId="6">
    <w:abstractNumId w:val="10"/>
  </w:num>
  <w:num w:numId="7">
    <w:abstractNumId w:val="1"/>
  </w:num>
  <w:num w:numId="8">
    <w:abstractNumId w:val="13"/>
  </w:num>
  <w:num w:numId="9">
    <w:abstractNumId w:val="7"/>
  </w:num>
  <w:num w:numId="10">
    <w:abstractNumId w:val="14"/>
  </w:num>
  <w:num w:numId="11">
    <w:abstractNumId w:val="2"/>
  </w:num>
  <w:num w:numId="12">
    <w:abstractNumId w:val="9"/>
  </w:num>
  <w:num w:numId="13">
    <w:abstractNumId w:val="6"/>
  </w:num>
  <w:num w:numId="14">
    <w:abstractNumId w:val="3"/>
  </w:num>
  <w:num w:numId="15">
    <w:abstractNumId w:val="0"/>
  </w:num>
  <w:num w:numId="16">
    <w:abstractNumId w:val="16"/>
  </w:num>
  <w:num w:numId="17">
    <w:abstractNumId w:val="5"/>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CO" w:vendorID="64" w:dllVersion="6" w:nlCheck="1" w:checkStyle="0"/>
  <w:activeWritingStyle w:appName="MSWord" w:lang="en-US" w:vendorID="64" w:dllVersion="6" w:nlCheck="1" w:checkStyle="1"/>
  <w:activeWritingStyle w:appName="MSWord" w:lang="en-AU" w:vendorID="64" w:dllVersion="6" w:nlCheck="1" w:checkStyle="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s-CO"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AF0"/>
    <w:rsid w:val="000005DD"/>
    <w:rsid w:val="0000267D"/>
    <w:rsid w:val="00003725"/>
    <w:rsid w:val="00007201"/>
    <w:rsid w:val="00007412"/>
    <w:rsid w:val="00007925"/>
    <w:rsid w:val="00007B7E"/>
    <w:rsid w:val="000107CF"/>
    <w:rsid w:val="00010883"/>
    <w:rsid w:val="000130BB"/>
    <w:rsid w:val="00014962"/>
    <w:rsid w:val="000167B8"/>
    <w:rsid w:val="00021108"/>
    <w:rsid w:val="000241F8"/>
    <w:rsid w:val="000253F0"/>
    <w:rsid w:val="00033D96"/>
    <w:rsid w:val="00034D32"/>
    <w:rsid w:val="00041691"/>
    <w:rsid w:val="00042A86"/>
    <w:rsid w:val="0004306F"/>
    <w:rsid w:val="00046E28"/>
    <w:rsid w:val="0005261A"/>
    <w:rsid w:val="00052C51"/>
    <w:rsid w:val="000530F1"/>
    <w:rsid w:val="000537F5"/>
    <w:rsid w:val="00057391"/>
    <w:rsid w:val="00060017"/>
    <w:rsid w:val="00062BF0"/>
    <w:rsid w:val="00062F37"/>
    <w:rsid w:val="00065B09"/>
    <w:rsid w:val="00066067"/>
    <w:rsid w:val="00067C13"/>
    <w:rsid w:val="00071248"/>
    <w:rsid w:val="00071B83"/>
    <w:rsid w:val="000768DC"/>
    <w:rsid w:val="00082974"/>
    <w:rsid w:val="00084435"/>
    <w:rsid w:val="00085EBE"/>
    <w:rsid w:val="00090EB2"/>
    <w:rsid w:val="00092021"/>
    <w:rsid w:val="0009476E"/>
    <w:rsid w:val="000971A6"/>
    <w:rsid w:val="000A00C6"/>
    <w:rsid w:val="000A17A1"/>
    <w:rsid w:val="000A2A3A"/>
    <w:rsid w:val="000A49AA"/>
    <w:rsid w:val="000A756B"/>
    <w:rsid w:val="000B26EB"/>
    <w:rsid w:val="000B3BB9"/>
    <w:rsid w:val="000B48E5"/>
    <w:rsid w:val="000B4DDA"/>
    <w:rsid w:val="000B4FED"/>
    <w:rsid w:val="000B7A68"/>
    <w:rsid w:val="000C01DF"/>
    <w:rsid w:val="000C0E13"/>
    <w:rsid w:val="000C2365"/>
    <w:rsid w:val="000C4826"/>
    <w:rsid w:val="000C5A66"/>
    <w:rsid w:val="000C6F55"/>
    <w:rsid w:val="000D2475"/>
    <w:rsid w:val="000D396A"/>
    <w:rsid w:val="000D3D3D"/>
    <w:rsid w:val="000D61C4"/>
    <w:rsid w:val="000D6786"/>
    <w:rsid w:val="000E0A5B"/>
    <w:rsid w:val="000E0BC9"/>
    <w:rsid w:val="000E1320"/>
    <w:rsid w:val="000E176C"/>
    <w:rsid w:val="000E280D"/>
    <w:rsid w:val="000E2BA3"/>
    <w:rsid w:val="000E333F"/>
    <w:rsid w:val="000E37A5"/>
    <w:rsid w:val="000F1964"/>
    <w:rsid w:val="000F3824"/>
    <w:rsid w:val="000F5D68"/>
    <w:rsid w:val="000F668E"/>
    <w:rsid w:val="00100FC3"/>
    <w:rsid w:val="00103BED"/>
    <w:rsid w:val="00104699"/>
    <w:rsid w:val="00104EC6"/>
    <w:rsid w:val="0010624A"/>
    <w:rsid w:val="001063C3"/>
    <w:rsid w:val="001079F3"/>
    <w:rsid w:val="00113C62"/>
    <w:rsid w:val="00115FE8"/>
    <w:rsid w:val="00120993"/>
    <w:rsid w:val="00122AFD"/>
    <w:rsid w:val="0012341E"/>
    <w:rsid w:val="00123DE2"/>
    <w:rsid w:val="00124B20"/>
    <w:rsid w:val="00125002"/>
    <w:rsid w:val="00125918"/>
    <w:rsid w:val="00125947"/>
    <w:rsid w:val="001264F6"/>
    <w:rsid w:val="0013164F"/>
    <w:rsid w:val="00137BCD"/>
    <w:rsid w:val="00137E34"/>
    <w:rsid w:val="00141DBB"/>
    <w:rsid w:val="001423B1"/>
    <w:rsid w:val="001430A5"/>
    <w:rsid w:val="001449C5"/>
    <w:rsid w:val="001455F2"/>
    <w:rsid w:val="00146915"/>
    <w:rsid w:val="00147C5E"/>
    <w:rsid w:val="00147D4C"/>
    <w:rsid w:val="00156380"/>
    <w:rsid w:val="00156FBC"/>
    <w:rsid w:val="00157191"/>
    <w:rsid w:val="00157D4C"/>
    <w:rsid w:val="00161E45"/>
    <w:rsid w:val="001643A4"/>
    <w:rsid w:val="00165A68"/>
    <w:rsid w:val="00165A89"/>
    <w:rsid w:val="00165F5E"/>
    <w:rsid w:val="0016720E"/>
    <w:rsid w:val="00167729"/>
    <w:rsid w:val="0016775E"/>
    <w:rsid w:val="00167869"/>
    <w:rsid w:val="00170699"/>
    <w:rsid w:val="001772B0"/>
    <w:rsid w:val="0017775C"/>
    <w:rsid w:val="001834F5"/>
    <w:rsid w:val="001862B7"/>
    <w:rsid w:val="00193A18"/>
    <w:rsid w:val="00194C0E"/>
    <w:rsid w:val="00194EA8"/>
    <w:rsid w:val="00195D25"/>
    <w:rsid w:val="0019640F"/>
    <w:rsid w:val="001A39A3"/>
    <w:rsid w:val="001A3B6E"/>
    <w:rsid w:val="001A49C1"/>
    <w:rsid w:val="001A64C6"/>
    <w:rsid w:val="001A75D1"/>
    <w:rsid w:val="001B37A1"/>
    <w:rsid w:val="001B42A8"/>
    <w:rsid w:val="001B58D0"/>
    <w:rsid w:val="001B7885"/>
    <w:rsid w:val="001C091D"/>
    <w:rsid w:val="001C4FDC"/>
    <w:rsid w:val="001D10F2"/>
    <w:rsid w:val="001D2AF0"/>
    <w:rsid w:val="001D355F"/>
    <w:rsid w:val="001D5571"/>
    <w:rsid w:val="001D645A"/>
    <w:rsid w:val="001E086C"/>
    <w:rsid w:val="001E2BEA"/>
    <w:rsid w:val="001E3137"/>
    <w:rsid w:val="001E38F6"/>
    <w:rsid w:val="001E78D9"/>
    <w:rsid w:val="001E7F5C"/>
    <w:rsid w:val="001F20F5"/>
    <w:rsid w:val="001F45D2"/>
    <w:rsid w:val="001F5032"/>
    <w:rsid w:val="001F5808"/>
    <w:rsid w:val="001F69B8"/>
    <w:rsid w:val="001F7198"/>
    <w:rsid w:val="002016E0"/>
    <w:rsid w:val="00202AEA"/>
    <w:rsid w:val="00204AFC"/>
    <w:rsid w:val="00205121"/>
    <w:rsid w:val="0020617C"/>
    <w:rsid w:val="002066EB"/>
    <w:rsid w:val="00215F08"/>
    <w:rsid w:val="002167D9"/>
    <w:rsid w:val="0022088E"/>
    <w:rsid w:val="00220C53"/>
    <w:rsid w:val="0022191C"/>
    <w:rsid w:val="00223396"/>
    <w:rsid w:val="002236A6"/>
    <w:rsid w:val="00230393"/>
    <w:rsid w:val="00231786"/>
    <w:rsid w:val="00235A6D"/>
    <w:rsid w:val="00242737"/>
    <w:rsid w:val="0024319D"/>
    <w:rsid w:val="002431CA"/>
    <w:rsid w:val="00245E67"/>
    <w:rsid w:val="00246516"/>
    <w:rsid w:val="00251A62"/>
    <w:rsid w:val="00251E2E"/>
    <w:rsid w:val="00253E64"/>
    <w:rsid w:val="002605E0"/>
    <w:rsid w:val="0026065E"/>
    <w:rsid w:val="002608F4"/>
    <w:rsid w:val="00260C91"/>
    <w:rsid w:val="0026102A"/>
    <w:rsid w:val="00261A26"/>
    <w:rsid w:val="00262C8F"/>
    <w:rsid w:val="002657AB"/>
    <w:rsid w:val="00265849"/>
    <w:rsid w:val="0026592D"/>
    <w:rsid w:val="002667ED"/>
    <w:rsid w:val="00267314"/>
    <w:rsid w:val="0026743A"/>
    <w:rsid w:val="0027275E"/>
    <w:rsid w:val="00272889"/>
    <w:rsid w:val="002735E6"/>
    <w:rsid w:val="00277B40"/>
    <w:rsid w:val="00280BE1"/>
    <w:rsid w:val="00282135"/>
    <w:rsid w:val="00284915"/>
    <w:rsid w:val="0028690C"/>
    <w:rsid w:val="00287DF1"/>
    <w:rsid w:val="0029198E"/>
    <w:rsid w:val="00295284"/>
    <w:rsid w:val="002A178D"/>
    <w:rsid w:val="002A4738"/>
    <w:rsid w:val="002A4BE5"/>
    <w:rsid w:val="002A6E0A"/>
    <w:rsid w:val="002A731A"/>
    <w:rsid w:val="002A7C80"/>
    <w:rsid w:val="002B069D"/>
    <w:rsid w:val="002B4AB1"/>
    <w:rsid w:val="002B5120"/>
    <w:rsid w:val="002B5877"/>
    <w:rsid w:val="002C01F1"/>
    <w:rsid w:val="002C5452"/>
    <w:rsid w:val="002C55D3"/>
    <w:rsid w:val="002D1516"/>
    <w:rsid w:val="002D152B"/>
    <w:rsid w:val="002D19A1"/>
    <w:rsid w:val="002D2570"/>
    <w:rsid w:val="002D27D7"/>
    <w:rsid w:val="002D3D52"/>
    <w:rsid w:val="002D668F"/>
    <w:rsid w:val="002E013F"/>
    <w:rsid w:val="002E0F76"/>
    <w:rsid w:val="002E2278"/>
    <w:rsid w:val="002E391A"/>
    <w:rsid w:val="002E6101"/>
    <w:rsid w:val="002E65F9"/>
    <w:rsid w:val="002E7E63"/>
    <w:rsid w:val="002F11E8"/>
    <w:rsid w:val="002F1AE5"/>
    <w:rsid w:val="002F4924"/>
    <w:rsid w:val="002F4A95"/>
    <w:rsid w:val="002F5AA2"/>
    <w:rsid w:val="002F7430"/>
    <w:rsid w:val="002F7989"/>
    <w:rsid w:val="003010AA"/>
    <w:rsid w:val="00301D4A"/>
    <w:rsid w:val="00301EBD"/>
    <w:rsid w:val="00302E92"/>
    <w:rsid w:val="003054D3"/>
    <w:rsid w:val="00305ADC"/>
    <w:rsid w:val="0031287B"/>
    <w:rsid w:val="003128B2"/>
    <w:rsid w:val="003149A1"/>
    <w:rsid w:val="0031766C"/>
    <w:rsid w:val="003206A3"/>
    <w:rsid w:val="003225A1"/>
    <w:rsid w:val="00323862"/>
    <w:rsid w:val="00332272"/>
    <w:rsid w:val="00332A0E"/>
    <w:rsid w:val="00333532"/>
    <w:rsid w:val="00335235"/>
    <w:rsid w:val="003352BE"/>
    <w:rsid w:val="00336369"/>
    <w:rsid w:val="00336B86"/>
    <w:rsid w:val="003370B3"/>
    <w:rsid w:val="00341679"/>
    <w:rsid w:val="00341933"/>
    <w:rsid w:val="003421B7"/>
    <w:rsid w:val="0034442F"/>
    <w:rsid w:val="0034592B"/>
    <w:rsid w:val="00347DA5"/>
    <w:rsid w:val="00350F51"/>
    <w:rsid w:val="00351465"/>
    <w:rsid w:val="00352443"/>
    <w:rsid w:val="00355F50"/>
    <w:rsid w:val="003567E7"/>
    <w:rsid w:val="0036292A"/>
    <w:rsid w:val="003643EB"/>
    <w:rsid w:val="0036529C"/>
    <w:rsid w:val="00365ACF"/>
    <w:rsid w:val="00365BC6"/>
    <w:rsid w:val="003678F9"/>
    <w:rsid w:val="00370F2B"/>
    <w:rsid w:val="003723D6"/>
    <w:rsid w:val="00372D94"/>
    <w:rsid w:val="003731CF"/>
    <w:rsid w:val="0037382A"/>
    <w:rsid w:val="00374AAD"/>
    <w:rsid w:val="003808A6"/>
    <w:rsid w:val="00381557"/>
    <w:rsid w:val="00382F17"/>
    <w:rsid w:val="003853DF"/>
    <w:rsid w:val="00385F46"/>
    <w:rsid w:val="00387167"/>
    <w:rsid w:val="003912DD"/>
    <w:rsid w:val="003923CA"/>
    <w:rsid w:val="003928C3"/>
    <w:rsid w:val="00392907"/>
    <w:rsid w:val="00393522"/>
    <w:rsid w:val="00393ED2"/>
    <w:rsid w:val="00395101"/>
    <w:rsid w:val="00396166"/>
    <w:rsid w:val="00396647"/>
    <w:rsid w:val="003976C3"/>
    <w:rsid w:val="003A32FC"/>
    <w:rsid w:val="003A38BD"/>
    <w:rsid w:val="003A6BF2"/>
    <w:rsid w:val="003A734C"/>
    <w:rsid w:val="003A7DD6"/>
    <w:rsid w:val="003B02F6"/>
    <w:rsid w:val="003B24F2"/>
    <w:rsid w:val="003B2729"/>
    <w:rsid w:val="003B380E"/>
    <w:rsid w:val="003B3909"/>
    <w:rsid w:val="003B3DE3"/>
    <w:rsid w:val="003B4E63"/>
    <w:rsid w:val="003B7D2E"/>
    <w:rsid w:val="003C01B0"/>
    <w:rsid w:val="003C0BB0"/>
    <w:rsid w:val="003C11FB"/>
    <w:rsid w:val="003C33C7"/>
    <w:rsid w:val="003C4A3A"/>
    <w:rsid w:val="003C7346"/>
    <w:rsid w:val="003C78DF"/>
    <w:rsid w:val="003D1809"/>
    <w:rsid w:val="003D48C7"/>
    <w:rsid w:val="003D5FBC"/>
    <w:rsid w:val="003D7B25"/>
    <w:rsid w:val="003E2670"/>
    <w:rsid w:val="003E29D9"/>
    <w:rsid w:val="003E4547"/>
    <w:rsid w:val="003E6BDD"/>
    <w:rsid w:val="003F0334"/>
    <w:rsid w:val="003F05AC"/>
    <w:rsid w:val="003F0D19"/>
    <w:rsid w:val="003F1D47"/>
    <w:rsid w:val="003F1F1C"/>
    <w:rsid w:val="003F4F76"/>
    <w:rsid w:val="003F6ED9"/>
    <w:rsid w:val="003F71B7"/>
    <w:rsid w:val="00401527"/>
    <w:rsid w:val="00403725"/>
    <w:rsid w:val="00403EC3"/>
    <w:rsid w:val="004056AA"/>
    <w:rsid w:val="00405A1B"/>
    <w:rsid w:val="00406CD4"/>
    <w:rsid w:val="00406F86"/>
    <w:rsid w:val="00410EEF"/>
    <w:rsid w:val="00410F5F"/>
    <w:rsid w:val="004114A6"/>
    <w:rsid w:val="00411A91"/>
    <w:rsid w:val="00415D90"/>
    <w:rsid w:val="00415FF9"/>
    <w:rsid w:val="00417D29"/>
    <w:rsid w:val="00422194"/>
    <w:rsid w:val="004255A5"/>
    <w:rsid w:val="00426EBC"/>
    <w:rsid w:val="00431BB3"/>
    <w:rsid w:val="00434BC6"/>
    <w:rsid w:val="00442D08"/>
    <w:rsid w:val="0044489E"/>
    <w:rsid w:val="00445313"/>
    <w:rsid w:val="00445474"/>
    <w:rsid w:val="00451998"/>
    <w:rsid w:val="00453191"/>
    <w:rsid w:val="00455198"/>
    <w:rsid w:val="00461154"/>
    <w:rsid w:val="004631DD"/>
    <w:rsid w:val="0046584C"/>
    <w:rsid w:val="004669F5"/>
    <w:rsid w:val="004711FA"/>
    <w:rsid w:val="00472F07"/>
    <w:rsid w:val="0047496E"/>
    <w:rsid w:val="004752A3"/>
    <w:rsid w:val="004760F7"/>
    <w:rsid w:val="00477034"/>
    <w:rsid w:val="004779F0"/>
    <w:rsid w:val="00477B22"/>
    <w:rsid w:val="004813DE"/>
    <w:rsid w:val="004953BB"/>
    <w:rsid w:val="00495F6C"/>
    <w:rsid w:val="004A293D"/>
    <w:rsid w:val="004A3B90"/>
    <w:rsid w:val="004A4350"/>
    <w:rsid w:val="004A4354"/>
    <w:rsid w:val="004A47B1"/>
    <w:rsid w:val="004A4CBD"/>
    <w:rsid w:val="004A624D"/>
    <w:rsid w:val="004A6CEB"/>
    <w:rsid w:val="004A7447"/>
    <w:rsid w:val="004A78E1"/>
    <w:rsid w:val="004A7952"/>
    <w:rsid w:val="004B2510"/>
    <w:rsid w:val="004B2DFE"/>
    <w:rsid w:val="004B511E"/>
    <w:rsid w:val="004B5D7E"/>
    <w:rsid w:val="004B74DA"/>
    <w:rsid w:val="004B7F41"/>
    <w:rsid w:val="004C07EB"/>
    <w:rsid w:val="004C2EDF"/>
    <w:rsid w:val="004C40C7"/>
    <w:rsid w:val="004D0D5F"/>
    <w:rsid w:val="004D10F7"/>
    <w:rsid w:val="004D1B07"/>
    <w:rsid w:val="004D2C97"/>
    <w:rsid w:val="004D546F"/>
    <w:rsid w:val="004D54B0"/>
    <w:rsid w:val="004D5986"/>
    <w:rsid w:val="004E1130"/>
    <w:rsid w:val="004E131A"/>
    <w:rsid w:val="004E5161"/>
    <w:rsid w:val="004E5632"/>
    <w:rsid w:val="004F178E"/>
    <w:rsid w:val="004F240D"/>
    <w:rsid w:val="004F4CD2"/>
    <w:rsid w:val="004F4FDB"/>
    <w:rsid w:val="004F5FBA"/>
    <w:rsid w:val="004F60E3"/>
    <w:rsid w:val="004F708A"/>
    <w:rsid w:val="005015B9"/>
    <w:rsid w:val="00506E92"/>
    <w:rsid w:val="00510894"/>
    <w:rsid w:val="00511C1D"/>
    <w:rsid w:val="00513069"/>
    <w:rsid w:val="00513C1A"/>
    <w:rsid w:val="00513F30"/>
    <w:rsid w:val="005153E8"/>
    <w:rsid w:val="0052309D"/>
    <w:rsid w:val="00523EBE"/>
    <w:rsid w:val="005241A5"/>
    <w:rsid w:val="0052673F"/>
    <w:rsid w:val="00530A6C"/>
    <w:rsid w:val="00533079"/>
    <w:rsid w:val="00533B50"/>
    <w:rsid w:val="0053488A"/>
    <w:rsid w:val="00537AA6"/>
    <w:rsid w:val="00543CD9"/>
    <w:rsid w:val="0054419B"/>
    <w:rsid w:val="00546883"/>
    <w:rsid w:val="005473DC"/>
    <w:rsid w:val="005479CB"/>
    <w:rsid w:val="00551FFA"/>
    <w:rsid w:val="00551FFD"/>
    <w:rsid w:val="00554482"/>
    <w:rsid w:val="0055593F"/>
    <w:rsid w:val="00556DD7"/>
    <w:rsid w:val="00561782"/>
    <w:rsid w:val="00562FC6"/>
    <w:rsid w:val="00564FB1"/>
    <w:rsid w:val="00570AC8"/>
    <w:rsid w:val="005716F2"/>
    <w:rsid w:val="005741F8"/>
    <w:rsid w:val="00574C61"/>
    <w:rsid w:val="00574E5C"/>
    <w:rsid w:val="00575A49"/>
    <w:rsid w:val="0058002E"/>
    <w:rsid w:val="005841E4"/>
    <w:rsid w:val="00585299"/>
    <w:rsid w:val="00585660"/>
    <w:rsid w:val="00585AC3"/>
    <w:rsid w:val="00585E82"/>
    <w:rsid w:val="00586327"/>
    <w:rsid w:val="00586A80"/>
    <w:rsid w:val="00587ED9"/>
    <w:rsid w:val="00592D4C"/>
    <w:rsid w:val="005A1F7C"/>
    <w:rsid w:val="005A5EED"/>
    <w:rsid w:val="005A5FF3"/>
    <w:rsid w:val="005A6B25"/>
    <w:rsid w:val="005A739B"/>
    <w:rsid w:val="005B08BE"/>
    <w:rsid w:val="005B09E1"/>
    <w:rsid w:val="005B0AAA"/>
    <w:rsid w:val="005B0D51"/>
    <w:rsid w:val="005B162B"/>
    <w:rsid w:val="005B193D"/>
    <w:rsid w:val="005B29AD"/>
    <w:rsid w:val="005B3841"/>
    <w:rsid w:val="005B4038"/>
    <w:rsid w:val="005B4461"/>
    <w:rsid w:val="005B4CF0"/>
    <w:rsid w:val="005B73F2"/>
    <w:rsid w:val="005C094D"/>
    <w:rsid w:val="005C15D3"/>
    <w:rsid w:val="005C367E"/>
    <w:rsid w:val="005C3C68"/>
    <w:rsid w:val="005C457B"/>
    <w:rsid w:val="005C642F"/>
    <w:rsid w:val="005C74E0"/>
    <w:rsid w:val="005C7983"/>
    <w:rsid w:val="005D1390"/>
    <w:rsid w:val="005D20F1"/>
    <w:rsid w:val="005D2582"/>
    <w:rsid w:val="005D3029"/>
    <w:rsid w:val="005D465E"/>
    <w:rsid w:val="005D4686"/>
    <w:rsid w:val="005E0B62"/>
    <w:rsid w:val="005E10CC"/>
    <w:rsid w:val="005E35BD"/>
    <w:rsid w:val="005E366E"/>
    <w:rsid w:val="005E3DD5"/>
    <w:rsid w:val="005E448D"/>
    <w:rsid w:val="005E44A9"/>
    <w:rsid w:val="005E4BF5"/>
    <w:rsid w:val="005E595B"/>
    <w:rsid w:val="005E7B0B"/>
    <w:rsid w:val="005E7EDC"/>
    <w:rsid w:val="005F2105"/>
    <w:rsid w:val="005F2511"/>
    <w:rsid w:val="005F4366"/>
    <w:rsid w:val="005F6FBC"/>
    <w:rsid w:val="006000D7"/>
    <w:rsid w:val="006010E4"/>
    <w:rsid w:val="006029C5"/>
    <w:rsid w:val="0060467D"/>
    <w:rsid w:val="006116D0"/>
    <w:rsid w:val="00615979"/>
    <w:rsid w:val="006169EC"/>
    <w:rsid w:val="00620182"/>
    <w:rsid w:val="00621340"/>
    <w:rsid w:val="00622B2B"/>
    <w:rsid w:val="00623FA6"/>
    <w:rsid w:val="006243DD"/>
    <w:rsid w:val="00624581"/>
    <w:rsid w:val="00626541"/>
    <w:rsid w:val="00630360"/>
    <w:rsid w:val="00631015"/>
    <w:rsid w:val="006311D2"/>
    <w:rsid w:val="00633005"/>
    <w:rsid w:val="006335FD"/>
    <w:rsid w:val="00635C74"/>
    <w:rsid w:val="00635D50"/>
    <w:rsid w:val="0063622F"/>
    <w:rsid w:val="0063625C"/>
    <w:rsid w:val="00640B5F"/>
    <w:rsid w:val="0064112F"/>
    <w:rsid w:val="006412A9"/>
    <w:rsid w:val="00641503"/>
    <w:rsid w:val="00641BAC"/>
    <w:rsid w:val="00641BD7"/>
    <w:rsid w:val="00644273"/>
    <w:rsid w:val="00645A8D"/>
    <w:rsid w:val="00645F7C"/>
    <w:rsid w:val="00647E7C"/>
    <w:rsid w:val="006513F4"/>
    <w:rsid w:val="00652801"/>
    <w:rsid w:val="0065462B"/>
    <w:rsid w:val="006574AB"/>
    <w:rsid w:val="00657B9F"/>
    <w:rsid w:val="00661F38"/>
    <w:rsid w:val="00663D94"/>
    <w:rsid w:val="006646A1"/>
    <w:rsid w:val="006649F5"/>
    <w:rsid w:val="00665D25"/>
    <w:rsid w:val="00665FB0"/>
    <w:rsid w:val="006678B8"/>
    <w:rsid w:val="006717EC"/>
    <w:rsid w:val="00673C4A"/>
    <w:rsid w:val="006751D4"/>
    <w:rsid w:val="00676359"/>
    <w:rsid w:val="00677603"/>
    <w:rsid w:val="00681551"/>
    <w:rsid w:val="00686423"/>
    <w:rsid w:val="00693F54"/>
    <w:rsid w:val="006A31D3"/>
    <w:rsid w:val="006A7D06"/>
    <w:rsid w:val="006B14D7"/>
    <w:rsid w:val="006B18CB"/>
    <w:rsid w:val="006B2014"/>
    <w:rsid w:val="006B2302"/>
    <w:rsid w:val="006B576C"/>
    <w:rsid w:val="006B650D"/>
    <w:rsid w:val="006B6969"/>
    <w:rsid w:val="006C3479"/>
    <w:rsid w:val="006C42DC"/>
    <w:rsid w:val="006C59EB"/>
    <w:rsid w:val="006C6F0D"/>
    <w:rsid w:val="006D4760"/>
    <w:rsid w:val="006D4D45"/>
    <w:rsid w:val="006D7BC1"/>
    <w:rsid w:val="006E0986"/>
    <w:rsid w:val="006E0A8A"/>
    <w:rsid w:val="006E112C"/>
    <w:rsid w:val="006E3601"/>
    <w:rsid w:val="006E42EE"/>
    <w:rsid w:val="006E5422"/>
    <w:rsid w:val="006E60F0"/>
    <w:rsid w:val="006E634F"/>
    <w:rsid w:val="006E63DF"/>
    <w:rsid w:val="006F3CA8"/>
    <w:rsid w:val="006F47AD"/>
    <w:rsid w:val="006F5131"/>
    <w:rsid w:val="006F641E"/>
    <w:rsid w:val="007026F3"/>
    <w:rsid w:val="00707001"/>
    <w:rsid w:val="007071F6"/>
    <w:rsid w:val="0071053A"/>
    <w:rsid w:val="00710EAF"/>
    <w:rsid w:val="0071164C"/>
    <w:rsid w:val="0071253D"/>
    <w:rsid w:val="00713C42"/>
    <w:rsid w:val="0071434B"/>
    <w:rsid w:val="0071448A"/>
    <w:rsid w:val="00720024"/>
    <w:rsid w:val="0072036D"/>
    <w:rsid w:val="007205EC"/>
    <w:rsid w:val="0072075A"/>
    <w:rsid w:val="007212C4"/>
    <w:rsid w:val="00722E91"/>
    <w:rsid w:val="00724CF7"/>
    <w:rsid w:val="00725E4C"/>
    <w:rsid w:val="007316E8"/>
    <w:rsid w:val="007319A9"/>
    <w:rsid w:val="00731D29"/>
    <w:rsid w:val="00732334"/>
    <w:rsid w:val="0073367E"/>
    <w:rsid w:val="00733A9D"/>
    <w:rsid w:val="007341CB"/>
    <w:rsid w:val="00734C6A"/>
    <w:rsid w:val="00736F6D"/>
    <w:rsid w:val="007404AF"/>
    <w:rsid w:val="0074281A"/>
    <w:rsid w:val="00744F8E"/>
    <w:rsid w:val="00747229"/>
    <w:rsid w:val="0074777D"/>
    <w:rsid w:val="00754913"/>
    <w:rsid w:val="00756647"/>
    <w:rsid w:val="00756671"/>
    <w:rsid w:val="007656B0"/>
    <w:rsid w:val="0076671A"/>
    <w:rsid w:val="00767882"/>
    <w:rsid w:val="00767E06"/>
    <w:rsid w:val="00767E9B"/>
    <w:rsid w:val="00770DCA"/>
    <w:rsid w:val="00772B96"/>
    <w:rsid w:val="00773FF7"/>
    <w:rsid w:val="00774479"/>
    <w:rsid w:val="00775A6E"/>
    <w:rsid w:val="00782ED4"/>
    <w:rsid w:val="007848CC"/>
    <w:rsid w:val="00784A8C"/>
    <w:rsid w:val="00785051"/>
    <w:rsid w:val="00787C32"/>
    <w:rsid w:val="00790612"/>
    <w:rsid w:val="0079418A"/>
    <w:rsid w:val="00795208"/>
    <w:rsid w:val="00795479"/>
    <w:rsid w:val="00795B48"/>
    <w:rsid w:val="007961F4"/>
    <w:rsid w:val="00797E8B"/>
    <w:rsid w:val="007A2B45"/>
    <w:rsid w:val="007A36AF"/>
    <w:rsid w:val="007A391E"/>
    <w:rsid w:val="007A4564"/>
    <w:rsid w:val="007A47E9"/>
    <w:rsid w:val="007A605F"/>
    <w:rsid w:val="007A78CB"/>
    <w:rsid w:val="007B2AE4"/>
    <w:rsid w:val="007B4086"/>
    <w:rsid w:val="007B491E"/>
    <w:rsid w:val="007B5C5E"/>
    <w:rsid w:val="007B6996"/>
    <w:rsid w:val="007B7690"/>
    <w:rsid w:val="007C0304"/>
    <w:rsid w:val="007C253E"/>
    <w:rsid w:val="007C2EA1"/>
    <w:rsid w:val="007C56C7"/>
    <w:rsid w:val="007C5A23"/>
    <w:rsid w:val="007C61C9"/>
    <w:rsid w:val="007C6C24"/>
    <w:rsid w:val="007C6CB5"/>
    <w:rsid w:val="007D541A"/>
    <w:rsid w:val="007D687C"/>
    <w:rsid w:val="007E13AA"/>
    <w:rsid w:val="007E726D"/>
    <w:rsid w:val="007F1D92"/>
    <w:rsid w:val="007F2C35"/>
    <w:rsid w:val="007F3E74"/>
    <w:rsid w:val="007F653F"/>
    <w:rsid w:val="007F6D8E"/>
    <w:rsid w:val="007F72FB"/>
    <w:rsid w:val="008035B1"/>
    <w:rsid w:val="0080501B"/>
    <w:rsid w:val="00812BDA"/>
    <w:rsid w:val="00813E0A"/>
    <w:rsid w:val="00815F40"/>
    <w:rsid w:val="00816664"/>
    <w:rsid w:val="0081685C"/>
    <w:rsid w:val="00817EFA"/>
    <w:rsid w:val="00820431"/>
    <w:rsid w:val="00822648"/>
    <w:rsid w:val="00822723"/>
    <w:rsid w:val="00822E75"/>
    <w:rsid w:val="00824FD9"/>
    <w:rsid w:val="008271B0"/>
    <w:rsid w:val="00827446"/>
    <w:rsid w:val="0083074B"/>
    <w:rsid w:val="00830FDF"/>
    <w:rsid w:val="008315E3"/>
    <w:rsid w:val="0083343B"/>
    <w:rsid w:val="00835CA7"/>
    <w:rsid w:val="00836233"/>
    <w:rsid w:val="008410E7"/>
    <w:rsid w:val="008415A1"/>
    <w:rsid w:val="008427E7"/>
    <w:rsid w:val="00842CFB"/>
    <w:rsid w:val="00844467"/>
    <w:rsid w:val="008445B4"/>
    <w:rsid w:val="00844CAD"/>
    <w:rsid w:val="00845BF3"/>
    <w:rsid w:val="00846917"/>
    <w:rsid w:val="008508C4"/>
    <w:rsid w:val="00851B50"/>
    <w:rsid w:val="00851C27"/>
    <w:rsid w:val="00851FBA"/>
    <w:rsid w:val="0085208C"/>
    <w:rsid w:val="008539E8"/>
    <w:rsid w:val="00853E5F"/>
    <w:rsid w:val="008565A0"/>
    <w:rsid w:val="00863960"/>
    <w:rsid w:val="008647BF"/>
    <w:rsid w:val="00866D99"/>
    <w:rsid w:val="00867304"/>
    <w:rsid w:val="00871534"/>
    <w:rsid w:val="00871AAF"/>
    <w:rsid w:val="00872366"/>
    <w:rsid w:val="00873A6E"/>
    <w:rsid w:val="00877A57"/>
    <w:rsid w:val="0088421E"/>
    <w:rsid w:val="00885003"/>
    <w:rsid w:val="00885155"/>
    <w:rsid w:val="00886834"/>
    <w:rsid w:val="00886AE7"/>
    <w:rsid w:val="00887F78"/>
    <w:rsid w:val="0089347B"/>
    <w:rsid w:val="008950B1"/>
    <w:rsid w:val="008A03CE"/>
    <w:rsid w:val="008A1822"/>
    <w:rsid w:val="008A20BA"/>
    <w:rsid w:val="008A3048"/>
    <w:rsid w:val="008A39D7"/>
    <w:rsid w:val="008A4D1D"/>
    <w:rsid w:val="008A6707"/>
    <w:rsid w:val="008B00E9"/>
    <w:rsid w:val="008B0A5F"/>
    <w:rsid w:val="008B0B21"/>
    <w:rsid w:val="008B0C45"/>
    <w:rsid w:val="008B19FA"/>
    <w:rsid w:val="008B24C9"/>
    <w:rsid w:val="008B2542"/>
    <w:rsid w:val="008C061A"/>
    <w:rsid w:val="008C2498"/>
    <w:rsid w:val="008C311F"/>
    <w:rsid w:val="008C3836"/>
    <w:rsid w:val="008C44ED"/>
    <w:rsid w:val="008C4561"/>
    <w:rsid w:val="008C48E1"/>
    <w:rsid w:val="008C5CAB"/>
    <w:rsid w:val="008C691B"/>
    <w:rsid w:val="008D1CBA"/>
    <w:rsid w:val="008D2477"/>
    <w:rsid w:val="008D2A42"/>
    <w:rsid w:val="008D401A"/>
    <w:rsid w:val="008D4808"/>
    <w:rsid w:val="008D612D"/>
    <w:rsid w:val="008E20F0"/>
    <w:rsid w:val="008E3072"/>
    <w:rsid w:val="008E4B3B"/>
    <w:rsid w:val="008E61A2"/>
    <w:rsid w:val="008E6544"/>
    <w:rsid w:val="008E6E57"/>
    <w:rsid w:val="008F0C45"/>
    <w:rsid w:val="008F2F86"/>
    <w:rsid w:val="008F6B1E"/>
    <w:rsid w:val="008F7F1A"/>
    <w:rsid w:val="009007BD"/>
    <w:rsid w:val="00901627"/>
    <w:rsid w:val="00902B74"/>
    <w:rsid w:val="00903972"/>
    <w:rsid w:val="00907175"/>
    <w:rsid w:val="00907558"/>
    <w:rsid w:val="009077ED"/>
    <w:rsid w:val="009116E6"/>
    <w:rsid w:val="00911DCE"/>
    <w:rsid w:val="00917CF2"/>
    <w:rsid w:val="00922814"/>
    <w:rsid w:val="009236F6"/>
    <w:rsid w:val="009240CB"/>
    <w:rsid w:val="00925BBC"/>
    <w:rsid w:val="00925BE0"/>
    <w:rsid w:val="0093012C"/>
    <w:rsid w:val="00930C88"/>
    <w:rsid w:val="009328AA"/>
    <w:rsid w:val="00936748"/>
    <w:rsid w:val="00936A93"/>
    <w:rsid w:val="0094058F"/>
    <w:rsid w:val="00941D33"/>
    <w:rsid w:val="00944416"/>
    <w:rsid w:val="0094464B"/>
    <w:rsid w:val="00951BEC"/>
    <w:rsid w:val="00953AB0"/>
    <w:rsid w:val="0096035E"/>
    <w:rsid w:val="00967352"/>
    <w:rsid w:val="009706E9"/>
    <w:rsid w:val="0097151C"/>
    <w:rsid w:val="00971B0A"/>
    <w:rsid w:val="00971B1F"/>
    <w:rsid w:val="009724CE"/>
    <w:rsid w:val="009733FF"/>
    <w:rsid w:val="00973FA7"/>
    <w:rsid w:val="00983D3E"/>
    <w:rsid w:val="00985820"/>
    <w:rsid w:val="00993859"/>
    <w:rsid w:val="00996943"/>
    <w:rsid w:val="009A22E4"/>
    <w:rsid w:val="009A2396"/>
    <w:rsid w:val="009A2718"/>
    <w:rsid w:val="009A3646"/>
    <w:rsid w:val="009A4F7B"/>
    <w:rsid w:val="009A585D"/>
    <w:rsid w:val="009A749C"/>
    <w:rsid w:val="009B01CD"/>
    <w:rsid w:val="009B0543"/>
    <w:rsid w:val="009B0C04"/>
    <w:rsid w:val="009B3339"/>
    <w:rsid w:val="009B3D76"/>
    <w:rsid w:val="009B5057"/>
    <w:rsid w:val="009B570C"/>
    <w:rsid w:val="009B5AA7"/>
    <w:rsid w:val="009C23CE"/>
    <w:rsid w:val="009C24E6"/>
    <w:rsid w:val="009C293E"/>
    <w:rsid w:val="009C52EB"/>
    <w:rsid w:val="009C6C93"/>
    <w:rsid w:val="009D0040"/>
    <w:rsid w:val="009D0C40"/>
    <w:rsid w:val="009D3786"/>
    <w:rsid w:val="009D4BE1"/>
    <w:rsid w:val="009D5A8C"/>
    <w:rsid w:val="009D6B3B"/>
    <w:rsid w:val="009E10BD"/>
    <w:rsid w:val="009E1407"/>
    <w:rsid w:val="009E2A65"/>
    <w:rsid w:val="009E6538"/>
    <w:rsid w:val="009E73A3"/>
    <w:rsid w:val="009F6E01"/>
    <w:rsid w:val="00A00967"/>
    <w:rsid w:val="00A064F7"/>
    <w:rsid w:val="00A0682B"/>
    <w:rsid w:val="00A0720F"/>
    <w:rsid w:val="00A10297"/>
    <w:rsid w:val="00A10DD0"/>
    <w:rsid w:val="00A1268B"/>
    <w:rsid w:val="00A14927"/>
    <w:rsid w:val="00A169CB"/>
    <w:rsid w:val="00A20890"/>
    <w:rsid w:val="00A2098A"/>
    <w:rsid w:val="00A20E6C"/>
    <w:rsid w:val="00A212A2"/>
    <w:rsid w:val="00A2228B"/>
    <w:rsid w:val="00A2325A"/>
    <w:rsid w:val="00A25303"/>
    <w:rsid w:val="00A26156"/>
    <w:rsid w:val="00A279E4"/>
    <w:rsid w:val="00A319A4"/>
    <w:rsid w:val="00A32732"/>
    <w:rsid w:val="00A34C15"/>
    <w:rsid w:val="00A365FD"/>
    <w:rsid w:val="00A36A80"/>
    <w:rsid w:val="00A42A60"/>
    <w:rsid w:val="00A44286"/>
    <w:rsid w:val="00A4428C"/>
    <w:rsid w:val="00A45708"/>
    <w:rsid w:val="00A45B13"/>
    <w:rsid w:val="00A4667D"/>
    <w:rsid w:val="00A4688B"/>
    <w:rsid w:val="00A47027"/>
    <w:rsid w:val="00A47378"/>
    <w:rsid w:val="00A475A9"/>
    <w:rsid w:val="00A5439D"/>
    <w:rsid w:val="00A549C9"/>
    <w:rsid w:val="00A55CE2"/>
    <w:rsid w:val="00A55F17"/>
    <w:rsid w:val="00A5747B"/>
    <w:rsid w:val="00A6339D"/>
    <w:rsid w:val="00A648AC"/>
    <w:rsid w:val="00A65848"/>
    <w:rsid w:val="00A6695D"/>
    <w:rsid w:val="00A67A34"/>
    <w:rsid w:val="00A70D1E"/>
    <w:rsid w:val="00A71A56"/>
    <w:rsid w:val="00A73460"/>
    <w:rsid w:val="00A76312"/>
    <w:rsid w:val="00A76B38"/>
    <w:rsid w:val="00A80D30"/>
    <w:rsid w:val="00A814A6"/>
    <w:rsid w:val="00A86B17"/>
    <w:rsid w:val="00A9227B"/>
    <w:rsid w:val="00A94E4A"/>
    <w:rsid w:val="00A97B61"/>
    <w:rsid w:val="00AA2F16"/>
    <w:rsid w:val="00AA4BC1"/>
    <w:rsid w:val="00AA4F3A"/>
    <w:rsid w:val="00AA6800"/>
    <w:rsid w:val="00AB27BC"/>
    <w:rsid w:val="00AB3ECB"/>
    <w:rsid w:val="00AB5983"/>
    <w:rsid w:val="00AB68C1"/>
    <w:rsid w:val="00AB73AA"/>
    <w:rsid w:val="00AB7467"/>
    <w:rsid w:val="00AC0F1C"/>
    <w:rsid w:val="00AC171C"/>
    <w:rsid w:val="00AC4CA5"/>
    <w:rsid w:val="00AC5881"/>
    <w:rsid w:val="00AC5A29"/>
    <w:rsid w:val="00AC60CD"/>
    <w:rsid w:val="00AD1A5F"/>
    <w:rsid w:val="00AD1DB7"/>
    <w:rsid w:val="00AD2ECF"/>
    <w:rsid w:val="00AD5354"/>
    <w:rsid w:val="00AD586E"/>
    <w:rsid w:val="00AD69D9"/>
    <w:rsid w:val="00AE4464"/>
    <w:rsid w:val="00AE4580"/>
    <w:rsid w:val="00AE60EA"/>
    <w:rsid w:val="00AF0B29"/>
    <w:rsid w:val="00AF4273"/>
    <w:rsid w:val="00AF6302"/>
    <w:rsid w:val="00AF7049"/>
    <w:rsid w:val="00AF7BB9"/>
    <w:rsid w:val="00B0468F"/>
    <w:rsid w:val="00B11336"/>
    <w:rsid w:val="00B1309F"/>
    <w:rsid w:val="00B13719"/>
    <w:rsid w:val="00B1393B"/>
    <w:rsid w:val="00B155B7"/>
    <w:rsid w:val="00B16B65"/>
    <w:rsid w:val="00B16BCA"/>
    <w:rsid w:val="00B1738C"/>
    <w:rsid w:val="00B20C36"/>
    <w:rsid w:val="00B22C2F"/>
    <w:rsid w:val="00B254F0"/>
    <w:rsid w:val="00B36760"/>
    <w:rsid w:val="00B36D7E"/>
    <w:rsid w:val="00B40561"/>
    <w:rsid w:val="00B42C91"/>
    <w:rsid w:val="00B43059"/>
    <w:rsid w:val="00B43557"/>
    <w:rsid w:val="00B445FC"/>
    <w:rsid w:val="00B50704"/>
    <w:rsid w:val="00B55D3A"/>
    <w:rsid w:val="00B56293"/>
    <w:rsid w:val="00B60028"/>
    <w:rsid w:val="00B61F1F"/>
    <w:rsid w:val="00B642B0"/>
    <w:rsid w:val="00B64F33"/>
    <w:rsid w:val="00B65268"/>
    <w:rsid w:val="00B664E6"/>
    <w:rsid w:val="00B66F77"/>
    <w:rsid w:val="00B7019B"/>
    <w:rsid w:val="00B70253"/>
    <w:rsid w:val="00B70E82"/>
    <w:rsid w:val="00B74830"/>
    <w:rsid w:val="00B7783C"/>
    <w:rsid w:val="00B77AE6"/>
    <w:rsid w:val="00B804B3"/>
    <w:rsid w:val="00B8146F"/>
    <w:rsid w:val="00B81D59"/>
    <w:rsid w:val="00B81DAC"/>
    <w:rsid w:val="00B84464"/>
    <w:rsid w:val="00B85F13"/>
    <w:rsid w:val="00B875FA"/>
    <w:rsid w:val="00B87BFB"/>
    <w:rsid w:val="00B902D9"/>
    <w:rsid w:val="00B948C2"/>
    <w:rsid w:val="00B94CE8"/>
    <w:rsid w:val="00B959A7"/>
    <w:rsid w:val="00B978AE"/>
    <w:rsid w:val="00BA1228"/>
    <w:rsid w:val="00BA2616"/>
    <w:rsid w:val="00BA2AA0"/>
    <w:rsid w:val="00BA4807"/>
    <w:rsid w:val="00BA48C8"/>
    <w:rsid w:val="00BA58CE"/>
    <w:rsid w:val="00BA6A8E"/>
    <w:rsid w:val="00BA6FFD"/>
    <w:rsid w:val="00BB3CEE"/>
    <w:rsid w:val="00BB6802"/>
    <w:rsid w:val="00BC0C07"/>
    <w:rsid w:val="00BC0C6B"/>
    <w:rsid w:val="00BC0D4B"/>
    <w:rsid w:val="00BC0D53"/>
    <w:rsid w:val="00BC39A9"/>
    <w:rsid w:val="00BC4A71"/>
    <w:rsid w:val="00BC4DAF"/>
    <w:rsid w:val="00BC57BC"/>
    <w:rsid w:val="00BC6E7F"/>
    <w:rsid w:val="00BC7F0E"/>
    <w:rsid w:val="00BD1D0C"/>
    <w:rsid w:val="00BD2B7F"/>
    <w:rsid w:val="00BD3232"/>
    <w:rsid w:val="00BD63EA"/>
    <w:rsid w:val="00BD6FE3"/>
    <w:rsid w:val="00BD7EAD"/>
    <w:rsid w:val="00BE10FC"/>
    <w:rsid w:val="00BE1AAA"/>
    <w:rsid w:val="00BE204D"/>
    <w:rsid w:val="00BE54CC"/>
    <w:rsid w:val="00BE7215"/>
    <w:rsid w:val="00BF0FB7"/>
    <w:rsid w:val="00BF27CC"/>
    <w:rsid w:val="00BF3C46"/>
    <w:rsid w:val="00C00D45"/>
    <w:rsid w:val="00C011CA"/>
    <w:rsid w:val="00C02B20"/>
    <w:rsid w:val="00C04641"/>
    <w:rsid w:val="00C046C0"/>
    <w:rsid w:val="00C137AF"/>
    <w:rsid w:val="00C14775"/>
    <w:rsid w:val="00C1497A"/>
    <w:rsid w:val="00C17664"/>
    <w:rsid w:val="00C17DDD"/>
    <w:rsid w:val="00C2303B"/>
    <w:rsid w:val="00C23D4F"/>
    <w:rsid w:val="00C2670C"/>
    <w:rsid w:val="00C26ED1"/>
    <w:rsid w:val="00C30263"/>
    <w:rsid w:val="00C30367"/>
    <w:rsid w:val="00C32384"/>
    <w:rsid w:val="00C33DDC"/>
    <w:rsid w:val="00C357E4"/>
    <w:rsid w:val="00C4021A"/>
    <w:rsid w:val="00C409CF"/>
    <w:rsid w:val="00C41B57"/>
    <w:rsid w:val="00C420BE"/>
    <w:rsid w:val="00C42548"/>
    <w:rsid w:val="00C429C7"/>
    <w:rsid w:val="00C45D8C"/>
    <w:rsid w:val="00C556FF"/>
    <w:rsid w:val="00C56475"/>
    <w:rsid w:val="00C61243"/>
    <w:rsid w:val="00C62610"/>
    <w:rsid w:val="00C627A7"/>
    <w:rsid w:val="00C62AB5"/>
    <w:rsid w:val="00C6330E"/>
    <w:rsid w:val="00C6433E"/>
    <w:rsid w:val="00C6585F"/>
    <w:rsid w:val="00C65D8A"/>
    <w:rsid w:val="00C66FE0"/>
    <w:rsid w:val="00C67B9E"/>
    <w:rsid w:val="00C7012D"/>
    <w:rsid w:val="00C701AA"/>
    <w:rsid w:val="00C719F5"/>
    <w:rsid w:val="00C73B43"/>
    <w:rsid w:val="00C74FDC"/>
    <w:rsid w:val="00C754B2"/>
    <w:rsid w:val="00C802EA"/>
    <w:rsid w:val="00C81F59"/>
    <w:rsid w:val="00C8287C"/>
    <w:rsid w:val="00C82FD5"/>
    <w:rsid w:val="00C86357"/>
    <w:rsid w:val="00C868A7"/>
    <w:rsid w:val="00C9112F"/>
    <w:rsid w:val="00CA27A3"/>
    <w:rsid w:val="00CA2C0B"/>
    <w:rsid w:val="00CA2DA4"/>
    <w:rsid w:val="00CA5686"/>
    <w:rsid w:val="00CA5AB1"/>
    <w:rsid w:val="00CA5ADE"/>
    <w:rsid w:val="00CA5E00"/>
    <w:rsid w:val="00CB0855"/>
    <w:rsid w:val="00CB179A"/>
    <w:rsid w:val="00CB24E5"/>
    <w:rsid w:val="00CB46D6"/>
    <w:rsid w:val="00CB4866"/>
    <w:rsid w:val="00CB5199"/>
    <w:rsid w:val="00CB5A19"/>
    <w:rsid w:val="00CB6A06"/>
    <w:rsid w:val="00CC082C"/>
    <w:rsid w:val="00CC0D7D"/>
    <w:rsid w:val="00CC0F1E"/>
    <w:rsid w:val="00CC253E"/>
    <w:rsid w:val="00CC473E"/>
    <w:rsid w:val="00CD093E"/>
    <w:rsid w:val="00CD196D"/>
    <w:rsid w:val="00CD235F"/>
    <w:rsid w:val="00CD2DA8"/>
    <w:rsid w:val="00CD5EA7"/>
    <w:rsid w:val="00CD6AA3"/>
    <w:rsid w:val="00CD7DB9"/>
    <w:rsid w:val="00CE071C"/>
    <w:rsid w:val="00CE08B9"/>
    <w:rsid w:val="00CE0D0B"/>
    <w:rsid w:val="00CE182A"/>
    <w:rsid w:val="00CE2DC0"/>
    <w:rsid w:val="00CE5BBD"/>
    <w:rsid w:val="00CF094F"/>
    <w:rsid w:val="00CF1FC7"/>
    <w:rsid w:val="00D0003C"/>
    <w:rsid w:val="00D01304"/>
    <w:rsid w:val="00D025AB"/>
    <w:rsid w:val="00D02A35"/>
    <w:rsid w:val="00D0389D"/>
    <w:rsid w:val="00D0479E"/>
    <w:rsid w:val="00D05149"/>
    <w:rsid w:val="00D07E0F"/>
    <w:rsid w:val="00D1534B"/>
    <w:rsid w:val="00D15B85"/>
    <w:rsid w:val="00D173EB"/>
    <w:rsid w:val="00D17E48"/>
    <w:rsid w:val="00D206E0"/>
    <w:rsid w:val="00D27AB1"/>
    <w:rsid w:val="00D27B27"/>
    <w:rsid w:val="00D32789"/>
    <w:rsid w:val="00D33B67"/>
    <w:rsid w:val="00D42477"/>
    <w:rsid w:val="00D428BA"/>
    <w:rsid w:val="00D45210"/>
    <w:rsid w:val="00D45C22"/>
    <w:rsid w:val="00D47477"/>
    <w:rsid w:val="00D47716"/>
    <w:rsid w:val="00D50CA9"/>
    <w:rsid w:val="00D53211"/>
    <w:rsid w:val="00D56072"/>
    <w:rsid w:val="00D57E94"/>
    <w:rsid w:val="00D6096B"/>
    <w:rsid w:val="00D639B8"/>
    <w:rsid w:val="00D63C1B"/>
    <w:rsid w:val="00D63F8F"/>
    <w:rsid w:val="00D64ADA"/>
    <w:rsid w:val="00D64F47"/>
    <w:rsid w:val="00D65EC1"/>
    <w:rsid w:val="00D70E53"/>
    <w:rsid w:val="00D726BE"/>
    <w:rsid w:val="00D75950"/>
    <w:rsid w:val="00D76B4A"/>
    <w:rsid w:val="00D7791F"/>
    <w:rsid w:val="00D8057B"/>
    <w:rsid w:val="00D84EC9"/>
    <w:rsid w:val="00D870EB"/>
    <w:rsid w:val="00D913B4"/>
    <w:rsid w:val="00D91703"/>
    <w:rsid w:val="00D921ED"/>
    <w:rsid w:val="00D93B34"/>
    <w:rsid w:val="00D97E04"/>
    <w:rsid w:val="00DA32CD"/>
    <w:rsid w:val="00DA6A26"/>
    <w:rsid w:val="00DA7FE6"/>
    <w:rsid w:val="00DB2E7A"/>
    <w:rsid w:val="00DB3E22"/>
    <w:rsid w:val="00DB7B77"/>
    <w:rsid w:val="00DC0956"/>
    <w:rsid w:val="00DC25FD"/>
    <w:rsid w:val="00DC3ED6"/>
    <w:rsid w:val="00DD29F0"/>
    <w:rsid w:val="00DD4331"/>
    <w:rsid w:val="00DD70BB"/>
    <w:rsid w:val="00DE0C24"/>
    <w:rsid w:val="00DE159D"/>
    <w:rsid w:val="00DE1F9E"/>
    <w:rsid w:val="00DE2393"/>
    <w:rsid w:val="00DE34D3"/>
    <w:rsid w:val="00DE3705"/>
    <w:rsid w:val="00DE528C"/>
    <w:rsid w:val="00DE70E0"/>
    <w:rsid w:val="00DF0A1F"/>
    <w:rsid w:val="00DF1EA7"/>
    <w:rsid w:val="00DF3184"/>
    <w:rsid w:val="00DF5111"/>
    <w:rsid w:val="00DF6317"/>
    <w:rsid w:val="00DF6BCC"/>
    <w:rsid w:val="00E00192"/>
    <w:rsid w:val="00E00684"/>
    <w:rsid w:val="00E00CED"/>
    <w:rsid w:val="00E01E68"/>
    <w:rsid w:val="00E109D5"/>
    <w:rsid w:val="00E10AF2"/>
    <w:rsid w:val="00E120C1"/>
    <w:rsid w:val="00E15889"/>
    <w:rsid w:val="00E1690E"/>
    <w:rsid w:val="00E179B3"/>
    <w:rsid w:val="00E17AF8"/>
    <w:rsid w:val="00E17B26"/>
    <w:rsid w:val="00E17C1C"/>
    <w:rsid w:val="00E22849"/>
    <w:rsid w:val="00E2313F"/>
    <w:rsid w:val="00E23327"/>
    <w:rsid w:val="00E23E11"/>
    <w:rsid w:val="00E32FB9"/>
    <w:rsid w:val="00E33ABD"/>
    <w:rsid w:val="00E35CFF"/>
    <w:rsid w:val="00E41A37"/>
    <w:rsid w:val="00E41CAB"/>
    <w:rsid w:val="00E43E98"/>
    <w:rsid w:val="00E45657"/>
    <w:rsid w:val="00E4749B"/>
    <w:rsid w:val="00E501BD"/>
    <w:rsid w:val="00E53A69"/>
    <w:rsid w:val="00E53B77"/>
    <w:rsid w:val="00E54D01"/>
    <w:rsid w:val="00E5596B"/>
    <w:rsid w:val="00E6248A"/>
    <w:rsid w:val="00E63E14"/>
    <w:rsid w:val="00E652B9"/>
    <w:rsid w:val="00E7188E"/>
    <w:rsid w:val="00E71CA5"/>
    <w:rsid w:val="00E71D84"/>
    <w:rsid w:val="00E72C19"/>
    <w:rsid w:val="00E73519"/>
    <w:rsid w:val="00E75077"/>
    <w:rsid w:val="00E80CC3"/>
    <w:rsid w:val="00E8101B"/>
    <w:rsid w:val="00E816D1"/>
    <w:rsid w:val="00E86994"/>
    <w:rsid w:val="00E87D66"/>
    <w:rsid w:val="00E90F24"/>
    <w:rsid w:val="00E9491E"/>
    <w:rsid w:val="00E9643B"/>
    <w:rsid w:val="00E977F7"/>
    <w:rsid w:val="00EA2E53"/>
    <w:rsid w:val="00EA6B3D"/>
    <w:rsid w:val="00EA701D"/>
    <w:rsid w:val="00EB0960"/>
    <w:rsid w:val="00EB2EC3"/>
    <w:rsid w:val="00EB6647"/>
    <w:rsid w:val="00EB77F9"/>
    <w:rsid w:val="00EC071A"/>
    <w:rsid w:val="00EC2BFE"/>
    <w:rsid w:val="00EC3B90"/>
    <w:rsid w:val="00ED3560"/>
    <w:rsid w:val="00ED510F"/>
    <w:rsid w:val="00ED5487"/>
    <w:rsid w:val="00ED73C4"/>
    <w:rsid w:val="00ED7958"/>
    <w:rsid w:val="00ED7E2E"/>
    <w:rsid w:val="00EE2678"/>
    <w:rsid w:val="00EE7EDE"/>
    <w:rsid w:val="00EF69D4"/>
    <w:rsid w:val="00F02146"/>
    <w:rsid w:val="00F02B99"/>
    <w:rsid w:val="00F03B8F"/>
    <w:rsid w:val="00F074BA"/>
    <w:rsid w:val="00F107A0"/>
    <w:rsid w:val="00F10E03"/>
    <w:rsid w:val="00F12CBF"/>
    <w:rsid w:val="00F1436E"/>
    <w:rsid w:val="00F14BF2"/>
    <w:rsid w:val="00F14E0E"/>
    <w:rsid w:val="00F17C09"/>
    <w:rsid w:val="00F24180"/>
    <w:rsid w:val="00F2434A"/>
    <w:rsid w:val="00F30310"/>
    <w:rsid w:val="00F3382A"/>
    <w:rsid w:val="00F3462F"/>
    <w:rsid w:val="00F34B4E"/>
    <w:rsid w:val="00F37B04"/>
    <w:rsid w:val="00F43B59"/>
    <w:rsid w:val="00F43DC9"/>
    <w:rsid w:val="00F45906"/>
    <w:rsid w:val="00F45B53"/>
    <w:rsid w:val="00F5204D"/>
    <w:rsid w:val="00F526A9"/>
    <w:rsid w:val="00F55A3B"/>
    <w:rsid w:val="00F568E2"/>
    <w:rsid w:val="00F57711"/>
    <w:rsid w:val="00F6284A"/>
    <w:rsid w:val="00F646C1"/>
    <w:rsid w:val="00F64FCA"/>
    <w:rsid w:val="00F663A1"/>
    <w:rsid w:val="00F6642E"/>
    <w:rsid w:val="00F66971"/>
    <w:rsid w:val="00F72EFE"/>
    <w:rsid w:val="00F730BC"/>
    <w:rsid w:val="00F75F4C"/>
    <w:rsid w:val="00F77A62"/>
    <w:rsid w:val="00F8043D"/>
    <w:rsid w:val="00F8056C"/>
    <w:rsid w:val="00F812D1"/>
    <w:rsid w:val="00F82CE4"/>
    <w:rsid w:val="00F83AF0"/>
    <w:rsid w:val="00F85B7D"/>
    <w:rsid w:val="00F876B4"/>
    <w:rsid w:val="00F90B93"/>
    <w:rsid w:val="00F9100C"/>
    <w:rsid w:val="00F928E3"/>
    <w:rsid w:val="00F9379B"/>
    <w:rsid w:val="00F937B9"/>
    <w:rsid w:val="00F93EF3"/>
    <w:rsid w:val="00F965E5"/>
    <w:rsid w:val="00FA1BB2"/>
    <w:rsid w:val="00FA35F9"/>
    <w:rsid w:val="00FA40AA"/>
    <w:rsid w:val="00FA6F20"/>
    <w:rsid w:val="00FA7EDF"/>
    <w:rsid w:val="00FB0CDD"/>
    <w:rsid w:val="00FB20B5"/>
    <w:rsid w:val="00FB2495"/>
    <w:rsid w:val="00FB347C"/>
    <w:rsid w:val="00FB537F"/>
    <w:rsid w:val="00FB7665"/>
    <w:rsid w:val="00FB7A4A"/>
    <w:rsid w:val="00FC0727"/>
    <w:rsid w:val="00FC07A0"/>
    <w:rsid w:val="00FC300A"/>
    <w:rsid w:val="00FC3E2E"/>
    <w:rsid w:val="00FC68A8"/>
    <w:rsid w:val="00FC7E14"/>
    <w:rsid w:val="00FD36DD"/>
    <w:rsid w:val="00FD3D77"/>
    <w:rsid w:val="00FD5909"/>
    <w:rsid w:val="00FD5BE4"/>
    <w:rsid w:val="00FD709F"/>
    <w:rsid w:val="00FD79F6"/>
    <w:rsid w:val="00FE153B"/>
    <w:rsid w:val="00FE35CF"/>
    <w:rsid w:val="00FE4F66"/>
    <w:rsid w:val="00FF0443"/>
    <w:rsid w:val="00FF0CE2"/>
    <w:rsid w:val="00FF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4C392"/>
  <w15:chartTrackingRefBased/>
  <w15:docId w15:val="{461E0A08-F276-4FAF-89A4-A42031AC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AF0"/>
    <w:pPr>
      <w:spacing w:after="200" w:line="276" w:lineRule="auto"/>
    </w:pPr>
    <w:rPr>
      <w:rFonts w:eastAsiaTheme="minorEastAsia"/>
    </w:rPr>
  </w:style>
  <w:style w:type="paragraph" w:styleId="Heading1">
    <w:name w:val="heading 1"/>
    <w:basedOn w:val="Normal"/>
    <w:next w:val="Normal"/>
    <w:link w:val="Heading1Char"/>
    <w:uiPriority w:val="9"/>
    <w:qFormat/>
    <w:rsid w:val="00F83AF0"/>
    <w:pPr>
      <w:keepNext/>
      <w:keepLines/>
      <w:numPr>
        <w:numId w:val="1"/>
      </w:numPr>
      <w:pBdr>
        <w:bottom w:val="single" w:sz="4" w:space="1" w:color="7F7F7F" w:themeColor="text1" w:themeTint="80"/>
      </w:pBdr>
      <w:spacing w:before="240" w:after="240" w:line="240" w:lineRule="auto"/>
      <w:jc w:val="both"/>
      <w:outlineLvl w:val="0"/>
    </w:pPr>
    <w:rPr>
      <w:rFonts w:ascii="Georgia" w:eastAsiaTheme="majorEastAsia" w:hAnsi="Georgia" w:cstheme="majorBidi"/>
      <w:bCs/>
      <w:sz w:val="52"/>
      <w:szCs w:val="28"/>
      <w:lang w:val="en-AU"/>
    </w:rPr>
  </w:style>
  <w:style w:type="paragraph" w:styleId="Heading2">
    <w:name w:val="heading 2"/>
    <w:basedOn w:val="Normal"/>
    <w:next w:val="Normal"/>
    <w:link w:val="Heading2Char"/>
    <w:uiPriority w:val="9"/>
    <w:unhideWhenUsed/>
    <w:qFormat/>
    <w:rsid w:val="00F83AF0"/>
    <w:pPr>
      <w:keepNext/>
      <w:keepLines/>
      <w:numPr>
        <w:ilvl w:val="1"/>
        <w:numId w:val="1"/>
      </w:numPr>
      <w:spacing w:before="240" w:after="240" w:line="240" w:lineRule="auto"/>
      <w:jc w:val="both"/>
      <w:outlineLvl w:val="1"/>
    </w:pPr>
    <w:rPr>
      <w:rFonts w:ascii="Arial" w:eastAsiaTheme="majorEastAsia" w:hAnsi="Arial" w:cstheme="majorBidi"/>
      <w:b/>
      <w:bCs/>
      <w:sz w:val="28"/>
      <w:szCs w:val="26"/>
      <w:lang w:val="en-AU"/>
    </w:rPr>
  </w:style>
  <w:style w:type="paragraph" w:styleId="Heading3">
    <w:name w:val="heading 3"/>
    <w:basedOn w:val="Normal"/>
    <w:next w:val="Normal"/>
    <w:link w:val="Heading3Char"/>
    <w:uiPriority w:val="9"/>
    <w:unhideWhenUsed/>
    <w:qFormat/>
    <w:rsid w:val="00F83AF0"/>
    <w:pPr>
      <w:keepNext/>
      <w:keepLines/>
      <w:numPr>
        <w:ilvl w:val="2"/>
        <w:numId w:val="1"/>
      </w:numPr>
      <w:spacing w:before="240" w:after="240" w:line="240" w:lineRule="auto"/>
      <w:jc w:val="both"/>
      <w:outlineLvl w:val="2"/>
    </w:pPr>
    <w:rPr>
      <w:rFonts w:ascii="Arial" w:eastAsiaTheme="majorEastAsia" w:hAnsi="Arial" w:cstheme="majorBidi"/>
      <w:b/>
      <w:bCs/>
      <w:lang w:val="en-AU"/>
    </w:rPr>
  </w:style>
  <w:style w:type="paragraph" w:styleId="Heading4">
    <w:name w:val="heading 4"/>
    <w:basedOn w:val="Normal"/>
    <w:next w:val="Normal"/>
    <w:link w:val="Heading4Char"/>
    <w:uiPriority w:val="9"/>
    <w:unhideWhenUsed/>
    <w:qFormat/>
    <w:rsid w:val="00A222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F83AF0"/>
    <w:pPr>
      <w:keepNext/>
      <w:keepLines/>
      <w:numPr>
        <w:ilvl w:val="5"/>
        <w:numId w:val="1"/>
      </w:numPr>
      <w:spacing w:before="200" w:after="0" w:line="312" w:lineRule="auto"/>
      <w:jc w:val="both"/>
      <w:outlineLvl w:val="5"/>
    </w:pPr>
    <w:rPr>
      <w:rFonts w:asciiTheme="majorHAnsi" w:eastAsiaTheme="majorEastAsia" w:hAnsiTheme="majorHAnsi" w:cstheme="majorBidi"/>
      <w:i/>
      <w:iCs/>
      <w:color w:val="1F4D78" w:themeColor="accent1" w:themeShade="7F"/>
      <w:lang w:val="en-AU"/>
    </w:rPr>
  </w:style>
  <w:style w:type="paragraph" w:styleId="Heading7">
    <w:name w:val="heading 7"/>
    <w:basedOn w:val="Normal"/>
    <w:next w:val="Normal"/>
    <w:link w:val="Heading7Char"/>
    <w:uiPriority w:val="9"/>
    <w:semiHidden/>
    <w:unhideWhenUsed/>
    <w:qFormat/>
    <w:rsid w:val="00F83AF0"/>
    <w:pPr>
      <w:keepNext/>
      <w:keepLines/>
      <w:numPr>
        <w:ilvl w:val="6"/>
        <w:numId w:val="1"/>
      </w:numPr>
      <w:spacing w:before="200" w:after="0" w:line="312" w:lineRule="auto"/>
      <w:jc w:val="both"/>
      <w:outlineLvl w:val="6"/>
    </w:pPr>
    <w:rPr>
      <w:rFonts w:asciiTheme="majorHAnsi" w:eastAsiaTheme="majorEastAsia" w:hAnsiTheme="majorHAnsi" w:cstheme="majorBidi"/>
      <w:i/>
      <w:iCs/>
      <w:color w:val="404040" w:themeColor="text1" w:themeTint="BF"/>
      <w:lang w:val="en-AU"/>
    </w:rPr>
  </w:style>
  <w:style w:type="paragraph" w:styleId="Heading8">
    <w:name w:val="heading 8"/>
    <w:basedOn w:val="Normal"/>
    <w:next w:val="Normal"/>
    <w:link w:val="Heading8Char"/>
    <w:uiPriority w:val="9"/>
    <w:semiHidden/>
    <w:unhideWhenUsed/>
    <w:qFormat/>
    <w:rsid w:val="00F83AF0"/>
    <w:pPr>
      <w:keepNext/>
      <w:keepLines/>
      <w:numPr>
        <w:ilvl w:val="7"/>
        <w:numId w:val="1"/>
      </w:numPr>
      <w:spacing w:before="200" w:after="0" w:line="312" w:lineRule="auto"/>
      <w:jc w:val="both"/>
      <w:outlineLvl w:val="7"/>
    </w:pPr>
    <w:rPr>
      <w:rFonts w:asciiTheme="majorHAnsi" w:eastAsiaTheme="majorEastAsia" w:hAnsiTheme="majorHAnsi" w:cstheme="majorBidi"/>
      <w:color w:val="404040" w:themeColor="text1" w:themeTint="BF"/>
      <w:szCs w:val="20"/>
      <w:lang w:val="en-AU"/>
    </w:rPr>
  </w:style>
  <w:style w:type="paragraph" w:styleId="Heading9">
    <w:name w:val="heading 9"/>
    <w:basedOn w:val="Normal"/>
    <w:next w:val="Normal"/>
    <w:link w:val="Heading9Char"/>
    <w:uiPriority w:val="9"/>
    <w:semiHidden/>
    <w:unhideWhenUsed/>
    <w:qFormat/>
    <w:rsid w:val="00F83AF0"/>
    <w:pPr>
      <w:keepNext/>
      <w:keepLines/>
      <w:numPr>
        <w:ilvl w:val="8"/>
        <w:numId w:val="1"/>
      </w:numPr>
      <w:spacing w:before="200" w:after="0" w:line="312" w:lineRule="auto"/>
      <w:jc w:val="both"/>
      <w:outlineLvl w:val="8"/>
    </w:pPr>
    <w:rPr>
      <w:rFonts w:asciiTheme="majorHAnsi" w:eastAsiaTheme="majorEastAsia" w:hAnsiTheme="majorHAnsi" w:cstheme="majorBidi"/>
      <w:i/>
      <w:iCs/>
      <w:color w:val="404040" w:themeColor="text1" w:themeTint="BF"/>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3AF0"/>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1Char">
    <w:name w:val="Heading 1 Char"/>
    <w:basedOn w:val="DefaultParagraphFont"/>
    <w:link w:val="Heading1"/>
    <w:uiPriority w:val="9"/>
    <w:rsid w:val="00F83AF0"/>
    <w:rPr>
      <w:rFonts w:ascii="Georgia" w:eastAsiaTheme="majorEastAsia" w:hAnsi="Georgia" w:cstheme="majorBidi"/>
      <w:bCs/>
      <w:sz w:val="52"/>
      <w:szCs w:val="28"/>
      <w:lang w:val="en-AU"/>
    </w:rPr>
  </w:style>
  <w:style w:type="character" w:customStyle="1" w:styleId="Heading2Char">
    <w:name w:val="Heading 2 Char"/>
    <w:basedOn w:val="DefaultParagraphFont"/>
    <w:link w:val="Heading2"/>
    <w:uiPriority w:val="9"/>
    <w:rsid w:val="00F83AF0"/>
    <w:rPr>
      <w:rFonts w:ascii="Arial" w:eastAsiaTheme="majorEastAsia" w:hAnsi="Arial" w:cstheme="majorBidi"/>
      <w:b/>
      <w:bCs/>
      <w:sz w:val="28"/>
      <w:szCs w:val="26"/>
      <w:lang w:val="en-AU"/>
    </w:rPr>
  </w:style>
  <w:style w:type="character" w:customStyle="1" w:styleId="Heading3Char">
    <w:name w:val="Heading 3 Char"/>
    <w:basedOn w:val="DefaultParagraphFont"/>
    <w:link w:val="Heading3"/>
    <w:uiPriority w:val="9"/>
    <w:rsid w:val="00F83AF0"/>
    <w:rPr>
      <w:rFonts w:ascii="Arial" w:eastAsiaTheme="majorEastAsia" w:hAnsi="Arial" w:cstheme="majorBidi"/>
      <w:b/>
      <w:bCs/>
      <w:lang w:val="en-AU"/>
    </w:rPr>
  </w:style>
  <w:style w:type="character" w:customStyle="1" w:styleId="Heading6Char">
    <w:name w:val="Heading 6 Char"/>
    <w:basedOn w:val="DefaultParagraphFont"/>
    <w:link w:val="Heading6"/>
    <w:uiPriority w:val="9"/>
    <w:semiHidden/>
    <w:rsid w:val="00F83AF0"/>
    <w:rPr>
      <w:rFonts w:asciiTheme="majorHAnsi" w:eastAsiaTheme="majorEastAsia" w:hAnsiTheme="majorHAnsi" w:cstheme="majorBidi"/>
      <w:i/>
      <w:iCs/>
      <w:color w:val="1F4D78" w:themeColor="accent1" w:themeShade="7F"/>
      <w:lang w:val="en-AU"/>
    </w:rPr>
  </w:style>
  <w:style w:type="character" w:customStyle="1" w:styleId="Heading7Char">
    <w:name w:val="Heading 7 Char"/>
    <w:basedOn w:val="DefaultParagraphFont"/>
    <w:link w:val="Heading7"/>
    <w:uiPriority w:val="9"/>
    <w:semiHidden/>
    <w:rsid w:val="00F83AF0"/>
    <w:rPr>
      <w:rFonts w:asciiTheme="majorHAnsi" w:eastAsiaTheme="majorEastAsia" w:hAnsiTheme="majorHAnsi" w:cstheme="majorBidi"/>
      <w:i/>
      <w:iCs/>
      <w:color w:val="404040" w:themeColor="text1" w:themeTint="BF"/>
      <w:lang w:val="en-AU"/>
    </w:rPr>
  </w:style>
  <w:style w:type="character" w:customStyle="1" w:styleId="Heading8Char">
    <w:name w:val="Heading 8 Char"/>
    <w:basedOn w:val="DefaultParagraphFont"/>
    <w:link w:val="Heading8"/>
    <w:uiPriority w:val="9"/>
    <w:semiHidden/>
    <w:rsid w:val="00F83AF0"/>
    <w:rPr>
      <w:rFonts w:asciiTheme="majorHAnsi" w:eastAsiaTheme="majorEastAsia" w:hAnsiTheme="majorHAnsi" w:cstheme="majorBidi"/>
      <w:color w:val="404040" w:themeColor="text1" w:themeTint="BF"/>
      <w:szCs w:val="20"/>
      <w:lang w:val="en-AU"/>
    </w:rPr>
  </w:style>
  <w:style w:type="character" w:customStyle="1" w:styleId="Heading9Char">
    <w:name w:val="Heading 9 Char"/>
    <w:basedOn w:val="DefaultParagraphFont"/>
    <w:link w:val="Heading9"/>
    <w:uiPriority w:val="9"/>
    <w:semiHidden/>
    <w:rsid w:val="00F83AF0"/>
    <w:rPr>
      <w:rFonts w:asciiTheme="majorHAnsi" w:eastAsiaTheme="majorEastAsia" w:hAnsiTheme="majorHAnsi" w:cstheme="majorBidi"/>
      <w:i/>
      <w:iCs/>
      <w:color w:val="404040" w:themeColor="text1" w:themeTint="BF"/>
      <w:szCs w:val="20"/>
      <w:lang w:val="en-AU"/>
    </w:rPr>
  </w:style>
  <w:style w:type="table" w:customStyle="1" w:styleId="CHECTable1">
    <w:name w:val="CHEC Table 1"/>
    <w:basedOn w:val="TableNormal"/>
    <w:uiPriority w:val="99"/>
    <w:rsid w:val="00F83AF0"/>
    <w:pPr>
      <w:spacing w:before="60" w:after="60" w:line="240" w:lineRule="auto"/>
    </w:pPr>
    <w:rPr>
      <w:rFonts w:ascii="Arial" w:hAnsi="Arial"/>
      <w:sz w:val="18"/>
      <w:lang w:val="en-AU"/>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StylePr>
  </w:style>
  <w:style w:type="character" w:styleId="FootnoteReference">
    <w:name w:val="footnote reference"/>
    <w:aliases w:val="Footnote Reference1,BVI fnr,BVI fnr Car Car,BVI fnr Car,BVI fnr Car Car Car Car,ftref,Texto de nota al pie,footnote number Char Char Char,BVI fnr Char Char,BVI fnr Car Car Char Char,BVI fnr Car Char Char, BVI fnr Char Char,16 Point"/>
    <w:basedOn w:val="DefaultParagraphFont"/>
    <w:link w:val="footnotenumberCharChar"/>
    <w:uiPriority w:val="99"/>
    <w:qFormat/>
    <w:rsid w:val="00426EBC"/>
    <w:rPr>
      <w:vertAlign w:val="superscript"/>
    </w:rPr>
  </w:style>
  <w:style w:type="paragraph" w:styleId="FootnoteText">
    <w:name w:val="footnote text"/>
    <w:aliases w:val="single space,footnote text,footnote text Char,Footnote Text Char Char,single space Char Char,footnote text Char1 Char,Footnote Text Char1,Footnote Text Char1 Char Char,Footnote Text Char Char Char Char,FOOTNOTES,fn,DSE note,9,Footnote,Text"/>
    <w:basedOn w:val="Normal"/>
    <w:link w:val="FootnoteTextChar"/>
    <w:uiPriority w:val="99"/>
    <w:qFormat/>
    <w:rsid w:val="00426EBC"/>
    <w:pPr>
      <w:suppressAutoHyphens/>
      <w:spacing w:after="0" w:line="100" w:lineRule="atLeast"/>
    </w:pPr>
    <w:rPr>
      <w:rFonts w:ascii="Calibri" w:eastAsia="DejaVu Sans" w:hAnsi="Calibri" w:cs="Calibri"/>
      <w:sz w:val="20"/>
      <w:szCs w:val="20"/>
    </w:rPr>
  </w:style>
  <w:style w:type="character" w:customStyle="1" w:styleId="FootnoteTextChar">
    <w:name w:val="Footnote Text Char"/>
    <w:aliases w:val="single space Char,footnote text Char1,footnote text Char Char,Footnote Text Char Char Char,single space Char Char Char,footnote text Char1 Char Char,Footnote Text Char1 Char,Footnote Text Char1 Char Char Char,FOOTNOTES Char,fn Char"/>
    <w:basedOn w:val="DefaultParagraphFont"/>
    <w:link w:val="FootnoteText"/>
    <w:uiPriority w:val="99"/>
    <w:rsid w:val="00426EBC"/>
    <w:rPr>
      <w:rFonts w:ascii="Calibri" w:eastAsia="DejaVu Sans" w:hAnsi="Calibri" w:cs="Calibri"/>
      <w:sz w:val="20"/>
      <w:szCs w:val="20"/>
    </w:rPr>
  </w:style>
  <w:style w:type="character" w:styleId="Hyperlink">
    <w:name w:val="Hyperlink"/>
    <w:basedOn w:val="DefaultParagraphFont"/>
    <w:uiPriority w:val="99"/>
    <w:unhideWhenUsed/>
    <w:rsid w:val="00426EBC"/>
    <w:rPr>
      <w:color w:val="0563C1" w:themeColor="hyperlink"/>
      <w:u w:val="single"/>
    </w:r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fr Char, BVI fnr Char, BVI fnr Car Car Char"/>
    <w:basedOn w:val="Normal"/>
    <w:next w:val="FootnoteText"/>
    <w:link w:val="FootnoteReference"/>
    <w:rsid w:val="00426EBC"/>
    <w:pPr>
      <w:spacing w:after="160" w:line="240" w:lineRule="exact"/>
    </w:pPr>
    <w:rPr>
      <w:rFonts w:eastAsiaTheme="minorHAnsi"/>
      <w:vertAlign w:val="superscript"/>
    </w:rPr>
  </w:style>
  <w:style w:type="character" w:styleId="Strong">
    <w:name w:val="Strong"/>
    <w:aliases w:val="Strong NRC"/>
    <w:basedOn w:val="DefaultParagraphFont"/>
    <w:uiPriority w:val="22"/>
    <w:qFormat/>
    <w:rsid w:val="00426EBC"/>
    <w:rPr>
      <w:rFonts w:ascii="Franklin Gothic Medium" w:hAnsi="Franklin Gothic Medium"/>
      <w:b w:val="0"/>
      <w:bCs/>
    </w:rPr>
  </w:style>
  <w:style w:type="paragraph" w:styleId="ListParagraph">
    <w:name w:val="List Paragraph"/>
    <w:aliases w:val="Bullet List,FooterText,List Paragraph1,Colorful List - Accent 11,Colorful List - Accent 111,Párrafo de lista,Recommendation,List Paragraph2,Normal numbere,Dot pt,F5 List Paragraph,No Spacing1,List Paragraph Char Char Char,Small list"/>
    <w:basedOn w:val="Normal"/>
    <w:link w:val="ListParagraphChar"/>
    <w:uiPriority w:val="1"/>
    <w:qFormat/>
    <w:rsid w:val="00426EBC"/>
    <w:pPr>
      <w:ind w:left="720"/>
      <w:contextualSpacing/>
    </w:pPr>
  </w:style>
  <w:style w:type="character" w:styleId="CommentReference">
    <w:name w:val="annotation reference"/>
    <w:basedOn w:val="DefaultParagraphFont"/>
    <w:uiPriority w:val="99"/>
    <w:rsid w:val="00426EBC"/>
    <w:rPr>
      <w:sz w:val="16"/>
      <w:szCs w:val="16"/>
    </w:rPr>
  </w:style>
  <w:style w:type="paragraph" w:styleId="CommentText">
    <w:name w:val="annotation text"/>
    <w:basedOn w:val="Normal"/>
    <w:link w:val="CommentTextChar"/>
    <w:uiPriority w:val="99"/>
    <w:rsid w:val="00426EBC"/>
    <w:pPr>
      <w:suppressAutoHyphens/>
      <w:spacing w:line="100" w:lineRule="atLeast"/>
    </w:pPr>
    <w:rPr>
      <w:rFonts w:ascii="Calibri" w:eastAsia="DejaVu Sans" w:hAnsi="Calibri" w:cs="Calibri"/>
      <w:sz w:val="20"/>
      <w:szCs w:val="20"/>
    </w:rPr>
  </w:style>
  <w:style w:type="character" w:customStyle="1" w:styleId="CommentTextChar">
    <w:name w:val="Comment Text Char"/>
    <w:basedOn w:val="DefaultParagraphFont"/>
    <w:link w:val="CommentText"/>
    <w:uiPriority w:val="99"/>
    <w:rsid w:val="00426EBC"/>
    <w:rPr>
      <w:rFonts w:ascii="Calibri" w:eastAsia="DejaVu Sans" w:hAnsi="Calibri" w:cs="Calibri"/>
      <w:sz w:val="20"/>
      <w:szCs w:val="20"/>
    </w:rPr>
  </w:style>
  <w:style w:type="paragraph" w:styleId="BalloonText">
    <w:name w:val="Balloon Text"/>
    <w:basedOn w:val="Normal"/>
    <w:link w:val="BalloonTextChar"/>
    <w:uiPriority w:val="99"/>
    <w:semiHidden/>
    <w:unhideWhenUsed/>
    <w:rsid w:val="00426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EBC"/>
    <w:rPr>
      <w:rFonts w:ascii="Segoe UI" w:eastAsiaTheme="minorEastAsia" w:hAnsi="Segoe UI" w:cs="Segoe UI"/>
      <w:sz w:val="18"/>
      <w:szCs w:val="18"/>
    </w:rPr>
  </w:style>
  <w:style w:type="paragraph" w:customStyle="1" w:styleId="DefaultStyle">
    <w:name w:val="Default Style"/>
    <w:rsid w:val="00426EBC"/>
    <w:pPr>
      <w:suppressAutoHyphens/>
      <w:spacing w:after="200" w:line="276" w:lineRule="auto"/>
    </w:pPr>
    <w:rPr>
      <w:rFonts w:ascii="Calibri" w:eastAsia="DejaVu Sans" w:hAnsi="Calibri" w:cs="Calibri"/>
    </w:rPr>
  </w:style>
  <w:style w:type="paragraph" w:styleId="Title">
    <w:name w:val="Title"/>
    <w:basedOn w:val="Normal"/>
    <w:next w:val="Normal"/>
    <w:link w:val="TitleChar"/>
    <w:uiPriority w:val="10"/>
    <w:qFormat/>
    <w:rsid w:val="00426EBC"/>
    <w:pPr>
      <w:spacing w:before="240" w:after="240" w:line="312" w:lineRule="auto"/>
      <w:contextualSpacing/>
      <w:jc w:val="both"/>
    </w:pPr>
    <w:rPr>
      <w:rFonts w:ascii="Georgia" w:eastAsiaTheme="majorEastAsia" w:hAnsi="Georgia" w:cstheme="majorBidi"/>
      <w:spacing w:val="5"/>
      <w:kern w:val="28"/>
      <w:sz w:val="72"/>
      <w:szCs w:val="52"/>
      <w:lang w:val="en-AU"/>
    </w:rPr>
  </w:style>
  <w:style w:type="character" w:customStyle="1" w:styleId="TitleChar">
    <w:name w:val="Title Char"/>
    <w:basedOn w:val="DefaultParagraphFont"/>
    <w:link w:val="Title"/>
    <w:uiPriority w:val="10"/>
    <w:rsid w:val="00426EBC"/>
    <w:rPr>
      <w:rFonts w:ascii="Georgia" w:eastAsiaTheme="majorEastAsia" w:hAnsi="Georgia" w:cstheme="majorBidi"/>
      <w:spacing w:val="5"/>
      <w:kern w:val="28"/>
      <w:sz w:val="72"/>
      <w:szCs w:val="52"/>
      <w:lang w:val="en-AU"/>
    </w:rPr>
  </w:style>
  <w:style w:type="character" w:styleId="BookTitle">
    <w:name w:val="Book Title"/>
    <w:basedOn w:val="DefaultParagraphFont"/>
    <w:uiPriority w:val="33"/>
    <w:qFormat/>
    <w:rsid w:val="00426EBC"/>
    <w:rPr>
      <w:b/>
      <w:bCs/>
      <w:smallCaps/>
      <w:spacing w:val="5"/>
    </w:rPr>
  </w:style>
  <w:style w:type="table" w:styleId="TableGrid">
    <w:name w:val="Table Grid"/>
    <w:basedOn w:val="TableNormal"/>
    <w:rsid w:val="00971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B0855"/>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CB0855"/>
    <w:rPr>
      <w:rFonts w:eastAsiaTheme="minorEastAsia"/>
      <w:color w:val="5A5A5A" w:themeColor="text1" w:themeTint="A5"/>
      <w:spacing w:val="15"/>
    </w:rPr>
  </w:style>
  <w:style w:type="paragraph" w:styleId="TOCHeading">
    <w:name w:val="TOC Heading"/>
    <w:basedOn w:val="Heading1"/>
    <w:next w:val="Normal"/>
    <w:uiPriority w:val="39"/>
    <w:unhideWhenUsed/>
    <w:qFormat/>
    <w:rsid w:val="00CA27A3"/>
    <w:pPr>
      <w:numPr>
        <w:numId w:val="0"/>
      </w:numPr>
      <w:pBdr>
        <w:bottom w:val="none" w:sz="0" w:space="0" w:color="auto"/>
      </w:pBdr>
      <w:spacing w:after="0" w:line="259" w:lineRule="auto"/>
      <w:jc w:val="left"/>
      <w:outlineLvl w:val="9"/>
    </w:pPr>
    <w:rPr>
      <w:rFonts w:asciiTheme="majorHAnsi" w:hAnsiTheme="majorHAnsi"/>
      <w:bCs w:val="0"/>
      <w:color w:val="2E74B5" w:themeColor="accent1" w:themeShade="BF"/>
      <w:sz w:val="32"/>
      <w:szCs w:val="32"/>
      <w:lang w:val="en-US"/>
    </w:rPr>
  </w:style>
  <w:style w:type="paragraph" w:styleId="TOC2">
    <w:name w:val="toc 2"/>
    <w:basedOn w:val="Normal"/>
    <w:next w:val="Normal"/>
    <w:autoRedefine/>
    <w:uiPriority w:val="39"/>
    <w:unhideWhenUsed/>
    <w:rsid w:val="00CA27A3"/>
    <w:pPr>
      <w:spacing w:after="100"/>
      <w:ind w:left="220"/>
    </w:pPr>
  </w:style>
  <w:style w:type="paragraph" w:styleId="TOC3">
    <w:name w:val="toc 3"/>
    <w:basedOn w:val="Normal"/>
    <w:next w:val="Normal"/>
    <w:autoRedefine/>
    <w:uiPriority w:val="39"/>
    <w:unhideWhenUsed/>
    <w:rsid w:val="00CA27A3"/>
    <w:pPr>
      <w:spacing w:after="100"/>
      <w:ind w:left="440"/>
    </w:pPr>
  </w:style>
  <w:style w:type="paragraph" w:styleId="CommentSubject">
    <w:name w:val="annotation subject"/>
    <w:basedOn w:val="CommentText"/>
    <w:next w:val="CommentText"/>
    <w:link w:val="CommentSubjectChar"/>
    <w:uiPriority w:val="99"/>
    <w:semiHidden/>
    <w:unhideWhenUsed/>
    <w:rsid w:val="00767E06"/>
    <w:pPr>
      <w:suppressAutoHyphens w:val="0"/>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67E06"/>
    <w:rPr>
      <w:rFonts w:ascii="Calibri" w:eastAsiaTheme="minorEastAsia" w:hAnsi="Calibri" w:cs="Calibri"/>
      <w:b/>
      <w:bCs/>
      <w:sz w:val="20"/>
      <w:szCs w:val="20"/>
    </w:rPr>
  </w:style>
  <w:style w:type="character" w:customStyle="1" w:styleId="ListParagraphChar">
    <w:name w:val="List Paragraph Char"/>
    <w:aliases w:val="Bullet List Char,FooterText Char,List Paragraph1 Char,Colorful List - Accent 11 Char,Colorful List - Accent 111 Char,Párrafo de lista Char,Recommendation Char,List Paragraph2 Char,Normal numbere Char,Dot pt Char,No Spacing1 Char"/>
    <w:link w:val="ListParagraph"/>
    <w:uiPriority w:val="34"/>
    <w:qFormat/>
    <w:rsid w:val="00A55CE2"/>
    <w:rPr>
      <w:rFonts w:eastAsiaTheme="minorEastAsia"/>
    </w:rPr>
  </w:style>
  <w:style w:type="paragraph" w:customStyle="1" w:styleId="IntoHeading">
    <w:name w:val="Into Heading"/>
    <w:basedOn w:val="Normal"/>
    <w:link w:val="IntoHeadingChar"/>
    <w:qFormat/>
    <w:rsid w:val="00586A80"/>
    <w:pPr>
      <w:spacing w:before="240" w:after="240" w:line="312" w:lineRule="auto"/>
      <w:jc w:val="both"/>
    </w:pPr>
    <w:rPr>
      <w:rFonts w:ascii="Arial" w:eastAsiaTheme="minorHAnsi" w:hAnsi="Arial"/>
      <w:b/>
      <w:bCs/>
      <w:sz w:val="28"/>
      <w:szCs w:val="32"/>
      <w:lang w:val="en-AU"/>
    </w:rPr>
  </w:style>
  <w:style w:type="character" w:customStyle="1" w:styleId="IntoHeadingChar">
    <w:name w:val="Into Heading Char"/>
    <w:basedOn w:val="DefaultParagraphFont"/>
    <w:link w:val="IntoHeading"/>
    <w:rsid w:val="00586A80"/>
    <w:rPr>
      <w:rFonts w:ascii="Arial" w:hAnsi="Arial"/>
      <w:b/>
      <w:bCs/>
      <w:sz w:val="28"/>
      <w:szCs w:val="32"/>
      <w:lang w:val="en-AU"/>
    </w:rPr>
  </w:style>
  <w:style w:type="paragraph" w:styleId="Header">
    <w:name w:val="header"/>
    <w:basedOn w:val="Normal"/>
    <w:link w:val="HeaderChar"/>
    <w:uiPriority w:val="99"/>
    <w:unhideWhenUsed/>
    <w:rsid w:val="001A3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B6E"/>
    <w:rPr>
      <w:rFonts w:eastAsiaTheme="minorEastAsia"/>
    </w:rPr>
  </w:style>
  <w:style w:type="paragraph" w:styleId="Footer">
    <w:name w:val="footer"/>
    <w:basedOn w:val="Normal"/>
    <w:link w:val="FooterChar"/>
    <w:uiPriority w:val="99"/>
    <w:unhideWhenUsed/>
    <w:rsid w:val="001A3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B6E"/>
    <w:rPr>
      <w:rFonts w:eastAsiaTheme="minorEastAsia"/>
    </w:rPr>
  </w:style>
  <w:style w:type="paragraph" w:styleId="TOC1">
    <w:name w:val="toc 1"/>
    <w:basedOn w:val="Normal"/>
    <w:next w:val="Normal"/>
    <w:autoRedefine/>
    <w:uiPriority w:val="39"/>
    <w:unhideWhenUsed/>
    <w:rsid w:val="00D870EB"/>
    <w:pPr>
      <w:spacing w:after="100"/>
    </w:pPr>
  </w:style>
  <w:style w:type="character" w:customStyle="1" w:styleId="Heading4Char">
    <w:name w:val="Heading 4 Char"/>
    <w:basedOn w:val="DefaultParagraphFont"/>
    <w:link w:val="Heading4"/>
    <w:uiPriority w:val="9"/>
    <w:rsid w:val="00A2228B"/>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245E67"/>
    <w:pPr>
      <w:spacing w:line="240" w:lineRule="auto"/>
    </w:pPr>
    <w:rPr>
      <w:i/>
      <w:iCs/>
      <w:color w:val="44546A" w:themeColor="text2"/>
      <w:sz w:val="18"/>
      <w:szCs w:val="18"/>
    </w:rPr>
  </w:style>
  <w:style w:type="paragraph" w:styleId="Revision">
    <w:name w:val="Revision"/>
    <w:hidden/>
    <w:uiPriority w:val="99"/>
    <w:semiHidden/>
    <w:rsid w:val="00F9100C"/>
    <w:pPr>
      <w:spacing w:after="0" w:line="240" w:lineRule="auto"/>
    </w:pPr>
    <w:rPr>
      <w:rFonts w:eastAsiaTheme="minorEastAsia"/>
    </w:rPr>
  </w:style>
  <w:style w:type="character" w:customStyle="1" w:styleId="markedcontent">
    <w:name w:val="markedcontent"/>
    <w:basedOn w:val="DefaultParagraphFont"/>
    <w:rsid w:val="004A4CBD"/>
  </w:style>
  <w:style w:type="paragraph" w:styleId="NoSpacing">
    <w:name w:val="No Spacing"/>
    <w:uiPriority w:val="1"/>
    <w:qFormat/>
    <w:rsid w:val="00F0214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40785">
      <w:bodyDiv w:val="1"/>
      <w:marLeft w:val="0"/>
      <w:marRight w:val="0"/>
      <w:marTop w:val="0"/>
      <w:marBottom w:val="0"/>
      <w:divBdr>
        <w:top w:val="none" w:sz="0" w:space="0" w:color="auto"/>
        <w:left w:val="none" w:sz="0" w:space="0" w:color="auto"/>
        <w:bottom w:val="none" w:sz="0" w:space="0" w:color="auto"/>
        <w:right w:val="none" w:sz="0" w:space="0" w:color="auto"/>
      </w:divBdr>
    </w:div>
    <w:div w:id="450710124">
      <w:bodyDiv w:val="1"/>
      <w:marLeft w:val="0"/>
      <w:marRight w:val="0"/>
      <w:marTop w:val="0"/>
      <w:marBottom w:val="0"/>
      <w:divBdr>
        <w:top w:val="none" w:sz="0" w:space="0" w:color="auto"/>
        <w:left w:val="none" w:sz="0" w:space="0" w:color="auto"/>
        <w:bottom w:val="none" w:sz="0" w:space="0" w:color="auto"/>
        <w:right w:val="none" w:sz="0" w:space="0" w:color="auto"/>
      </w:divBdr>
    </w:div>
    <w:div w:id="532766026">
      <w:bodyDiv w:val="1"/>
      <w:marLeft w:val="0"/>
      <w:marRight w:val="0"/>
      <w:marTop w:val="0"/>
      <w:marBottom w:val="0"/>
      <w:divBdr>
        <w:top w:val="none" w:sz="0" w:space="0" w:color="auto"/>
        <w:left w:val="none" w:sz="0" w:space="0" w:color="auto"/>
        <w:bottom w:val="none" w:sz="0" w:space="0" w:color="auto"/>
        <w:right w:val="none" w:sz="0" w:space="0" w:color="auto"/>
      </w:divBdr>
    </w:div>
    <w:div w:id="595945025">
      <w:bodyDiv w:val="1"/>
      <w:marLeft w:val="0"/>
      <w:marRight w:val="0"/>
      <w:marTop w:val="0"/>
      <w:marBottom w:val="0"/>
      <w:divBdr>
        <w:top w:val="none" w:sz="0" w:space="0" w:color="auto"/>
        <w:left w:val="none" w:sz="0" w:space="0" w:color="auto"/>
        <w:bottom w:val="none" w:sz="0" w:space="0" w:color="auto"/>
        <w:right w:val="none" w:sz="0" w:space="0" w:color="auto"/>
      </w:divBdr>
    </w:div>
    <w:div w:id="917716400">
      <w:bodyDiv w:val="1"/>
      <w:marLeft w:val="0"/>
      <w:marRight w:val="0"/>
      <w:marTop w:val="0"/>
      <w:marBottom w:val="0"/>
      <w:divBdr>
        <w:top w:val="none" w:sz="0" w:space="0" w:color="auto"/>
        <w:left w:val="none" w:sz="0" w:space="0" w:color="auto"/>
        <w:bottom w:val="none" w:sz="0" w:space="0" w:color="auto"/>
        <w:right w:val="none" w:sz="0" w:space="0" w:color="auto"/>
      </w:divBdr>
    </w:div>
    <w:div w:id="208241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SouthSudanSealedBid@Samarit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C68FC-1AA6-45AD-BC5A-5B8DB290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4915</Words>
  <Characters>28561</Characters>
  <Application>Microsoft Office Word</Application>
  <DocSecurity>0</DocSecurity>
  <Lines>634</Lines>
  <Paragraphs>348</Paragraphs>
  <ScaleCrop>false</ScaleCrop>
  <HeadingPairs>
    <vt:vector size="2" baseType="variant">
      <vt:variant>
        <vt:lpstr>Title</vt:lpstr>
      </vt:variant>
      <vt:variant>
        <vt:i4>1</vt:i4>
      </vt:variant>
    </vt:vector>
  </HeadingPairs>
  <TitlesOfParts>
    <vt:vector size="1" baseType="lpstr">
      <vt:lpstr/>
    </vt:vector>
  </TitlesOfParts>
  <Company>Samaritan's Purse</Company>
  <LinksUpToDate>false</LinksUpToDate>
  <CharactersWithSpaces>33128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Joel</dc:creator>
  <cp:keywords/>
  <dc:description/>
  <cp:lastModifiedBy>Hussein, Tesfaye</cp:lastModifiedBy>
  <cp:revision>4</cp:revision>
  <dcterms:created xsi:type="dcterms:W3CDTF">2024-01-25T07:35:00Z</dcterms:created>
  <dcterms:modified xsi:type="dcterms:W3CDTF">2024-01-25T19:17:00Z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0f4f18c46df9836a519025db206d8d9b9be30c9f3e686bba7d26a1077d44da74</vt:lpwstr>
  </property>
</Properties>
</file>