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0" w:type="dxa"/>
        <w:tblLook w:val="04A0" w:firstRow="1" w:lastRow="0" w:firstColumn="1" w:lastColumn="0" w:noHBand="0" w:noVBand="1"/>
      </w:tblPr>
      <w:tblGrid>
        <w:gridCol w:w="9630"/>
      </w:tblGrid>
      <w:tr w:rsidR="00D72A4D" w:rsidRPr="00DE64F8" w:rsidTr="00FF3CF9">
        <w:trPr>
          <w:trHeight w:val="282"/>
        </w:trPr>
        <w:tc>
          <w:tcPr>
            <w:tcW w:w="9630" w:type="dxa"/>
            <w:shd w:val="clear" w:color="auto" w:fill="93D300"/>
          </w:tcPr>
          <w:p w:rsidR="00D72A4D" w:rsidRPr="00DE64F8" w:rsidRDefault="00D72A4D" w:rsidP="00FF3CF9">
            <w:pPr>
              <w:spacing w:after="60" w:line="240" w:lineRule="auto"/>
              <w:jc w:val="center"/>
              <w:rPr>
                <w:rFonts w:ascii="Arial" w:eastAsia="MS Mincho" w:hAnsi="Arial" w:cs="Calibri"/>
                <w:sz w:val="24"/>
                <w:szCs w:val="24"/>
                <w:lang w:val="en-AU"/>
              </w:rPr>
            </w:pPr>
            <w:r>
              <w:rPr>
                <w:rFonts w:ascii="Arial" w:eastAsia="MS Mincho" w:hAnsi="Arial" w:cs="Arial"/>
                <w:b/>
                <w:color w:val="FFFFFF"/>
                <w:sz w:val="32"/>
                <w:szCs w:val="36"/>
                <w:lang w:val="en-AU"/>
              </w:rPr>
              <w:t>INVITATION TO TENDER</w:t>
            </w:r>
          </w:p>
        </w:tc>
      </w:tr>
    </w:tbl>
    <w:p w:rsidR="00D72A4D" w:rsidRDefault="00D72A4D" w:rsidP="00D72A4D">
      <w:pPr>
        <w:spacing w:after="0" w:line="240" w:lineRule="auto"/>
        <w:jc w:val="both"/>
        <w:rPr>
          <w:rFonts w:ascii="Arial" w:eastAsia="Times New Roman" w:hAnsi="Arial" w:cs="Times New Roman"/>
          <w:b/>
          <w:bCs/>
          <w:u w:val="single"/>
          <w:lang w:eastAsia="de-DE"/>
        </w:rPr>
      </w:pPr>
      <w:r w:rsidRPr="00430EA5">
        <w:rPr>
          <w:rFonts w:ascii="Calibri" w:eastAsia="MS Mincho" w:hAnsi="Calibri" w:cs="Arial"/>
          <w:b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5B559EE4" wp14:editId="7EBD7035">
            <wp:simplePos x="0" y="0"/>
            <wp:positionH relativeFrom="page">
              <wp:posOffset>5012055</wp:posOffset>
            </wp:positionH>
            <wp:positionV relativeFrom="paragraph">
              <wp:posOffset>-1668780</wp:posOffset>
            </wp:positionV>
            <wp:extent cx="2232660" cy="1461456"/>
            <wp:effectExtent l="0" t="0" r="0" b="0"/>
            <wp:wrapNone/>
            <wp:docPr id="7" name="Picture 6" descr="AAH-SOUTH-SUD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AH-SOUTH-SUDA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1461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2A4D" w:rsidRPr="00B14703" w:rsidRDefault="00D72A4D" w:rsidP="00D72A4D">
      <w:pPr>
        <w:spacing w:after="0" w:line="240" w:lineRule="auto"/>
        <w:jc w:val="both"/>
        <w:rPr>
          <w:rFonts w:eastAsia="Times New Roman" w:cstheme="minorHAnsi"/>
          <w:b/>
          <w:bCs/>
          <w:lang w:eastAsia="de-DE"/>
        </w:rPr>
      </w:pPr>
      <w:r w:rsidRPr="00B14703">
        <w:rPr>
          <w:rFonts w:eastAsia="Times New Roman" w:cstheme="minorHAnsi"/>
          <w:b/>
          <w:bCs/>
          <w:u w:val="single"/>
          <w:lang w:eastAsia="de-DE"/>
        </w:rPr>
        <w:t>Background</w:t>
      </w:r>
    </w:p>
    <w:p w:rsidR="00D72A4D" w:rsidRPr="00B14703" w:rsidRDefault="00D72A4D" w:rsidP="00D72A4D">
      <w:pPr>
        <w:spacing w:after="0" w:line="240" w:lineRule="auto"/>
        <w:jc w:val="both"/>
        <w:rPr>
          <w:rFonts w:eastAsia="MS Mincho" w:cstheme="minorHAnsi"/>
          <w:lang w:val="en-US"/>
        </w:rPr>
      </w:pPr>
      <w:r w:rsidRPr="00B14703">
        <w:rPr>
          <w:rFonts w:eastAsia="MS Mincho" w:cstheme="minorHAnsi"/>
          <w:lang w:val="en-US"/>
        </w:rPr>
        <w:t>Action Africa Help International (AAH-I) is a nongovernmental and nonprofit making Organization operating in South Sudan with a mission to support disadvantaged Communities to sustainably improve their standard of living through Community empowerment approach in partnership with stakeholders. AAH-I implements Primary Health Care, Agriculture, Humanitarian aid projects and Capacity Building.</w:t>
      </w:r>
    </w:p>
    <w:p w:rsidR="00D72A4D" w:rsidRPr="00B14703" w:rsidRDefault="00D72A4D" w:rsidP="00D72A4D">
      <w:pPr>
        <w:spacing w:after="0" w:line="240" w:lineRule="auto"/>
        <w:jc w:val="both"/>
        <w:rPr>
          <w:rFonts w:eastAsia="MS Mincho" w:cstheme="minorHAnsi"/>
          <w:lang w:val="en-US"/>
        </w:rPr>
      </w:pPr>
    </w:p>
    <w:p w:rsidR="00D72A4D" w:rsidRDefault="00D72A4D" w:rsidP="00D72A4D">
      <w:pPr>
        <w:spacing w:after="0" w:line="240" w:lineRule="auto"/>
        <w:jc w:val="both"/>
        <w:rPr>
          <w:rFonts w:eastAsia="MS Mincho" w:cstheme="minorHAnsi"/>
          <w:lang w:val="en-US"/>
        </w:rPr>
      </w:pPr>
      <w:r w:rsidRPr="00B14703">
        <w:rPr>
          <w:rFonts w:eastAsia="MS Mincho" w:cstheme="minorHAnsi"/>
          <w:lang w:val="en-US"/>
        </w:rPr>
        <w:t xml:space="preserve">The organization is </w:t>
      </w:r>
      <w:r>
        <w:rPr>
          <w:rFonts w:eastAsia="MS Mincho" w:cstheme="minorHAnsi"/>
          <w:lang w:val="en-US"/>
        </w:rPr>
        <w:t>inviting for bids</w:t>
      </w:r>
      <w:r w:rsidRPr="00B14703">
        <w:rPr>
          <w:rFonts w:eastAsia="MS Mincho" w:cstheme="minorHAnsi"/>
          <w:lang w:val="en-US"/>
        </w:rPr>
        <w:t xml:space="preserve"> from r</w:t>
      </w:r>
      <w:r>
        <w:rPr>
          <w:rFonts w:eastAsia="MS Mincho" w:cstheme="minorHAnsi"/>
          <w:lang w:val="en-US"/>
        </w:rPr>
        <w:t>eputable companies for supply of spare parts.</w:t>
      </w:r>
    </w:p>
    <w:p w:rsidR="00D72A4D" w:rsidRPr="00B14703" w:rsidRDefault="00D72A4D" w:rsidP="00D72A4D">
      <w:pPr>
        <w:spacing w:after="0" w:line="240" w:lineRule="auto"/>
        <w:jc w:val="both"/>
        <w:rPr>
          <w:rFonts w:eastAsia="MS Mincho" w:cstheme="minorHAnsi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560"/>
        <w:gridCol w:w="2880"/>
        <w:gridCol w:w="1710"/>
        <w:gridCol w:w="1710"/>
        <w:gridCol w:w="1710"/>
      </w:tblGrid>
      <w:tr w:rsidR="00D72A4D" w:rsidTr="00FF3CF9">
        <w:tc>
          <w:tcPr>
            <w:tcW w:w="535" w:type="dxa"/>
          </w:tcPr>
          <w:p w:rsidR="00D72A4D" w:rsidRPr="00D72A4D" w:rsidRDefault="00D72A4D" w:rsidP="00FF3CF9">
            <w:pPr>
              <w:pStyle w:val="ListParagraph"/>
              <w:spacing w:after="0" w:line="240" w:lineRule="auto"/>
              <w:ind w:left="0"/>
              <w:jc w:val="both"/>
              <w:rPr>
                <w:rFonts w:eastAsia="MS Mincho" w:cstheme="minorHAnsi"/>
                <w:b/>
              </w:rPr>
            </w:pPr>
            <w:r>
              <w:rPr>
                <w:rFonts w:eastAsia="MS Mincho" w:cstheme="minorHAnsi"/>
                <w:b/>
              </w:rPr>
              <w:t>S</w:t>
            </w:r>
            <w:r w:rsidRPr="00D72A4D">
              <w:rPr>
                <w:rFonts w:eastAsia="MS Mincho" w:cstheme="minorHAnsi"/>
                <w:b/>
              </w:rPr>
              <w:t>/</w:t>
            </w:r>
            <w:r>
              <w:rPr>
                <w:rFonts w:eastAsia="MS Mincho" w:cstheme="minorHAnsi"/>
                <w:b/>
              </w:rPr>
              <w:t>N</w:t>
            </w:r>
          </w:p>
        </w:tc>
        <w:tc>
          <w:tcPr>
            <w:tcW w:w="2880" w:type="dxa"/>
          </w:tcPr>
          <w:p w:rsidR="00D72A4D" w:rsidRPr="00D72A4D" w:rsidRDefault="00D72A4D" w:rsidP="00FF3CF9">
            <w:pPr>
              <w:pStyle w:val="ListParagraph"/>
              <w:spacing w:after="0" w:line="240" w:lineRule="auto"/>
              <w:ind w:left="0"/>
              <w:jc w:val="both"/>
              <w:rPr>
                <w:rFonts w:eastAsia="MS Mincho" w:cstheme="minorHAnsi"/>
                <w:b/>
              </w:rPr>
            </w:pPr>
            <w:r w:rsidRPr="00D72A4D">
              <w:rPr>
                <w:rFonts w:eastAsia="MS Mincho" w:cstheme="minorHAnsi"/>
                <w:b/>
              </w:rPr>
              <w:t xml:space="preserve">Items </w:t>
            </w:r>
            <w:r>
              <w:rPr>
                <w:rFonts w:eastAsia="MS Mincho" w:cstheme="minorHAnsi"/>
                <w:b/>
              </w:rPr>
              <w:t>D</w:t>
            </w:r>
            <w:r w:rsidRPr="00D72A4D">
              <w:rPr>
                <w:rFonts w:eastAsia="MS Mincho" w:cstheme="minorHAnsi"/>
                <w:b/>
              </w:rPr>
              <w:t>escription</w:t>
            </w:r>
          </w:p>
        </w:tc>
        <w:tc>
          <w:tcPr>
            <w:tcW w:w="1710" w:type="dxa"/>
          </w:tcPr>
          <w:p w:rsidR="00D72A4D" w:rsidRDefault="00D72A4D" w:rsidP="00FF3CF9">
            <w:pPr>
              <w:pStyle w:val="ListParagraph"/>
              <w:spacing w:after="0" w:line="240" w:lineRule="auto"/>
              <w:ind w:left="0"/>
              <w:jc w:val="both"/>
              <w:rPr>
                <w:rFonts w:eastAsia="MS Mincho" w:cstheme="minorHAnsi"/>
                <w:b/>
                <w:u w:val="single"/>
              </w:rPr>
            </w:pPr>
          </w:p>
        </w:tc>
        <w:tc>
          <w:tcPr>
            <w:tcW w:w="1710" w:type="dxa"/>
          </w:tcPr>
          <w:p w:rsidR="00D72A4D" w:rsidRDefault="00D72A4D" w:rsidP="00FF3CF9">
            <w:pPr>
              <w:pStyle w:val="ListParagraph"/>
              <w:spacing w:after="0" w:line="240" w:lineRule="auto"/>
              <w:ind w:left="0"/>
              <w:jc w:val="both"/>
              <w:rPr>
                <w:rFonts w:eastAsia="MS Mincho" w:cstheme="minorHAnsi"/>
                <w:b/>
                <w:u w:val="single"/>
              </w:rPr>
            </w:pPr>
          </w:p>
        </w:tc>
        <w:tc>
          <w:tcPr>
            <w:tcW w:w="1710" w:type="dxa"/>
          </w:tcPr>
          <w:p w:rsidR="00D72A4D" w:rsidRDefault="00D72A4D" w:rsidP="00FF3CF9">
            <w:pPr>
              <w:pStyle w:val="ListParagraph"/>
              <w:spacing w:after="0" w:line="240" w:lineRule="auto"/>
              <w:ind w:left="0"/>
              <w:jc w:val="both"/>
              <w:rPr>
                <w:rFonts w:eastAsia="MS Mincho" w:cstheme="minorHAnsi"/>
                <w:b/>
                <w:u w:val="single"/>
              </w:rPr>
            </w:pPr>
          </w:p>
        </w:tc>
      </w:tr>
      <w:tr w:rsidR="00D72A4D" w:rsidTr="00FF3CF9">
        <w:tc>
          <w:tcPr>
            <w:tcW w:w="535" w:type="dxa"/>
          </w:tcPr>
          <w:p w:rsidR="00D72A4D" w:rsidRPr="00C06A1D" w:rsidRDefault="00D72A4D" w:rsidP="00FF3CF9">
            <w:pPr>
              <w:pStyle w:val="ListParagraph"/>
              <w:spacing w:after="0" w:line="240" w:lineRule="auto"/>
              <w:ind w:left="0"/>
              <w:jc w:val="both"/>
              <w:rPr>
                <w:rFonts w:eastAsia="MS Mincho" w:cstheme="minorHAnsi"/>
                <w:bCs/>
              </w:rPr>
            </w:pPr>
            <w:r w:rsidRPr="00C06A1D">
              <w:rPr>
                <w:rFonts w:eastAsia="MS Mincho" w:cstheme="minorHAnsi"/>
                <w:bCs/>
              </w:rPr>
              <w:t>1</w:t>
            </w:r>
          </w:p>
        </w:tc>
        <w:tc>
          <w:tcPr>
            <w:tcW w:w="2880" w:type="dxa"/>
          </w:tcPr>
          <w:p w:rsidR="00D72A4D" w:rsidRPr="00C06A1D" w:rsidRDefault="00D72A4D" w:rsidP="00FF3CF9">
            <w:pPr>
              <w:pStyle w:val="ListParagraph"/>
              <w:spacing w:after="0" w:line="240" w:lineRule="auto"/>
              <w:ind w:left="0"/>
              <w:rPr>
                <w:rFonts w:eastAsia="MS Mincho" w:cstheme="minorHAnsi"/>
                <w:bCs/>
              </w:rPr>
            </w:pPr>
            <w:r>
              <w:rPr>
                <w:rFonts w:eastAsia="MS Mincho" w:cstheme="minorHAnsi"/>
                <w:bCs/>
              </w:rPr>
              <w:t>Kit Piston</w:t>
            </w:r>
          </w:p>
        </w:tc>
        <w:tc>
          <w:tcPr>
            <w:tcW w:w="1710" w:type="dxa"/>
          </w:tcPr>
          <w:p w:rsidR="00D72A4D" w:rsidRDefault="00D72A4D" w:rsidP="00D72A4D">
            <w:pPr>
              <w:pStyle w:val="ListParagraph"/>
              <w:spacing w:after="0" w:line="240" w:lineRule="auto"/>
              <w:ind w:left="0"/>
              <w:rPr>
                <w:rFonts w:eastAsia="MS Mincho" w:cstheme="minorHAnsi"/>
                <w:bCs/>
              </w:rPr>
            </w:pPr>
            <w:r>
              <w:rPr>
                <w:rFonts w:eastAsia="MS Mincho" w:cstheme="minorHAnsi"/>
                <w:bCs/>
              </w:rPr>
              <w:t>508-1898 Piston kit with rings</w:t>
            </w:r>
          </w:p>
          <w:p w:rsidR="00D72A4D" w:rsidRPr="00C06A1D" w:rsidRDefault="00D72A4D" w:rsidP="00D72A4D">
            <w:pPr>
              <w:pStyle w:val="ListParagraph"/>
              <w:spacing w:after="0" w:line="240" w:lineRule="auto"/>
              <w:ind w:left="0"/>
              <w:rPr>
                <w:rFonts w:eastAsia="MS Mincho" w:cstheme="minorHAnsi"/>
                <w:bCs/>
              </w:rPr>
            </w:pPr>
          </w:p>
        </w:tc>
        <w:tc>
          <w:tcPr>
            <w:tcW w:w="1710" w:type="dxa"/>
          </w:tcPr>
          <w:p w:rsidR="00D72A4D" w:rsidRPr="00C06A1D" w:rsidRDefault="00D72A4D" w:rsidP="00FF3CF9">
            <w:pPr>
              <w:pStyle w:val="ListParagraph"/>
              <w:spacing w:after="0" w:line="240" w:lineRule="auto"/>
              <w:ind w:left="0"/>
              <w:jc w:val="both"/>
              <w:rPr>
                <w:rFonts w:eastAsia="MS Mincho" w:cstheme="minorHAnsi"/>
                <w:bCs/>
              </w:rPr>
            </w:pPr>
            <w:r>
              <w:rPr>
                <w:rFonts w:eastAsia="MS Mincho" w:cstheme="minorHAnsi"/>
                <w:bCs/>
              </w:rPr>
              <w:t>P</w:t>
            </w:r>
            <w:r>
              <w:rPr>
                <w:rFonts w:eastAsia="MS Mincho" w:cstheme="minorHAnsi"/>
                <w:bCs/>
              </w:rPr>
              <w:t>ieces</w:t>
            </w:r>
          </w:p>
        </w:tc>
        <w:tc>
          <w:tcPr>
            <w:tcW w:w="1710" w:type="dxa"/>
          </w:tcPr>
          <w:p w:rsidR="00D72A4D" w:rsidRPr="00C06A1D" w:rsidRDefault="00D72A4D" w:rsidP="00FF3CF9">
            <w:pPr>
              <w:pStyle w:val="ListParagraph"/>
              <w:spacing w:after="0" w:line="240" w:lineRule="auto"/>
              <w:ind w:left="0"/>
              <w:jc w:val="both"/>
              <w:rPr>
                <w:rFonts w:eastAsia="MS Mincho" w:cstheme="minorHAnsi"/>
                <w:bCs/>
              </w:rPr>
            </w:pPr>
            <w:r>
              <w:rPr>
                <w:rFonts w:eastAsia="MS Mincho" w:cstheme="minorHAnsi"/>
                <w:bCs/>
              </w:rPr>
              <w:t>4</w:t>
            </w:r>
          </w:p>
        </w:tc>
      </w:tr>
      <w:tr w:rsidR="00D72A4D" w:rsidTr="00FF3CF9">
        <w:tc>
          <w:tcPr>
            <w:tcW w:w="535" w:type="dxa"/>
          </w:tcPr>
          <w:p w:rsidR="00D72A4D" w:rsidRPr="00C06A1D" w:rsidRDefault="00D72A4D" w:rsidP="00FF3CF9">
            <w:pPr>
              <w:pStyle w:val="ListParagraph"/>
              <w:spacing w:after="0" w:line="240" w:lineRule="auto"/>
              <w:ind w:left="0"/>
              <w:jc w:val="both"/>
              <w:rPr>
                <w:rFonts w:eastAsia="MS Mincho" w:cstheme="minorHAnsi"/>
                <w:bCs/>
              </w:rPr>
            </w:pPr>
            <w:r>
              <w:rPr>
                <w:rFonts w:eastAsia="MS Mincho" w:cstheme="minorHAnsi"/>
                <w:bCs/>
              </w:rPr>
              <w:t>2</w:t>
            </w:r>
          </w:p>
        </w:tc>
        <w:tc>
          <w:tcPr>
            <w:tcW w:w="2880" w:type="dxa"/>
          </w:tcPr>
          <w:p w:rsidR="00D72A4D" w:rsidRDefault="00D72A4D" w:rsidP="00FF3CF9">
            <w:pPr>
              <w:pStyle w:val="ListParagraph"/>
              <w:spacing w:after="0" w:line="240" w:lineRule="auto"/>
              <w:ind w:left="0"/>
              <w:rPr>
                <w:rFonts w:eastAsia="MS Mincho" w:cstheme="minorHAnsi"/>
                <w:bCs/>
              </w:rPr>
            </w:pPr>
            <w:r>
              <w:rPr>
                <w:rFonts w:eastAsia="MS Mincho" w:cstheme="minorHAnsi"/>
                <w:bCs/>
              </w:rPr>
              <w:t>Valve GP Bank</w:t>
            </w:r>
          </w:p>
        </w:tc>
        <w:tc>
          <w:tcPr>
            <w:tcW w:w="1710" w:type="dxa"/>
          </w:tcPr>
          <w:p w:rsidR="00D72A4D" w:rsidRDefault="00D72A4D" w:rsidP="00D72A4D">
            <w:pPr>
              <w:pStyle w:val="ListParagraph"/>
              <w:spacing w:after="0" w:line="240" w:lineRule="auto"/>
              <w:ind w:left="0"/>
              <w:rPr>
                <w:rFonts w:eastAsia="MS Mincho" w:cstheme="minorHAnsi"/>
                <w:bCs/>
              </w:rPr>
            </w:pPr>
            <w:r>
              <w:rPr>
                <w:rFonts w:eastAsia="MS Mincho" w:cstheme="minorHAnsi"/>
                <w:bCs/>
              </w:rPr>
              <w:t>GE-3032 valve PG Bank</w:t>
            </w:r>
          </w:p>
        </w:tc>
        <w:tc>
          <w:tcPr>
            <w:tcW w:w="1710" w:type="dxa"/>
          </w:tcPr>
          <w:p w:rsidR="00D72A4D" w:rsidRDefault="00D72A4D" w:rsidP="00FF3CF9">
            <w:pPr>
              <w:pStyle w:val="ListParagraph"/>
              <w:spacing w:after="0" w:line="240" w:lineRule="auto"/>
              <w:ind w:left="0"/>
              <w:jc w:val="both"/>
              <w:rPr>
                <w:rFonts w:eastAsia="MS Mincho" w:cstheme="minorHAnsi"/>
                <w:bCs/>
              </w:rPr>
            </w:pPr>
            <w:r>
              <w:rPr>
                <w:rFonts w:eastAsia="MS Mincho" w:cstheme="minorHAnsi"/>
                <w:bCs/>
              </w:rPr>
              <w:t>Pieces</w:t>
            </w:r>
          </w:p>
        </w:tc>
        <w:tc>
          <w:tcPr>
            <w:tcW w:w="1710" w:type="dxa"/>
          </w:tcPr>
          <w:p w:rsidR="00D72A4D" w:rsidRDefault="00D72A4D" w:rsidP="00FF3CF9">
            <w:pPr>
              <w:pStyle w:val="ListParagraph"/>
              <w:spacing w:after="0" w:line="240" w:lineRule="auto"/>
              <w:ind w:left="0"/>
              <w:jc w:val="both"/>
              <w:rPr>
                <w:rFonts w:eastAsia="MS Mincho" w:cstheme="minorHAnsi"/>
                <w:bCs/>
              </w:rPr>
            </w:pPr>
            <w:r>
              <w:rPr>
                <w:rFonts w:eastAsia="MS Mincho" w:cstheme="minorHAnsi"/>
                <w:bCs/>
              </w:rPr>
              <w:t>2</w:t>
            </w:r>
          </w:p>
        </w:tc>
      </w:tr>
    </w:tbl>
    <w:p w:rsidR="00D72A4D" w:rsidRDefault="00D72A4D" w:rsidP="00D72A4D">
      <w:pPr>
        <w:pStyle w:val="ListParagraph"/>
        <w:spacing w:after="0" w:line="240" w:lineRule="auto"/>
        <w:ind w:left="360"/>
        <w:jc w:val="both"/>
        <w:rPr>
          <w:rFonts w:eastAsia="MS Mincho" w:cstheme="minorHAnsi"/>
          <w:b/>
          <w:u w:val="single"/>
        </w:rPr>
      </w:pPr>
    </w:p>
    <w:p w:rsidR="00D72A4D" w:rsidRDefault="00D72A4D" w:rsidP="00D72A4D">
      <w:pPr>
        <w:shd w:val="clear" w:color="auto" w:fill="FFFFFF"/>
        <w:jc w:val="both"/>
        <w:rPr>
          <w:rFonts w:cstheme="minorHAnsi"/>
        </w:rPr>
      </w:pPr>
      <w:r w:rsidRPr="00516A3D">
        <w:rPr>
          <w:rFonts w:cstheme="minorHAnsi"/>
        </w:rPr>
        <w:t xml:space="preserve">Interested </w:t>
      </w:r>
      <w:r>
        <w:rPr>
          <w:rFonts w:cstheme="minorHAnsi"/>
        </w:rPr>
        <w:t>bidders</w:t>
      </w:r>
      <w:r w:rsidRPr="00516A3D">
        <w:rPr>
          <w:rFonts w:cstheme="minorHAnsi"/>
        </w:rPr>
        <w:t xml:space="preserve"> can collect</w:t>
      </w:r>
      <w:r>
        <w:rPr>
          <w:rFonts w:cstheme="minorHAnsi"/>
        </w:rPr>
        <w:t xml:space="preserve"> detailed ITB from</w:t>
      </w:r>
      <w:r w:rsidRPr="00516A3D">
        <w:rPr>
          <w:rFonts w:cstheme="minorHAnsi"/>
        </w:rPr>
        <w:t xml:space="preserve"> AAHI/UNHCR Logistic base</w:t>
      </w:r>
      <w:r>
        <w:rPr>
          <w:rFonts w:cstheme="minorHAnsi"/>
        </w:rPr>
        <w:t xml:space="preserve"> OR request through </w:t>
      </w:r>
      <w:hyperlink r:id="rId6" w:history="1">
        <w:r w:rsidRPr="0048055C">
          <w:rPr>
            <w:rStyle w:val="Hyperlink"/>
            <w:rFonts w:cstheme="minorHAnsi"/>
          </w:rPr>
          <w:t>procurement.southsudan@actionafricahelp.org</w:t>
        </w:r>
      </w:hyperlink>
      <w:r>
        <w:rPr>
          <w:rFonts w:cstheme="minorHAnsi"/>
        </w:rPr>
        <w:t>.</w:t>
      </w:r>
    </w:p>
    <w:p w:rsidR="00D72A4D" w:rsidRPr="00D72A4D" w:rsidRDefault="00D72A4D" w:rsidP="00D72A4D">
      <w:pPr>
        <w:shd w:val="clear" w:color="auto" w:fill="FFFFFF"/>
        <w:jc w:val="both"/>
        <w:rPr>
          <w:rFonts w:cstheme="minorHAnsi"/>
        </w:rPr>
      </w:pPr>
      <w:bookmarkStart w:id="0" w:name="_GoBack"/>
      <w:bookmarkEnd w:id="0"/>
      <w:r>
        <w:rPr>
          <w:rFonts w:cstheme="minorHAnsi"/>
        </w:rPr>
        <w:t xml:space="preserve">The deadline for the submission of the bids is </w:t>
      </w:r>
      <w:r w:rsidRPr="00D72A4D">
        <w:rPr>
          <w:rFonts w:cstheme="minorHAnsi"/>
        </w:rPr>
        <w:t>26</w:t>
      </w:r>
      <w:r w:rsidRPr="00D72A4D">
        <w:rPr>
          <w:rFonts w:cstheme="minorHAnsi"/>
          <w:vertAlign w:val="superscript"/>
        </w:rPr>
        <w:t>th</w:t>
      </w:r>
      <w:r w:rsidRPr="00D72A4D">
        <w:rPr>
          <w:rFonts w:cstheme="minorHAnsi"/>
        </w:rPr>
        <w:t xml:space="preserve"> September, 2026 at 12:00pm</w:t>
      </w:r>
    </w:p>
    <w:p w:rsidR="00D72A4D" w:rsidRPr="00772EEA" w:rsidRDefault="00D72A4D" w:rsidP="00D72A4D">
      <w:pPr>
        <w:shd w:val="clear" w:color="auto" w:fill="FFFFFF"/>
        <w:jc w:val="both"/>
        <w:rPr>
          <w:rFonts w:cstheme="minorHAnsi"/>
          <w:b/>
          <w:color w:val="FF0000"/>
        </w:rPr>
      </w:pPr>
    </w:p>
    <w:p w:rsidR="00D72A4D" w:rsidRDefault="00D72A4D" w:rsidP="00D72A4D">
      <w:pPr>
        <w:pStyle w:val="ListParagraph"/>
        <w:spacing w:after="0" w:line="240" w:lineRule="auto"/>
        <w:ind w:left="360"/>
        <w:jc w:val="both"/>
        <w:rPr>
          <w:rFonts w:eastAsia="MS Mincho" w:cstheme="minorHAnsi"/>
          <w:b/>
          <w:u w:val="single"/>
        </w:rPr>
      </w:pPr>
    </w:p>
    <w:p w:rsidR="00D72A4D" w:rsidRDefault="00D72A4D" w:rsidP="00D72A4D">
      <w:pPr>
        <w:pStyle w:val="ListParagraph"/>
        <w:spacing w:after="0" w:line="240" w:lineRule="auto"/>
        <w:ind w:left="360"/>
        <w:jc w:val="both"/>
        <w:rPr>
          <w:rFonts w:eastAsia="MS Mincho" w:cstheme="minorHAnsi"/>
          <w:b/>
          <w:u w:val="single"/>
        </w:rPr>
      </w:pPr>
    </w:p>
    <w:p w:rsidR="00D72A4D" w:rsidRDefault="00D72A4D" w:rsidP="00D72A4D">
      <w:pPr>
        <w:pStyle w:val="ListParagraph"/>
        <w:spacing w:after="0" w:line="240" w:lineRule="auto"/>
        <w:ind w:left="360"/>
        <w:jc w:val="both"/>
        <w:rPr>
          <w:rFonts w:eastAsia="MS Mincho" w:cstheme="minorHAnsi"/>
          <w:b/>
          <w:u w:val="single"/>
        </w:rPr>
      </w:pPr>
    </w:p>
    <w:p w:rsidR="00D72A4D" w:rsidRPr="00B14703" w:rsidRDefault="00D72A4D" w:rsidP="00D72A4D">
      <w:pPr>
        <w:pStyle w:val="ListParagraph"/>
        <w:spacing w:after="0" w:line="240" w:lineRule="auto"/>
        <w:ind w:left="360"/>
        <w:jc w:val="both"/>
        <w:rPr>
          <w:rFonts w:eastAsia="MS Mincho" w:cstheme="minorHAnsi"/>
          <w:b/>
          <w:u w:val="single"/>
        </w:rPr>
      </w:pPr>
    </w:p>
    <w:sectPr w:rsidR="00D72A4D" w:rsidRPr="00B14703" w:rsidSect="004422B2">
      <w:headerReference w:type="default" r:id="rId7"/>
      <w:pgSz w:w="11906" w:h="16838"/>
      <w:pgMar w:top="1440" w:right="1440" w:bottom="1440" w:left="1440" w:header="850" w:footer="85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069D" w:rsidRPr="00E574C6" w:rsidRDefault="00D72A4D" w:rsidP="0043069D">
    <w:pPr>
      <w:spacing w:after="0" w:line="240" w:lineRule="auto"/>
      <w:ind w:left="-706" w:firstLine="706"/>
      <w:rPr>
        <w:rFonts w:ascii="Arial" w:hAnsi="Arial" w:cs="Arial"/>
        <w:b/>
        <w:bCs/>
        <w:sz w:val="18"/>
        <w:szCs w:val="18"/>
      </w:rPr>
    </w:pPr>
    <w:r w:rsidRPr="00E574C6">
      <w:rPr>
        <w:rFonts w:ascii="Arial" w:hAnsi="Arial" w:cs="Arial"/>
        <w:b/>
        <w:bCs/>
        <w:sz w:val="18"/>
        <w:szCs w:val="18"/>
      </w:rPr>
      <w:t>AAHI-South Sudan</w:t>
    </w:r>
  </w:p>
  <w:p w:rsidR="0043069D" w:rsidRPr="00E574C6" w:rsidRDefault="00D72A4D" w:rsidP="0043069D">
    <w:pPr>
      <w:spacing w:after="0" w:line="240" w:lineRule="auto"/>
      <w:ind w:left="-706" w:firstLine="706"/>
      <w:rPr>
        <w:rFonts w:ascii="Arial" w:eastAsia="Times New Roman" w:hAnsi="Arial" w:cs="Arial"/>
        <w:b/>
        <w:sz w:val="18"/>
        <w:szCs w:val="18"/>
      </w:rPr>
    </w:pPr>
    <w:r w:rsidRPr="00E574C6">
      <w:rPr>
        <w:rFonts w:ascii="Arial" w:hAnsi="Arial" w:cs="Arial"/>
        <w:b/>
        <w:bCs/>
        <w:sz w:val="18"/>
        <w:szCs w:val="18"/>
      </w:rPr>
      <w:t>Juba Office:</w:t>
    </w:r>
    <w:r w:rsidRPr="00E574C6">
      <w:rPr>
        <w:rFonts w:ascii="Arial" w:hAnsi="Arial" w:cs="Arial"/>
        <w:b/>
        <w:sz w:val="18"/>
        <w:szCs w:val="18"/>
      </w:rPr>
      <w:t xml:space="preserve"> Hai </w:t>
    </w:r>
    <w:proofErr w:type="spellStart"/>
    <w:r w:rsidRPr="00E574C6">
      <w:rPr>
        <w:rFonts w:ascii="Arial" w:hAnsi="Arial" w:cs="Arial"/>
        <w:b/>
        <w:sz w:val="18"/>
        <w:szCs w:val="18"/>
      </w:rPr>
      <w:t>Gabat</w:t>
    </w:r>
    <w:proofErr w:type="spellEnd"/>
    <w:r w:rsidRPr="00E574C6">
      <w:rPr>
        <w:rFonts w:ascii="Arial" w:hAnsi="Arial" w:cs="Arial"/>
        <w:b/>
        <w:sz w:val="18"/>
        <w:szCs w:val="18"/>
      </w:rPr>
      <w:t xml:space="preserve"> – </w:t>
    </w:r>
    <w:proofErr w:type="spellStart"/>
    <w:r w:rsidRPr="00E574C6">
      <w:rPr>
        <w:rFonts w:ascii="Arial" w:hAnsi="Arial" w:cs="Arial"/>
        <w:b/>
        <w:sz w:val="18"/>
        <w:szCs w:val="18"/>
      </w:rPr>
      <w:t>Opp</w:t>
    </w:r>
    <w:proofErr w:type="spellEnd"/>
    <w:r w:rsidRPr="00E574C6">
      <w:rPr>
        <w:rFonts w:ascii="Arial" w:hAnsi="Arial" w:cs="Arial"/>
        <w:b/>
        <w:sz w:val="18"/>
        <w:szCs w:val="18"/>
      </w:rPr>
      <w:t xml:space="preserve"> JIT Supermarket</w:t>
    </w:r>
  </w:p>
  <w:p w:rsidR="0043069D" w:rsidRPr="00E574C6" w:rsidRDefault="00D72A4D" w:rsidP="0043069D">
    <w:pPr>
      <w:spacing w:after="0" w:line="240" w:lineRule="auto"/>
      <w:ind w:left="-706" w:firstLine="706"/>
      <w:rPr>
        <w:rFonts w:ascii="Arial" w:hAnsi="Arial" w:cs="Arial"/>
        <w:b/>
        <w:sz w:val="18"/>
        <w:szCs w:val="18"/>
      </w:rPr>
    </w:pPr>
    <w:r w:rsidRPr="00E574C6">
      <w:rPr>
        <w:rFonts w:ascii="Arial" w:hAnsi="Arial" w:cs="Arial"/>
        <w:b/>
        <w:sz w:val="18"/>
        <w:szCs w:val="18"/>
      </w:rPr>
      <w:t>Behind South Sudan Customs, Tel: +211 925 478 457</w:t>
    </w:r>
  </w:p>
  <w:p w:rsidR="0043069D" w:rsidRPr="00E574C6" w:rsidRDefault="00D72A4D" w:rsidP="0043069D">
    <w:pPr>
      <w:spacing w:after="0" w:line="240" w:lineRule="auto"/>
      <w:ind w:left="-706" w:firstLine="706"/>
      <w:rPr>
        <w:rFonts w:ascii="Arial" w:hAnsi="Arial" w:cs="Arial"/>
        <w:b/>
        <w:sz w:val="18"/>
        <w:szCs w:val="18"/>
      </w:rPr>
    </w:pPr>
    <w:r w:rsidRPr="00E574C6">
      <w:rPr>
        <w:rFonts w:ascii="Arial" w:hAnsi="Arial" w:cs="Arial"/>
        <w:b/>
        <w:sz w:val="18"/>
        <w:szCs w:val="18"/>
      </w:rPr>
      <w:t xml:space="preserve">Email: </w:t>
    </w:r>
    <w:hyperlink r:id="rId1" w:history="1">
      <w:r w:rsidRPr="00E574C6">
        <w:rPr>
          <w:rStyle w:val="Hyperlink"/>
          <w:rFonts w:ascii="Arial" w:hAnsi="Arial" w:cs="Arial"/>
          <w:b/>
          <w:sz w:val="18"/>
          <w:szCs w:val="18"/>
        </w:rPr>
        <w:t>ssudan@actionafricahelp.org</w:t>
      </w:r>
    </w:hyperlink>
  </w:p>
  <w:p w:rsidR="0043069D" w:rsidRPr="00E574C6" w:rsidRDefault="00D72A4D" w:rsidP="0043069D">
    <w:pPr>
      <w:spacing w:after="0" w:line="240" w:lineRule="auto"/>
      <w:ind w:left="-706" w:firstLine="706"/>
      <w:rPr>
        <w:rFonts w:ascii="Arial" w:eastAsia="MS Mincho" w:hAnsi="Arial" w:cs="Arial"/>
        <w:b/>
        <w:sz w:val="18"/>
        <w:szCs w:val="18"/>
        <w:lang w:val="en-US"/>
      </w:rPr>
    </w:pPr>
    <w:r w:rsidRPr="00E574C6">
      <w:rPr>
        <w:rFonts w:ascii="Arial" w:hAnsi="Arial" w:cs="Arial"/>
        <w:b/>
        <w:sz w:val="18"/>
        <w:szCs w:val="18"/>
      </w:rPr>
      <w:t>Website: www.actionafricahelp.org</w:t>
    </w:r>
  </w:p>
  <w:p w:rsidR="0043069D" w:rsidRPr="00E574C6" w:rsidRDefault="00D72A4D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FE2C97"/>
    <w:multiLevelType w:val="hybridMultilevel"/>
    <w:tmpl w:val="92DA638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3C134B"/>
    <w:multiLevelType w:val="hybridMultilevel"/>
    <w:tmpl w:val="308EFF3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F0537CD"/>
    <w:multiLevelType w:val="hybridMultilevel"/>
    <w:tmpl w:val="FD94A9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A4D"/>
    <w:rsid w:val="00D7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770DF"/>
  <w15:chartTrackingRefBased/>
  <w15:docId w15:val="{9D014A14-F298-4EB2-8CDD-A0E4AF85F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S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2A4D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2A4D"/>
    <w:pPr>
      <w:spacing w:after="200" w:line="276" w:lineRule="auto"/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D72A4D"/>
    <w:pPr>
      <w:tabs>
        <w:tab w:val="center" w:pos="4680"/>
        <w:tab w:val="right" w:pos="9360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D72A4D"/>
    <w:rPr>
      <w:lang w:val="en-GB"/>
    </w:rPr>
  </w:style>
  <w:style w:type="character" w:styleId="Hyperlink">
    <w:name w:val="Hyperlink"/>
    <w:uiPriority w:val="99"/>
    <w:unhideWhenUsed/>
    <w:rsid w:val="00D72A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curement.southsudan@actionafricahelp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sudan@actionafricahel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Procument South Sudan</dc:creator>
  <cp:keywords/>
  <dc:description/>
  <cp:lastModifiedBy>Procument South Sudan</cp:lastModifiedBy>
  <cp:revision>1</cp:revision>
  <dcterms:created xsi:type="dcterms:W3CDTF">2026-10-15T09:57:00Z</dcterms:created>
  <dcterms:modified xsi:type="dcterms:W3CDTF">2026-10-15T10:08:00Z</dcterms:modified>
</cp:coreProperties>
</file>