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E9A7" w14:textId="0602CEB2" w:rsidR="0056631A" w:rsidRDefault="0072336E" w:rsidP="0072336E">
      <w:pPr>
        <w:spacing w:after="150"/>
        <w:jc w:val="center"/>
        <w:rPr>
          <w:b/>
          <w:sz w:val="28"/>
          <w:szCs w:val="28"/>
        </w:rPr>
      </w:pPr>
      <w:r w:rsidRPr="0072336E">
        <w:rPr>
          <w:b/>
          <w:noProof/>
          <w:sz w:val="32"/>
          <w:szCs w:val="32"/>
        </w:rPr>
        <w:drawing>
          <wp:inline distT="0" distB="0" distL="0" distR="0" wp14:anchorId="2F53E4A0" wp14:editId="3DFE81FE">
            <wp:extent cx="24098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904875"/>
                    </a:xfrm>
                    <a:prstGeom prst="rect">
                      <a:avLst/>
                    </a:prstGeom>
                    <a:noFill/>
                  </pic:spPr>
                </pic:pic>
              </a:graphicData>
            </a:graphic>
          </wp:inline>
        </w:drawing>
      </w:r>
    </w:p>
    <w:p w14:paraId="18724D18" w14:textId="7AF0E86F" w:rsidR="0056631A" w:rsidRPr="0072336E" w:rsidRDefault="00060D47" w:rsidP="00EE39F0">
      <w:pPr>
        <w:tabs>
          <w:tab w:val="right" w:pos="3994"/>
          <w:tab w:val="center" w:pos="4320"/>
          <w:tab w:val="right" w:pos="8640"/>
        </w:tabs>
        <w:ind w:right="-108"/>
        <w:jc w:val="center"/>
        <w:rPr>
          <w:b/>
          <w:bCs/>
          <w:noProof/>
        </w:rPr>
      </w:pPr>
      <w:r w:rsidRPr="0072336E">
        <w:rPr>
          <w:b/>
          <w:bCs/>
          <w:noProof/>
        </w:rPr>
        <w:t>Republic of South Sudan</w:t>
      </w:r>
    </w:p>
    <w:p w14:paraId="256C8075" w14:textId="77777777" w:rsidR="00605965" w:rsidRPr="0056631A" w:rsidRDefault="00605965" w:rsidP="001E04BF">
      <w:pPr>
        <w:tabs>
          <w:tab w:val="right" w:pos="3994"/>
          <w:tab w:val="center" w:pos="4320"/>
          <w:tab w:val="right" w:pos="8640"/>
        </w:tabs>
        <w:ind w:right="-108"/>
        <w:rPr>
          <w:rFonts w:ascii="Candara" w:hAnsi="Candara"/>
          <w:b/>
          <w:bCs/>
          <w:noProof/>
          <w:color w:val="0070C0"/>
          <w:sz w:val="22"/>
          <w:szCs w:val="22"/>
        </w:rPr>
      </w:pPr>
    </w:p>
    <w:p w14:paraId="75099A3B" w14:textId="26FC2050" w:rsidR="001F5A39" w:rsidRDefault="00443710" w:rsidP="002623C0">
      <w:pPr>
        <w:jc w:val="center"/>
        <w:rPr>
          <w:b/>
        </w:rPr>
      </w:pPr>
      <w:r>
        <w:rPr>
          <w:b/>
        </w:rPr>
        <w:t>REQUEST FOR EXPRESSION</w:t>
      </w:r>
      <w:r w:rsidR="002F2F18" w:rsidRPr="0056631A">
        <w:rPr>
          <w:b/>
        </w:rPr>
        <w:t xml:space="preserve"> OF INTEREST</w:t>
      </w:r>
      <w:r w:rsidR="00843C68" w:rsidRPr="0056631A">
        <w:rPr>
          <w:b/>
        </w:rPr>
        <w:t xml:space="preserve"> (REOI)</w:t>
      </w:r>
      <w:r w:rsidR="005E6FDA">
        <w:rPr>
          <w:b/>
        </w:rPr>
        <w:t xml:space="preserve"> FOR</w:t>
      </w:r>
    </w:p>
    <w:p w14:paraId="0101EB08" w14:textId="60F1D065" w:rsidR="002623C0" w:rsidRDefault="00AA17F5" w:rsidP="002623C0">
      <w:pPr>
        <w:jc w:val="center"/>
        <w:rPr>
          <w:b/>
        </w:rPr>
      </w:pPr>
      <w:r>
        <w:rPr>
          <w:b/>
        </w:rPr>
        <w:t>FINANCIAL MANAGEMENT</w:t>
      </w:r>
      <w:r w:rsidR="002623C0">
        <w:rPr>
          <w:b/>
        </w:rPr>
        <w:t xml:space="preserve"> SPECIALIST</w:t>
      </w:r>
    </w:p>
    <w:p w14:paraId="0D0F2473" w14:textId="77777777" w:rsidR="002623C0" w:rsidRDefault="002623C0" w:rsidP="002623C0">
      <w:pPr>
        <w:jc w:val="center"/>
        <w:rPr>
          <w:b/>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7229"/>
      </w:tblGrid>
      <w:tr w:rsidR="00B04807" w:rsidRPr="00B04807" w14:paraId="1973C284" w14:textId="77777777" w:rsidTr="00D153CC">
        <w:trPr>
          <w:trHeight w:val="556"/>
        </w:trPr>
        <w:tc>
          <w:tcPr>
            <w:tcW w:w="2581" w:type="dxa"/>
            <w:vAlign w:val="center"/>
          </w:tcPr>
          <w:p w14:paraId="2DEAB6B9" w14:textId="5CBED260" w:rsidR="00B04807" w:rsidRPr="00B04807" w:rsidRDefault="00B04807" w:rsidP="00B04807">
            <w:pPr>
              <w:tabs>
                <w:tab w:val="left" w:pos="720"/>
              </w:tabs>
              <w:jc w:val="both"/>
              <w:rPr>
                <w:b/>
                <w:bCs/>
                <w:spacing w:val="-2"/>
              </w:rPr>
            </w:pPr>
            <w:r w:rsidRPr="00A338E9">
              <w:rPr>
                <w:sz w:val="22"/>
                <w:szCs w:val="22"/>
              </w:rPr>
              <w:t>COUNTRY</w:t>
            </w:r>
          </w:p>
        </w:tc>
        <w:tc>
          <w:tcPr>
            <w:tcW w:w="7229" w:type="dxa"/>
            <w:vAlign w:val="center"/>
          </w:tcPr>
          <w:p w14:paraId="207090E7" w14:textId="78C28306" w:rsidR="00B04807" w:rsidRPr="00B04807" w:rsidRDefault="00B04807" w:rsidP="00B04807">
            <w:pPr>
              <w:tabs>
                <w:tab w:val="left" w:pos="720"/>
              </w:tabs>
              <w:jc w:val="both"/>
              <w:rPr>
                <w:b/>
                <w:bCs/>
                <w:spacing w:val="-2"/>
              </w:rPr>
            </w:pPr>
            <w:r w:rsidRPr="00A338E9">
              <w:rPr>
                <w:b/>
                <w:sz w:val="22"/>
                <w:szCs w:val="22"/>
              </w:rPr>
              <w:t>Republic of South Sudan</w:t>
            </w:r>
          </w:p>
        </w:tc>
      </w:tr>
      <w:tr w:rsidR="00061D20" w:rsidRPr="00B04807" w14:paraId="1F87C433" w14:textId="77777777" w:rsidTr="00061D20">
        <w:trPr>
          <w:trHeight w:val="848"/>
        </w:trPr>
        <w:tc>
          <w:tcPr>
            <w:tcW w:w="2581" w:type="dxa"/>
            <w:vAlign w:val="center"/>
          </w:tcPr>
          <w:p w14:paraId="08F9F834" w14:textId="3A984EC4" w:rsidR="00061D20" w:rsidRPr="00B04807" w:rsidRDefault="00061D20" w:rsidP="00B04807">
            <w:pPr>
              <w:tabs>
                <w:tab w:val="left" w:pos="720"/>
              </w:tabs>
              <w:jc w:val="both"/>
              <w:rPr>
                <w:b/>
                <w:bCs/>
                <w:spacing w:val="-2"/>
              </w:rPr>
            </w:pPr>
            <w:r>
              <w:rPr>
                <w:sz w:val="22"/>
                <w:szCs w:val="22"/>
              </w:rPr>
              <w:t>PROJECT</w:t>
            </w:r>
            <w:r w:rsidR="00AA17F5">
              <w:rPr>
                <w:sz w:val="22"/>
                <w:szCs w:val="22"/>
              </w:rPr>
              <w:t xml:space="preserve"> </w:t>
            </w:r>
            <w:r>
              <w:rPr>
                <w:sz w:val="22"/>
                <w:szCs w:val="22"/>
              </w:rPr>
              <w:t>ID Nos.</w:t>
            </w:r>
          </w:p>
        </w:tc>
        <w:tc>
          <w:tcPr>
            <w:tcW w:w="7229" w:type="dxa"/>
            <w:vAlign w:val="center"/>
          </w:tcPr>
          <w:p w14:paraId="1F9984C0" w14:textId="77777777" w:rsidR="00061D20" w:rsidRPr="00D153CC" w:rsidRDefault="00061D20" w:rsidP="00053F49">
            <w:pPr>
              <w:rPr>
                <w:b/>
                <w:color w:val="26282A"/>
                <w:sz w:val="22"/>
                <w:szCs w:val="22"/>
                <w:shd w:val="clear" w:color="auto" w:fill="FFFFFF"/>
              </w:rPr>
            </w:pPr>
            <w:r w:rsidRPr="00D153CC">
              <w:rPr>
                <w:rFonts w:eastAsia="Calibri"/>
                <w:b/>
                <w:color w:val="000000"/>
                <w:sz w:val="22"/>
                <w:szCs w:val="22"/>
                <w:lang w:eastAsia="ja-JP"/>
              </w:rPr>
              <w:t>Enhancing Community Resilience and Local Governance Project Phase II</w:t>
            </w:r>
            <w:r w:rsidRPr="00D153CC">
              <w:rPr>
                <w:b/>
                <w:color w:val="000000"/>
                <w:sz w:val="22"/>
                <w:szCs w:val="22"/>
                <w:lang w:eastAsia="ja-JP"/>
              </w:rPr>
              <w:t xml:space="preserve"> </w:t>
            </w:r>
          </w:p>
          <w:p w14:paraId="78B3A9D8" w14:textId="4F208716" w:rsidR="00061D20" w:rsidRPr="00053F49" w:rsidRDefault="00061D20" w:rsidP="00053F49">
            <w:pPr>
              <w:rPr>
                <w:b/>
                <w:sz w:val="22"/>
                <w:szCs w:val="22"/>
              </w:rPr>
            </w:pPr>
            <w:r>
              <w:rPr>
                <w:bCs/>
                <w:sz w:val="22"/>
                <w:szCs w:val="22"/>
              </w:rPr>
              <w:t>Project</w:t>
            </w:r>
            <w:r w:rsidRPr="00053F49">
              <w:rPr>
                <w:bCs/>
                <w:sz w:val="22"/>
                <w:szCs w:val="22"/>
              </w:rPr>
              <w:t xml:space="preserve"> ID</w:t>
            </w:r>
            <w:r w:rsidRPr="00053F49">
              <w:rPr>
                <w:b/>
                <w:bCs/>
                <w:sz w:val="22"/>
                <w:szCs w:val="22"/>
              </w:rPr>
              <w:t>: </w:t>
            </w:r>
            <w:r w:rsidRPr="00053F49">
              <w:rPr>
                <w:b/>
                <w:color w:val="26282A"/>
                <w:sz w:val="22"/>
                <w:szCs w:val="22"/>
                <w:shd w:val="clear" w:color="auto" w:fill="FFFFFF"/>
              </w:rPr>
              <w:t>P177093</w:t>
            </w:r>
            <w:r w:rsidRPr="00053F49">
              <w:rPr>
                <w:b/>
                <w:bCs/>
                <w:sz w:val="22"/>
                <w:szCs w:val="22"/>
              </w:rPr>
              <w:tab/>
            </w:r>
            <w:r w:rsidRPr="00053F49">
              <w:rPr>
                <w:b/>
                <w:bCs/>
                <w:sz w:val="22"/>
                <w:szCs w:val="22"/>
              </w:rPr>
              <w:tab/>
            </w:r>
            <w:r w:rsidRPr="00053F49">
              <w:rPr>
                <w:sz w:val="22"/>
                <w:szCs w:val="22"/>
              </w:rPr>
              <w:t xml:space="preserve">Grant No.: </w:t>
            </w:r>
            <w:r w:rsidRPr="00053F49">
              <w:rPr>
                <w:b/>
                <w:sz w:val="22"/>
                <w:szCs w:val="22"/>
              </w:rPr>
              <w:t>IDA-D980-SS</w:t>
            </w:r>
          </w:p>
        </w:tc>
      </w:tr>
      <w:tr w:rsidR="00B04807" w:rsidRPr="00B04807" w14:paraId="4F197329" w14:textId="77777777" w:rsidTr="00D153CC">
        <w:trPr>
          <w:trHeight w:val="556"/>
        </w:trPr>
        <w:tc>
          <w:tcPr>
            <w:tcW w:w="2581" w:type="dxa"/>
            <w:vAlign w:val="center"/>
          </w:tcPr>
          <w:p w14:paraId="367E8E67" w14:textId="392501A2" w:rsidR="00B04807" w:rsidRPr="00B04807" w:rsidRDefault="00B04807" w:rsidP="00B04807">
            <w:pPr>
              <w:tabs>
                <w:tab w:val="left" w:pos="720"/>
              </w:tabs>
              <w:jc w:val="both"/>
              <w:rPr>
                <w:b/>
                <w:bCs/>
                <w:spacing w:val="-2"/>
              </w:rPr>
            </w:pPr>
            <w:r>
              <w:rPr>
                <w:sz w:val="22"/>
                <w:szCs w:val="22"/>
              </w:rPr>
              <w:t>ASSIGNMENT TITLE</w:t>
            </w:r>
          </w:p>
        </w:tc>
        <w:tc>
          <w:tcPr>
            <w:tcW w:w="7229" w:type="dxa"/>
            <w:vAlign w:val="center"/>
          </w:tcPr>
          <w:p w14:paraId="3029CFE6" w14:textId="5F87114F" w:rsidR="00B04807" w:rsidRPr="00B04807" w:rsidRDefault="00AA17F5" w:rsidP="00B04807">
            <w:pPr>
              <w:tabs>
                <w:tab w:val="left" w:pos="720"/>
              </w:tabs>
              <w:jc w:val="both"/>
              <w:rPr>
                <w:b/>
                <w:bCs/>
                <w:spacing w:val="-2"/>
              </w:rPr>
            </w:pPr>
            <w:r>
              <w:rPr>
                <w:rFonts w:eastAsia="Calibri"/>
                <w:b/>
                <w:color w:val="000000"/>
                <w:lang w:eastAsia="ja-JP"/>
              </w:rPr>
              <w:t>Financial Management</w:t>
            </w:r>
            <w:r w:rsidR="00B04807" w:rsidRPr="00B04807">
              <w:rPr>
                <w:rFonts w:eastAsia="Calibri"/>
                <w:b/>
                <w:color w:val="000000"/>
                <w:lang w:eastAsia="ja-JP"/>
              </w:rPr>
              <w:t xml:space="preserve"> Specialist</w:t>
            </w:r>
          </w:p>
        </w:tc>
      </w:tr>
      <w:tr w:rsidR="00B04807" w:rsidRPr="00B04807" w14:paraId="35CAAAF0" w14:textId="77777777" w:rsidTr="00D153CC">
        <w:trPr>
          <w:trHeight w:val="556"/>
        </w:trPr>
        <w:tc>
          <w:tcPr>
            <w:tcW w:w="2581" w:type="dxa"/>
            <w:vAlign w:val="center"/>
          </w:tcPr>
          <w:p w14:paraId="1E63C61C" w14:textId="3621A1C8" w:rsidR="00B04807" w:rsidRPr="00B04807" w:rsidRDefault="00B04807" w:rsidP="00B04807">
            <w:pPr>
              <w:tabs>
                <w:tab w:val="left" w:pos="720"/>
              </w:tabs>
              <w:jc w:val="both"/>
              <w:rPr>
                <w:b/>
                <w:bCs/>
                <w:spacing w:val="-2"/>
              </w:rPr>
            </w:pPr>
            <w:r>
              <w:rPr>
                <w:sz w:val="22"/>
                <w:szCs w:val="22"/>
              </w:rPr>
              <w:t>REFERENCE NO.:</w:t>
            </w:r>
          </w:p>
        </w:tc>
        <w:tc>
          <w:tcPr>
            <w:tcW w:w="7229" w:type="dxa"/>
            <w:vAlign w:val="center"/>
          </w:tcPr>
          <w:p w14:paraId="74B3EE52" w14:textId="5A8231E7" w:rsidR="00B04807" w:rsidRPr="00B04807" w:rsidRDefault="00053F49" w:rsidP="00B04807">
            <w:pPr>
              <w:tabs>
                <w:tab w:val="left" w:pos="720"/>
              </w:tabs>
              <w:jc w:val="both"/>
              <w:rPr>
                <w:b/>
                <w:bCs/>
                <w:spacing w:val="-2"/>
              </w:rPr>
            </w:pPr>
            <w:r w:rsidRPr="00053F49">
              <w:rPr>
                <w:b/>
                <w:color w:val="222222"/>
                <w:shd w:val="clear" w:color="auto" w:fill="FFFFFF"/>
              </w:rPr>
              <w:t>SS-MOFP-</w:t>
            </w:r>
            <w:r w:rsidR="00C4373D">
              <w:rPr>
                <w:b/>
                <w:color w:val="222222"/>
                <w:shd w:val="clear" w:color="auto" w:fill="FFFFFF"/>
              </w:rPr>
              <w:t>4</w:t>
            </w:r>
            <w:r w:rsidR="00AA17F5">
              <w:rPr>
                <w:b/>
                <w:color w:val="222222"/>
                <w:shd w:val="clear" w:color="auto" w:fill="FFFFFF"/>
              </w:rPr>
              <w:t>8421</w:t>
            </w:r>
            <w:r w:rsidR="00C4373D">
              <w:rPr>
                <w:b/>
                <w:color w:val="222222"/>
                <w:shd w:val="clear" w:color="auto" w:fill="FFFFFF"/>
              </w:rPr>
              <w:t>7</w:t>
            </w:r>
            <w:r w:rsidRPr="00053F49">
              <w:rPr>
                <w:b/>
                <w:color w:val="222222"/>
                <w:shd w:val="clear" w:color="auto" w:fill="FFFFFF"/>
              </w:rPr>
              <w:t>-CS-INDV</w:t>
            </w:r>
            <w:r w:rsidR="00AA17F5">
              <w:rPr>
                <w:rFonts w:ascii="Roboto" w:hAnsi="Roboto"/>
                <w:color w:val="1F1F1F"/>
                <w:sz w:val="33"/>
                <w:szCs w:val="33"/>
                <w:shd w:val="clear" w:color="auto" w:fill="FFFFFF"/>
              </w:rPr>
              <w:t xml:space="preserve"> </w:t>
            </w:r>
          </w:p>
        </w:tc>
      </w:tr>
      <w:tr w:rsidR="00B04807" w:rsidRPr="00B04807" w14:paraId="15ECFB75" w14:textId="77777777" w:rsidTr="00D153CC">
        <w:trPr>
          <w:trHeight w:val="556"/>
        </w:trPr>
        <w:tc>
          <w:tcPr>
            <w:tcW w:w="2581" w:type="dxa"/>
            <w:vAlign w:val="center"/>
          </w:tcPr>
          <w:p w14:paraId="0120C6B0" w14:textId="5C51F6E5" w:rsidR="00B04807" w:rsidRPr="00053F49" w:rsidRDefault="00053F49" w:rsidP="00B04807">
            <w:pPr>
              <w:tabs>
                <w:tab w:val="left" w:pos="720"/>
              </w:tabs>
              <w:jc w:val="both"/>
              <w:rPr>
                <w:sz w:val="20"/>
                <w:szCs w:val="20"/>
              </w:rPr>
            </w:pPr>
            <w:r>
              <w:rPr>
                <w:sz w:val="20"/>
                <w:szCs w:val="20"/>
              </w:rPr>
              <w:t xml:space="preserve">PLACE </w:t>
            </w:r>
            <w:r w:rsidR="00B04807" w:rsidRPr="00053F49">
              <w:rPr>
                <w:sz w:val="20"/>
                <w:szCs w:val="20"/>
              </w:rPr>
              <w:t>OF ASSIGNMENT</w:t>
            </w:r>
          </w:p>
        </w:tc>
        <w:tc>
          <w:tcPr>
            <w:tcW w:w="7229" w:type="dxa"/>
            <w:vAlign w:val="center"/>
          </w:tcPr>
          <w:p w14:paraId="61730E00" w14:textId="4A7B60BB" w:rsidR="00B04807" w:rsidRPr="00B04807" w:rsidRDefault="00053F49" w:rsidP="00B04807">
            <w:pPr>
              <w:tabs>
                <w:tab w:val="left" w:pos="720"/>
              </w:tabs>
              <w:jc w:val="both"/>
              <w:rPr>
                <w:b/>
                <w:bCs/>
                <w:spacing w:val="-2"/>
              </w:rPr>
            </w:pPr>
            <w:r w:rsidRPr="00370808">
              <w:rPr>
                <w:rFonts w:eastAsiaTheme="minorHAnsi"/>
                <w:b/>
              </w:rPr>
              <w:t>Juba, South Sudan</w:t>
            </w:r>
          </w:p>
        </w:tc>
      </w:tr>
      <w:tr w:rsidR="00B04807" w:rsidRPr="00B04807" w14:paraId="7AFD7391" w14:textId="77777777" w:rsidTr="00D153CC">
        <w:trPr>
          <w:trHeight w:val="556"/>
        </w:trPr>
        <w:tc>
          <w:tcPr>
            <w:tcW w:w="2581" w:type="dxa"/>
            <w:vAlign w:val="center"/>
          </w:tcPr>
          <w:p w14:paraId="3C4DD076" w14:textId="40CF0651" w:rsidR="00B04807" w:rsidRDefault="00B04807" w:rsidP="00B04807">
            <w:pPr>
              <w:tabs>
                <w:tab w:val="left" w:pos="720"/>
              </w:tabs>
              <w:jc w:val="both"/>
              <w:rPr>
                <w:sz w:val="22"/>
                <w:szCs w:val="22"/>
              </w:rPr>
            </w:pPr>
            <w:r>
              <w:rPr>
                <w:sz w:val="22"/>
                <w:szCs w:val="22"/>
              </w:rPr>
              <w:t>CLOSING DATE</w:t>
            </w:r>
          </w:p>
        </w:tc>
        <w:tc>
          <w:tcPr>
            <w:tcW w:w="7229" w:type="dxa"/>
            <w:vAlign w:val="center"/>
          </w:tcPr>
          <w:p w14:paraId="1043255F" w14:textId="023C253B" w:rsidR="00B04807" w:rsidRPr="00B04807" w:rsidRDefault="00250BC0" w:rsidP="00B04807">
            <w:pPr>
              <w:tabs>
                <w:tab w:val="left" w:pos="720"/>
              </w:tabs>
              <w:jc w:val="both"/>
              <w:rPr>
                <w:b/>
                <w:bCs/>
                <w:spacing w:val="-2"/>
              </w:rPr>
            </w:pPr>
            <w:r>
              <w:rPr>
                <w:b/>
                <w:color w:val="000000" w:themeColor="text1"/>
              </w:rPr>
              <w:t>18</w:t>
            </w:r>
            <w:r w:rsidRPr="00250BC0">
              <w:rPr>
                <w:b/>
                <w:color w:val="000000" w:themeColor="text1"/>
                <w:vertAlign w:val="superscript"/>
              </w:rPr>
              <w:t>th</w:t>
            </w:r>
            <w:r>
              <w:rPr>
                <w:b/>
                <w:color w:val="000000" w:themeColor="text1"/>
              </w:rPr>
              <w:t xml:space="preserve"> July</w:t>
            </w:r>
            <w:r w:rsidR="00D54E34" w:rsidRPr="003871D1">
              <w:rPr>
                <w:b/>
                <w:color w:val="000000" w:themeColor="text1"/>
              </w:rPr>
              <w:t xml:space="preserve"> 202</w:t>
            </w:r>
            <w:r w:rsidR="00D54E34">
              <w:rPr>
                <w:b/>
                <w:color w:val="000000" w:themeColor="text1"/>
              </w:rPr>
              <w:t>5</w:t>
            </w:r>
          </w:p>
        </w:tc>
      </w:tr>
    </w:tbl>
    <w:p w14:paraId="050B1129" w14:textId="33721702" w:rsidR="00943FB9" w:rsidRPr="00843C68" w:rsidRDefault="00943FB9" w:rsidP="002F2F18">
      <w:pPr>
        <w:spacing w:after="150"/>
        <w:rPr>
          <w:b/>
          <w:sz w:val="22"/>
          <w:szCs w:val="22"/>
        </w:rPr>
      </w:pPr>
    </w:p>
    <w:p w14:paraId="7C1A3F1F" w14:textId="4921A433" w:rsidR="008B07BF" w:rsidRPr="000B2F97" w:rsidRDefault="00943FB9" w:rsidP="00D86278">
      <w:pPr>
        <w:spacing w:after="150"/>
        <w:jc w:val="both"/>
        <w:rPr>
          <w:b/>
        </w:rPr>
      </w:pPr>
      <w:r w:rsidRPr="001728E7">
        <w:rPr>
          <w:b/>
          <w:sz w:val="22"/>
          <w:szCs w:val="22"/>
        </w:rPr>
        <w:t>1</w:t>
      </w:r>
      <w:r w:rsidRPr="000B2F97">
        <w:rPr>
          <w:b/>
        </w:rPr>
        <w:t xml:space="preserve">. </w:t>
      </w:r>
      <w:r w:rsidR="00E136B7" w:rsidRPr="000B2F97">
        <w:rPr>
          <w:b/>
        </w:rPr>
        <w:t>Background</w:t>
      </w:r>
      <w:r w:rsidR="00A45D87" w:rsidRPr="000B2F97">
        <w:rPr>
          <w:b/>
        </w:rPr>
        <w:t>:</w:t>
      </w:r>
      <w:r w:rsidR="002F2F18" w:rsidRPr="000B2F97">
        <w:rPr>
          <w:b/>
        </w:rPr>
        <w:t> </w:t>
      </w:r>
      <w:r w:rsidR="00091CBB" w:rsidRPr="000B2F97">
        <w:t xml:space="preserve">The </w:t>
      </w:r>
      <w:r w:rsidR="00CE0375" w:rsidRPr="000B2F97">
        <w:t>Government</w:t>
      </w:r>
      <w:r w:rsidR="00091CBB" w:rsidRPr="000B2F97">
        <w:t xml:space="preserve"> of South Sudan</w:t>
      </w:r>
      <w:r w:rsidR="0030286A" w:rsidRPr="000B2F97">
        <w:t> </w:t>
      </w:r>
      <w:r w:rsidR="0030286A" w:rsidRPr="000B2F97">
        <w:rPr>
          <w:iCs/>
        </w:rPr>
        <w:t>has received</w:t>
      </w:r>
      <w:r w:rsidR="00907B62" w:rsidRPr="000B2F97">
        <w:t xml:space="preserve"> </w:t>
      </w:r>
      <w:r w:rsidR="0030286A" w:rsidRPr="000B2F97">
        <w:t xml:space="preserve">financing from The World Bank through the </w:t>
      </w:r>
      <w:r w:rsidR="0030286A" w:rsidRPr="000B2F97">
        <w:rPr>
          <w:rFonts w:eastAsiaTheme="minorHAnsi"/>
        </w:rPr>
        <w:t>Ministry of Finance</w:t>
      </w:r>
      <w:r w:rsidR="00091CBB" w:rsidRPr="000B2F97">
        <w:rPr>
          <w:rFonts w:eastAsiaTheme="minorHAnsi"/>
        </w:rPr>
        <w:t xml:space="preserve"> &amp; Planning</w:t>
      </w:r>
      <w:r w:rsidR="0030286A" w:rsidRPr="000B2F97">
        <w:rPr>
          <w:rFonts w:eastAsiaTheme="minorHAnsi"/>
        </w:rPr>
        <w:t xml:space="preserve"> (</w:t>
      </w:r>
      <w:proofErr w:type="spellStart"/>
      <w:r w:rsidR="0030286A" w:rsidRPr="000B2F97">
        <w:rPr>
          <w:rFonts w:eastAsiaTheme="minorHAnsi"/>
        </w:rPr>
        <w:t>MoF</w:t>
      </w:r>
      <w:r w:rsidR="00091CBB" w:rsidRPr="000B2F97">
        <w:rPr>
          <w:rFonts w:eastAsiaTheme="minorHAnsi"/>
        </w:rPr>
        <w:t>P</w:t>
      </w:r>
      <w:proofErr w:type="spellEnd"/>
      <w:r w:rsidR="0030286A" w:rsidRPr="000B2F97">
        <w:rPr>
          <w:rFonts w:eastAsiaTheme="minorHAnsi"/>
        </w:rPr>
        <w:t xml:space="preserve">) toward the cost of </w:t>
      </w:r>
      <w:r w:rsidR="00CE0375" w:rsidRPr="000B2F97">
        <w:rPr>
          <w:rFonts w:eastAsia="Arial"/>
          <w:color w:val="000000"/>
          <w:lang w:eastAsia="ja-JP"/>
        </w:rPr>
        <w:t>Enhancing Community Resilience and Local Governance Project (ECRP) II.</w:t>
      </w:r>
      <w:r w:rsidR="0030286A" w:rsidRPr="000B2F97">
        <w:rPr>
          <w:rFonts w:eastAsiaTheme="minorHAnsi"/>
        </w:rPr>
        <w:t xml:space="preserve">   </w:t>
      </w:r>
    </w:p>
    <w:p w14:paraId="47C7B90D" w14:textId="2216307B" w:rsidR="0000167A" w:rsidRPr="000B2F97" w:rsidRDefault="00F469B2" w:rsidP="000B7DD1">
      <w:pPr>
        <w:jc w:val="both"/>
        <w:rPr>
          <w:rFonts w:eastAsia="Calibri"/>
        </w:rPr>
      </w:pPr>
      <w:r w:rsidRPr="000B2F97">
        <w:rPr>
          <w:rFonts w:eastAsia="Calibri"/>
        </w:rPr>
        <w:t>The Project Development Objective (PDO) of ECRP</w:t>
      </w:r>
      <w:r w:rsidR="00AA17F5" w:rsidRPr="000B2F97">
        <w:rPr>
          <w:rFonts w:eastAsia="Calibri"/>
        </w:rPr>
        <w:t xml:space="preserve"> II</w:t>
      </w:r>
      <w:r w:rsidRPr="000B2F97">
        <w:rPr>
          <w:rFonts w:eastAsia="Calibri"/>
        </w:rPr>
        <w:t xml:space="preserve"> is to </w:t>
      </w:r>
      <w:r w:rsidRPr="000B2F97">
        <w:rPr>
          <w:rStyle w:val="normaltextrun"/>
          <w:rFonts w:eastAsia="Calibri"/>
          <w:color w:val="000000"/>
        </w:rPr>
        <w:t>improve</w:t>
      </w:r>
      <w:r w:rsidRPr="000B2F97">
        <w:rPr>
          <w:noProof/>
        </w:rPr>
        <w:t xml:space="preserve"> access to services, strengthen flood resilience, and enhance institutional capacity for local service delivery and integrated disaster risk management at national and sub-national levels.</w:t>
      </w:r>
      <w:r w:rsidRPr="000B2F97">
        <w:rPr>
          <w:color w:val="222222"/>
        </w:rPr>
        <w:t xml:space="preserve"> </w:t>
      </w:r>
      <w:r w:rsidR="00364AF0" w:rsidRPr="000B2F97">
        <w:rPr>
          <w:rFonts w:eastAsia="Calibri"/>
        </w:rPr>
        <w:t>ECRP II</w:t>
      </w:r>
      <w:r w:rsidRPr="000B2F97">
        <w:rPr>
          <w:rFonts w:eastAsia="Calibri"/>
        </w:rPr>
        <w:t xml:space="preserve"> has f</w:t>
      </w:r>
      <w:r w:rsidR="0032231D" w:rsidRPr="000B2F97">
        <w:rPr>
          <w:rFonts w:eastAsia="Calibri"/>
        </w:rPr>
        <w:t>ive</w:t>
      </w:r>
      <w:r w:rsidRPr="000B2F97">
        <w:rPr>
          <w:rFonts w:eastAsia="Calibri"/>
        </w:rPr>
        <w:t xml:space="preserve"> (</w:t>
      </w:r>
      <w:r w:rsidR="0032231D" w:rsidRPr="000B2F97">
        <w:rPr>
          <w:rFonts w:eastAsia="Calibri"/>
        </w:rPr>
        <w:t>5</w:t>
      </w:r>
      <w:r w:rsidRPr="000B2F97">
        <w:rPr>
          <w:rFonts w:eastAsia="Calibri"/>
        </w:rPr>
        <w:t>) components namely: (</w:t>
      </w:r>
      <w:proofErr w:type="spellStart"/>
      <w:r w:rsidRPr="000B2F97">
        <w:rPr>
          <w:rFonts w:eastAsia="Calibri"/>
        </w:rPr>
        <w:t>i</w:t>
      </w:r>
      <w:proofErr w:type="spellEnd"/>
      <w:r w:rsidRPr="000B2F97">
        <w:rPr>
          <w:rFonts w:eastAsia="Calibri"/>
        </w:rPr>
        <w:t>) Infrastructure and Services for Community Resilience</w:t>
      </w:r>
      <w:r w:rsidRPr="000B2F97">
        <w:rPr>
          <w:rFonts w:eastAsia="Calibri"/>
          <w:b/>
        </w:rPr>
        <w:t xml:space="preserve"> </w:t>
      </w:r>
      <w:r w:rsidRPr="000B2F97">
        <w:rPr>
          <w:rFonts w:eastAsia="Calibri"/>
        </w:rPr>
        <w:t xml:space="preserve">(ii) </w:t>
      </w:r>
      <w:r w:rsidRPr="000B2F97">
        <w:rPr>
          <w:rFonts w:eastAsia="Calibri"/>
          <w:noProof/>
        </w:rPr>
        <w:t xml:space="preserve">Institution Strengthening (iii) </w:t>
      </w:r>
      <w:r w:rsidR="0032231D" w:rsidRPr="000B2F97">
        <w:rPr>
          <w:rFonts w:eastAsia="Calibri"/>
          <w:noProof/>
        </w:rPr>
        <w:t xml:space="preserve">Emergency Flood Response (iv) </w:t>
      </w:r>
      <w:r w:rsidRPr="000B2F97">
        <w:rPr>
          <w:rFonts w:eastAsia="Calibri"/>
          <w:noProof/>
        </w:rPr>
        <w:t>Project Management and Learning;</w:t>
      </w:r>
      <w:r w:rsidRPr="000B2F97">
        <w:rPr>
          <w:rFonts w:eastAsia="Calibri"/>
        </w:rPr>
        <w:t xml:space="preserve"> and (v) </w:t>
      </w:r>
      <w:r w:rsidRPr="000B2F97">
        <w:rPr>
          <w:rFonts w:eastAsia="Calibri"/>
          <w:noProof/>
        </w:rPr>
        <w:t>Contingent Emergency Response</w:t>
      </w:r>
      <w:r w:rsidRPr="000B2F97">
        <w:rPr>
          <w:rFonts w:eastAsia="Calibri"/>
        </w:rPr>
        <w:t xml:space="preserve">. </w:t>
      </w:r>
    </w:p>
    <w:p w14:paraId="74E86927" w14:textId="77777777" w:rsidR="0000167A" w:rsidRPr="000B2F97" w:rsidRDefault="0000167A" w:rsidP="000B7DD1">
      <w:pPr>
        <w:jc w:val="both"/>
        <w:rPr>
          <w:rFonts w:eastAsia="Calibri"/>
        </w:rPr>
      </w:pPr>
    </w:p>
    <w:p w14:paraId="1E583DB6" w14:textId="642C8AC1" w:rsidR="00252A63" w:rsidRPr="000B2F97" w:rsidRDefault="00C74629" w:rsidP="00252A63">
      <w:pPr>
        <w:widowControl w:val="0"/>
        <w:autoSpaceDE w:val="0"/>
        <w:autoSpaceDN w:val="0"/>
        <w:adjustRightInd w:val="0"/>
        <w:jc w:val="both"/>
        <w:rPr>
          <w:rFonts w:eastAsia="Arial Unicode MS"/>
          <w:color w:val="000000"/>
          <w:bdr w:val="nil"/>
        </w:rPr>
      </w:pPr>
      <w:r w:rsidRPr="000B2F97">
        <w:rPr>
          <w:rFonts w:eastAsia="Calibri"/>
        </w:rPr>
        <w:t>ECRP II is a government-executed project that is being implemented in collaboration with the International Organization for Migration (IOM) and other Non-Governmental Organizations</w:t>
      </w:r>
      <w:r w:rsidR="001C4483" w:rsidRPr="000B2F97">
        <w:rPr>
          <w:rFonts w:eastAsia="MS Mincho"/>
          <w:lang w:val="en-GB"/>
        </w:rPr>
        <w:t xml:space="preserve">. </w:t>
      </w:r>
      <w:r w:rsidR="00F469B2" w:rsidRPr="000B2F97">
        <w:rPr>
          <w:rFonts w:eastAsia="MS Mincho"/>
          <w:lang w:val="en-GB"/>
        </w:rPr>
        <w:t xml:space="preserve"> </w:t>
      </w:r>
    </w:p>
    <w:p w14:paraId="363C0CB0" w14:textId="6C3D80AC" w:rsidR="00011725" w:rsidRPr="000B2F97" w:rsidRDefault="00011725" w:rsidP="000B7DD1">
      <w:pPr>
        <w:jc w:val="both"/>
      </w:pPr>
    </w:p>
    <w:p w14:paraId="1F2D05F4" w14:textId="6FF40288" w:rsidR="005A2119" w:rsidRPr="000B2F97" w:rsidRDefault="000E4560" w:rsidP="00724B17">
      <w:pPr>
        <w:jc w:val="both"/>
        <w:rPr>
          <w:rStyle w:val="normaltextrun"/>
          <w:color w:val="000000"/>
        </w:rPr>
      </w:pPr>
      <w:r w:rsidRPr="000B2F97">
        <w:t>A</w:t>
      </w:r>
      <w:r w:rsidR="00724B17" w:rsidRPr="000B2F97">
        <w:t xml:space="preserve"> Project Management Unit (PMU) has been established </w:t>
      </w:r>
      <w:r w:rsidR="00C74629" w:rsidRPr="000B2F97">
        <w:rPr>
          <w:rFonts w:eastAsia="Calibri"/>
        </w:rPr>
        <w:t xml:space="preserve">within the </w:t>
      </w:r>
      <w:proofErr w:type="spellStart"/>
      <w:r w:rsidR="00C74629" w:rsidRPr="000B2F97">
        <w:rPr>
          <w:rFonts w:eastAsia="Calibri"/>
        </w:rPr>
        <w:t>MoFP</w:t>
      </w:r>
      <w:proofErr w:type="spellEnd"/>
      <w:r w:rsidR="00C74629" w:rsidRPr="000B2F97">
        <w:rPr>
          <w:rFonts w:eastAsia="Calibri"/>
        </w:rPr>
        <w:t xml:space="preserve"> on local government board premises to provide dedicated project leadership and management under the mandate of the MOFP</w:t>
      </w:r>
      <w:r w:rsidR="00C74629" w:rsidRPr="000B2F97">
        <w:t>. The PMU</w:t>
      </w:r>
      <w:r w:rsidR="004D421C" w:rsidRPr="000B2F97">
        <w:t xml:space="preserve"> has</w:t>
      </w:r>
      <w:r w:rsidR="000B7DD1" w:rsidRPr="000B2F97">
        <w:t xml:space="preserve"> the primary task</w:t>
      </w:r>
      <w:r w:rsidR="007961CF" w:rsidRPr="000B2F97">
        <w:t xml:space="preserve"> of</w:t>
      </w:r>
      <w:r w:rsidR="004D421C" w:rsidRPr="000B2F97">
        <w:rPr>
          <w:rFonts w:eastAsia="Arial"/>
          <w:color w:val="000000"/>
          <w:lang w:eastAsia="ja-JP"/>
        </w:rPr>
        <w:t xml:space="preserve"> project management,</w:t>
      </w:r>
      <w:r w:rsidR="007961CF" w:rsidRPr="000B2F97">
        <w:rPr>
          <w:rFonts w:eastAsia="Arial"/>
          <w:color w:val="000000"/>
          <w:lang w:eastAsia="ja-JP"/>
        </w:rPr>
        <w:t xml:space="preserve"> overs</w:t>
      </w:r>
      <w:r w:rsidR="004D421C" w:rsidRPr="000B2F97">
        <w:rPr>
          <w:rFonts w:eastAsia="Arial"/>
          <w:color w:val="000000"/>
          <w:lang w:eastAsia="ja-JP"/>
        </w:rPr>
        <w:t xml:space="preserve">eeing </w:t>
      </w:r>
      <w:r w:rsidR="007961CF" w:rsidRPr="000B2F97">
        <w:rPr>
          <w:rFonts w:eastAsia="Arial"/>
          <w:color w:val="000000"/>
          <w:lang w:eastAsia="ja-JP"/>
        </w:rPr>
        <w:t xml:space="preserve">performance of IOM and other service </w:t>
      </w:r>
      <w:r w:rsidRPr="000B2F97">
        <w:rPr>
          <w:rFonts w:eastAsia="Arial"/>
          <w:color w:val="000000"/>
          <w:lang w:eastAsia="ja-JP"/>
        </w:rPr>
        <w:t>providers, stakeholder</w:t>
      </w:r>
      <w:r w:rsidR="004D421C" w:rsidRPr="000B2F97">
        <w:rPr>
          <w:rFonts w:eastAsia="Arial"/>
          <w:color w:val="000000"/>
          <w:lang w:eastAsia="ja-JP"/>
        </w:rPr>
        <w:t xml:space="preserve"> outreach,</w:t>
      </w:r>
      <w:r w:rsidR="007961CF" w:rsidRPr="000B2F97">
        <w:rPr>
          <w:rFonts w:eastAsia="Arial"/>
          <w:color w:val="000000"/>
          <w:lang w:eastAsia="ja-JP"/>
        </w:rPr>
        <w:t xml:space="preserve"> communications, fiduciary and procurement management, </w:t>
      </w:r>
      <w:r w:rsidRPr="000B2F97">
        <w:rPr>
          <w:rFonts w:eastAsia="Arial"/>
          <w:color w:val="000000"/>
          <w:lang w:eastAsia="ja-JP"/>
        </w:rPr>
        <w:t xml:space="preserve">Monitoring and Evaluation (M&amp;E), </w:t>
      </w:r>
      <w:r w:rsidR="007961CF" w:rsidRPr="000B2F97">
        <w:rPr>
          <w:rFonts w:eastAsia="Arial"/>
          <w:color w:val="000000"/>
          <w:lang w:eastAsia="ja-JP"/>
        </w:rPr>
        <w:t>communit</w:t>
      </w:r>
      <w:r w:rsidRPr="000B2F97">
        <w:rPr>
          <w:rFonts w:eastAsia="Arial"/>
          <w:color w:val="000000"/>
          <w:lang w:eastAsia="ja-JP"/>
        </w:rPr>
        <w:t>y engagement</w:t>
      </w:r>
      <w:r w:rsidR="007961CF" w:rsidRPr="000B2F97">
        <w:rPr>
          <w:rFonts w:eastAsia="Arial"/>
          <w:color w:val="000000"/>
          <w:lang w:eastAsia="ja-JP"/>
        </w:rPr>
        <w:t>, and risk management related to social and environmental safeguards, fiduciary ove</w:t>
      </w:r>
      <w:r w:rsidRPr="000B2F97">
        <w:rPr>
          <w:rFonts w:eastAsia="Arial"/>
          <w:color w:val="000000"/>
          <w:lang w:eastAsia="ja-JP"/>
        </w:rPr>
        <w:t>rsight</w:t>
      </w:r>
      <w:r w:rsidR="007961CF" w:rsidRPr="000B2F97">
        <w:rPr>
          <w:rFonts w:eastAsia="Arial"/>
          <w:color w:val="000000"/>
          <w:lang w:eastAsia="ja-JP"/>
        </w:rPr>
        <w:t xml:space="preserve"> as well as maintaining infra</w:t>
      </w:r>
      <w:r w:rsidRPr="000B2F97">
        <w:rPr>
          <w:rFonts w:eastAsia="Arial"/>
          <w:color w:val="000000"/>
          <w:lang w:eastAsia="ja-JP"/>
        </w:rPr>
        <w:t>structure quality and standards</w:t>
      </w:r>
      <w:r w:rsidR="007961CF" w:rsidRPr="000B2F97">
        <w:rPr>
          <w:rFonts w:eastAsia="Arial"/>
          <w:color w:val="000000"/>
          <w:lang w:eastAsia="ja-JP"/>
        </w:rPr>
        <w:t xml:space="preserve">. The </w:t>
      </w:r>
      <w:r w:rsidR="007961CF" w:rsidRPr="000B2F97">
        <w:rPr>
          <w:rFonts w:eastAsia="Yu Mincho"/>
          <w:color w:val="000000"/>
          <w:lang w:eastAsia="ja-JP"/>
        </w:rPr>
        <w:t>ECRP-II PMU also coordinate</w:t>
      </w:r>
      <w:r w:rsidR="005D65A4" w:rsidRPr="000B2F97">
        <w:rPr>
          <w:rFonts w:eastAsia="Yu Mincho"/>
          <w:color w:val="000000"/>
          <w:lang w:eastAsia="ja-JP"/>
        </w:rPr>
        <w:t>s</w:t>
      </w:r>
      <w:r w:rsidR="007961CF" w:rsidRPr="000B2F97">
        <w:rPr>
          <w:rFonts w:eastAsia="Yu Mincho"/>
          <w:color w:val="000000"/>
          <w:lang w:eastAsia="ja-JP"/>
        </w:rPr>
        <w:t xml:space="preserve"> communications and </w:t>
      </w:r>
      <w:r w:rsidR="007961CF" w:rsidRPr="000B2F97">
        <w:rPr>
          <w:rFonts w:eastAsia="Yu Mincho"/>
          <w:color w:val="000000"/>
          <w:lang w:eastAsia="ja-JP"/>
        </w:rPr>
        <w:lastRenderedPageBreak/>
        <w:t>contacts between the LGB and County Coordination Teams (CCTs) established under ECRP to regularize support for constructive county engagement in local resource management, service delivery improvements, and maintenance activity</w:t>
      </w:r>
    </w:p>
    <w:p w14:paraId="02B38141" w14:textId="62E2C296" w:rsidR="000B7DD1" w:rsidRPr="000B2F97" w:rsidRDefault="000B7DD1" w:rsidP="00724B17">
      <w:pPr>
        <w:jc w:val="both"/>
        <w:rPr>
          <w:rStyle w:val="normaltextrun"/>
          <w:color w:val="000000"/>
        </w:rPr>
      </w:pPr>
    </w:p>
    <w:p w14:paraId="4F1B9B3E" w14:textId="7E96C6E5" w:rsidR="00C74629" w:rsidRPr="000B2F97" w:rsidRDefault="007446D0" w:rsidP="007446D0">
      <w:pPr>
        <w:shd w:val="clear" w:color="auto" w:fill="FFFFFF"/>
        <w:spacing w:before="120" w:after="120"/>
        <w:jc w:val="both"/>
        <w:rPr>
          <w:rFonts w:eastAsia="Calibri"/>
          <w:color w:val="000000"/>
          <w:lang w:val="en-GB" w:eastAsia="ja-JP"/>
        </w:rPr>
      </w:pPr>
      <w:r w:rsidRPr="000B2F97">
        <w:rPr>
          <w:rFonts w:eastAsia="Cambria"/>
        </w:rPr>
        <w:t>The Ministry of Finance &amp;</w:t>
      </w:r>
      <w:r w:rsidR="00B570CF" w:rsidRPr="000B2F97">
        <w:rPr>
          <w:rFonts w:eastAsia="Cambria"/>
        </w:rPr>
        <w:t xml:space="preserve"> </w:t>
      </w:r>
      <w:r w:rsidRPr="000B2F97">
        <w:rPr>
          <w:rFonts w:eastAsia="Cambria"/>
        </w:rPr>
        <w:t xml:space="preserve">Planning intends to apply </w:t>
      </w:r>
      <w:r w:rsidRPr="000B2F97">
        <w:t xml:space="preserve">part of the proceeds of the grant to </w:t>
      </w:r>
      <w:r w:rsidR="00440684" w:rsidRPr="000B2F97">
        <w:t xml:space="preserve">fund the position of </w:t>
      </w:r>
      <w:r w:rsidR="00B11B1E" w:rsidRPr="000B2F97">
        <w:t xml:space="preserve">a </w:t>
      </w:r>
      <w:r w:rsidR="00C74629" w:rsidRPr="000B2F97">
        <w:rPr>
          <w:rFonts w:eastAsia="Arial"/>
          <w:b/>
          <w:color w:val="000000"/>
          <w:lang w:eastAsia="ja-JP"/>
        </w:rPr>
        <w:t>Financial</w:t>
      </w:r>
      <w:r w:rsidR="005D65A4" w:rsidRPr="000B2F97">
        <w:rPr>
          <w:rFonts w:eastAsia="Arial"/>
          <w:b/>
          <w:color w:val="000000"/>
          <w:lang w:eastAsia="ja-JP"/>
        </w:rPr>
        <w:t xml:space="preserve"> </w:t>
      </w:r>
      <w:r w:rsidR="00C74629" w:rsidRPr="000B2F97">
        <w:rPr>
          <w:rFonts w:eastAsia="Arial"/>
          <w:b/>
          <w:color w:val="000000"/>
          <w:lang w:eastAsia="ja-JP"/>
        </w:rPr>
        <w:t>M</w:t>
      </w:r>
      <w:r w:rsidR="005D65A4" w:rsidRPr="000B2F97">
        <w:rPr>
          <w:rFonts w:eastAsia="Arial"/>
          <w:b/>
          <w:color w:val="000000"/>
          <w:lang w:eastAsia="ja-JP"/>
        </w:rPr>
        <w:t>anagement</w:t>
      </w:r>
      <w:r w:rsidR="00DA0985" w:rsidRPr="000B2F97">
        <w:rPr>
          <w:rFonts w:eastAsia="Arial"/>
          <w:lang w:val="en-GB" w:eastAsia="ja-JP"/>
        </w:rPr>
        <w:t xml:space="preserve"> </w:t>
      </w:r>
      <w:r w:rsidR="00DA0985" w:rsidRPr="000B2F97">
        <w:rPr>
          <w:rFonts w:eastAsia="Arial"/>
          <w:b/>
          <w:lang w:val="en-GB" w:eastAsia="ja-JP"/>
        </w:rPr>
        <w:t>Specialist</w:t>
      </w:r>
      <w:r w:rsidR="00DA0985" w:rsidRPr="000B2F97">
        <w:rPr>
          <w:rFonts w:eastAsia="Arial"/>
          <w:lang w:val="en-GB" w:eastAsia="ja-JP"/>
        </w:rPr>
        <w:t xml:space="preserve"> to</w:t>
      </w:r>
      <w:r w:rsidR="00DA0985" w:rsidRPr="000B2F97">
        <w:rPr>
          <w:rFonts w:eastAsia="Calibri"/>
          <w:color w:val="000000"/>
          <w:lang w:val="en-GB" w:eastAsia="ja-JP"/>
        </w:rPr>
        <w:t xml:space="preserve"> </w:t>
      </w:r>
      <w:r w:rsidR="00C74629" w:rsidRPr="000B2F97">
        <w:t>execute and oversee accounting and financial management responsibilities of the project in full adherence and compliance with World Bank and Government financial management guidelines, procedures, and regulations</w:t>
      </w:r>
      <w:r w:rsidR="004D1A69" w:rsidRPr="000B2F97">
        <w:t xml:space="preserve"> and</w:t>
      </w:r>
      <w:r w:rsidR="00C74629" w:rsidRPr="000B2F97">
        <w:t xml:space="preserve"> also provide hands on capacity building of Government staff</w:t>
      </w:r>
    </w:p>
    <w:p w14:paraId="792686F7" w14:textId="11C7BD6A" w:rsidR="004D1A69" w:rsidRPr="004D1A69" w:rsidRDefault="00D74F7C" w:rsidP="000B2F97">
      <w:pPr>
        <w:adjustRightInd w:val="0"/>
        <w:jc w:val="both"/>
        <w:rPr>
          <w:rFonts w:eastAsiaTheme="minorHAnsi"/>
        </w:rPr>
      </w:pPr>
      <w:r w:rsidRPr="000B2F97">
        <w:rPr>
          <w:b/>
        </w:rPr>
        <w:t>2</w:t>
      </w:r>
      <w:r w:rsidRPr="000B2F97">
        <w:t xml:space="preserve">. </w:t>
      </w:r>
      <w:r w:rsidR="00DA0985" w:rsidRPr="000B2F97">
        <w:rPr>
          <w:b/>
        </w:rPr>
        <w:t>Scope of Services</w:t>
      </w:r>
      <w:r w:rsidRPr="000B2F97">
        <w:rPr>
          <w:b/>
        </w:rPr>
        <w:t xml:space="preserve"> and Responsibilities:</w:t>
      </w:r>
      <w:r w:rsidRPr="000B2F97">
        <w:rPr>
          <w:rFonts w:eastAsiaTheme="minorHAnsi"/>
        </w:rPr>
        <w:t xml:space="preserve"> </w:t>
      </w:r>
      <w:r w:rsidR="00DA0985" w:rsidRPr="000B2F97">
        <w:t xml:space="preserve">The </w:t>
      </w:r>
      <w:r w:rsidR="004D1A69" w:rsidRPr="004D1A69">
        <w:t>Specialist will be responsible for all the financial management matters for the project</w:t>
      </w:r>
      <w:r w:rsidR="000B2F97">
        <w:t xml:space="preserve"> including but not limited to:</w:t>
      </w:r>
    </w:p>
    <w:p w14:paraId="5614A844" w14:textId="372FCDBA" w:rsidR="004D1A69" w:rsidRPr="004D1A69" w:rsidRDefault="004D1A69" w:rsidP="004D1A69">
      <w:pPr>
        <w:widowControl w:val="0"/>
        <w:numPr>
          <w:ilvl w:val="0"/>
          <w:numId w:val="32"/>
        </w:numPr>
        <w:autoSpaceDE w:val="0"/>
        <w:autoSpaceDN w:val="0"/>
        <w:adjustRightInd w:val="0"/>
        <w:ind w:left="1224"/>
        <w:jc w:val="both"/>
      </w:pPr>
      <w:r w:rsidRPr="004D1A69">
        <w:t>preparation of project annual budgets and cash forecasts based on the work plans and procurement plans.</w:t>
      </w:r>
    </w:p>
    <w:p w14:paraId="71882054" w14:textId="4A50EF86" w:rsidR="004D1A69" w:rsidRPr="004D1A69" w:rsidRDefault="000B2F97" w:rsidP="004D1A69">
      <w:pPr>
        <w:widowControl w:val="0"/>
        <w:numPr>
          <w:ilvl w:val="0"/>
          <w:numId w:val="32"/>
        </w:numPr>
        <w:autoSpaceDE w:val="0"/>
        <w:autoSpaceDN w:val="0"/>
        <w:adjustRightInd w:val="0"/>
        <w:ind w:left="1224"/>
        <w:jc w:val="both"/>
      </w:pPr>
      <w:r>
        <w:t>r</w:t>
      </w:r>
      <w:r w:rsidR="004D1A69" w:rsidRPr="004D1A69">
        <w:t xml:space="preserve">eview project budget on a monthly basis and advise the management team on the level of budget absorption. </w:t>
      </w:r>
    </w:p>
    <w:p w14:paraId="0E4D1860" w14:textId="77777777" w:rsidR="004D1A69" w:rsidRPr="004D1A69" w:rsidRDefault="004D1A69" w:rsidP="004D1A69">
      <w:pPr>
        <w:numPr>
          <w:ilvl w:val="0"/>
          <w:numId w:val="32"/>
        </w:numPr>
        <w:ind w:left="1224"/>
      </w:pPr>
      <w:r w:rsidRPr="004D1A69">
        <w:t>Ensure that disbursements are made in accordance with financing agreements, approved implementation budgets and work plans together with the Project Operations Manuals.</w:t>
      </w:r>
    </w:p>
    <w:p w14:paraId="3EACD70B" w14:textId="77777777" w:rsidR="004D1A69" w:rsidRPr="004D1A69" w:rsidRDefault="004D1A69" w:rsidP="004D1A69">
      <w:pPr>
        <w:widowControl w:val="0"/>
        <w:numPr>
          <w:ilvl w:val="0"/>
          <w:numId w:val="32"/>
        </w:numPr>
        <w:autoSpaceDE w:val="0"/>
        <w:autoSpaceDN w:val="0"/>
        <w:adjustRightInd w:val="0"/>
        <w:ind w:left="1224"/>
        <w:jc w:val="both"/>
      </w:pPr>
      <w:r w:rsidRPr="004D1A69">
        <w:t>Review all periodic disbursement requests submitted by the MOFP and ensure timely cash flow.</w:t>
      </w:r>
    </w:p>
    <w:p w14:paraId="07C2955E" w14:textId="77777777" w:rsidR="004D1A69" w:rsidRPr="004D1A69" w:rsidRDefault="004D1A69" w:rsidP="004D1A69">
      <w:pPr>
        <w:widowControl w:val="0"/>
        <w:numPr>
          <w:ilvl w:val="0"/>
          <w:numId w:val="32"/>
        </w:numPr>
        <w:autoSpaceDE w:val="0"/>
        <w:autoSpaceDN w:val="0"/>
        <w:adjustRightInd w:val="0"/>
        <w:ind w:left="1224"/>
        <w:jc w:val="both"/>
      </w:pPr>
      <w:r w:rsidRPr="004D1A69">
        <w:t>Ensure all payments are supported by proper documentation in accordance with the Government and World Bank financial regulations and procedures.</w:t>
      </w:r>
    </w:p>
    <w:p w14:paraId="4EE8FEDB" w14:textId="77777777" w:rsidR="004D1A69" w:rsidRPr="004D1A69" w:rsidRDefault="004D1A69" w:rsidP="004D1A69">
      <w:pPr>
        <w:widowControl w:val="0"/>
        <w:numPr>
          <w:ilvl w:val="0"/>
          <w:numId w:val="32"/>
        </w:numPr>
        <w:autoSpaceDE w:val="0"/>
        <w:autoSpaceDN w:val="0"/>
        <w:adjustRightInd w:val="0"/>
        <w:ind w:left="1224"/>
        <w:jc w:val="both"/>
      </w:pPr>
      <w:r w:rsidRPr="004D1A69">
        <w:t>Effect payment to consultants and suppliers as specified in the Financial Management Manuals upon authorization and verification of the Project Manager.</w:t>
      </w:r>
    </w:p>
    <w:p w14:paraId="5B85EAE1" w14:textId="77777777" w:rsidR="004D1A69" w:rsidRPr="004D1A69" w:rsidRDefault="004D1A69" w:rsidP="004D1A69">
      <w:pPr>
        <w:widowControl w:val="0"/>
        <w:numPr>
          <w:ilvl w:val="0"/>
          <w:numId w:val="32"/>
        </w:numPr>
        <w:autoSpaceDE w:val="0"/>
        <w:autoSpaceDN w:val="0"/>
        <w:adjustRightInd w:val="0"/>
        <w:ind w:left="1224"/>
        <w:jc w:val="both"/>
      </w:pPr>
      <w:r w:rsidRPr="004D1A69">
        <w:t>Monitor the utilization of payments made to implementing partners through desk and site reviews and report findings to the Project Manager.</w:t>
      </w:r>
    </w:p>
    <w:p w14:paraId="3B9092FA" w14:textId="77777777" w:rsidR="004D1A69" w:rsidRPr="004D1A69" w:rsidRDefault="004D1A69" w:rsidP="004D1A69">
      <w:pPr>
        <w:widowControl w:val="0"/>
        <w:numPr>
          <w:ilvl w:val="0"/>
          <w:numId w:val="32"/>
        </w:numPr>
        <w:autoSpaceDE w:val="0"/>
        <w:autoSpaceDN w:val="0"/>
        <w:adjustRightInd w:val="0"/>
        <w:ind w:left="1224"/>
        <w:jc w:val="both"/>
      </w:pPr>
      <w:r w:rsidRPr="004D1A69">
        <w:t>Ensure that the accounting records and ledgers and all financial transactions are captured using acceptable computerized accounting software and are always maintained up to date.</w:t>
      </w:r>
    </w:p>
    <w:p w14:paraId="34636779" w14:textId="77777777" w:rsidR="004D1A69" w:rsidRPr="004D1A69" w:rsidRDefault="004D1A69" w:rsidP="004D1A69">
      <w:pPr>
        <w:widowControl w:val="0"/>
        <w:numPr>
          <w:ilvl w:val="0"/>
          <w:numId w:val="32"/>
        </w:numPr>
        <w:autoSpaceDE w:val="0"/>
        <w:autoSpaceDN w:val="0"/>
        <w:adjustRightInd w:val="0"/>
        <w:ind w:left="1224"/>
        <w:jc w:val="both"/>
      </w:pPr>
      <w:r w:rsidRPr="004D1A69">
        <w:t>Review and ensure all monthly bank reconciliation statements are prepared, and outstanding items are resolved in timely manner.</w:t>
      </w:r>
    </w:p>
    <w:p w14:paraId="648560F3" w14:textId="77777777" w:rsidR="004D1A69" w:rsidRPr="004D1A69" w:rsidRDefault="004D1A69" w:rsidP="004D1A69">
      <w:pPr>
        <w:widowControl w:val="0"/>
        <w:numPr>
          <w:ilvl w:val="0"/>
          <w:numId w:val="32"/>
        </w:numPr>
        <w:autoSpaceDE w:val="0"/>
        <w:autoSpaceDN w:val="0"/>
        <w:adjustRightInd w:val="0"/>
        <w:ind w:left="1224"/>
        <w:jc w:val="both"/>
      </w:pPr>
      <w:r w:rsidRPr="004D1A69">
        <w:t>Ensure timely submission of Withdrawal Applications to the respective development partners through the electronic disbursements’ platform, to facilitate timely documentation and replenishment of the various Designated Accounts held by the respective projects.</w:t>
      </w:r>
    </w:p>
    <w:p w14:paraId="6BE53BDE" w14:textId="77777777" w:rsidR="004D1A69" w:rsidRPr="004D1A69" w:rsidRDefault="004D1A69" w:rsidP="004D1A69">
      <w:pPr>
        <w:widowControl w:val="0"/>
        <w:numPr>
          <w:ilvl w:val="0"/>
          <w:numId w:val="32"/>
        </w:numPr>
        <w:autoSpaceDE w:val="0"/>
        <w:autoSpaceDN w:val="0"/>
        <w:adjustRightInd w:val="0"/>
        <w:ind w:left="1224"/>
        <w:jc w:val="both"/>
      </w:pPr>
      <w:r w:rsidRPr="004D1A69">
        <w:t>Ensure preparation and submission of monthly, quarterly and annual project financial reports in formats approved by the World Bank.</w:t>
      </w:r>
    </w:p>
    <w:p w14:paraId="54369B93" w14:textId="77777777" w:rsidR="004D1A69" w:rsidRPr="004D1A69" w:rsidRDefault="004D1A69" w:rsidP="004D1A69">
      <w:pPr>
        <w:widowControl w:val="0"/>
        <w:numPr>
          <w:ilvl w:val="0"/>
          <w:numId w:val="32"/>
        </w:numPr>
        <w:autoSpaceDE w:val="0"/>
        <w:autoSpaceDN w:val="0"/>
        <w:adjustRightInd w:val="0"/>
        <w:ind w:left="1224"/>
        <w:jc w:val="both"/>
      </w:pPr>
      <w:r w:rsidRPr="004D1A69">
        <w:t>Facilitate any and all financial management review of project funds and accounts as may be required by the World Bank and/or Government.</w:t>
      </w:r>
    </w:p>
    <w:p w14:paraId="4DFB2DD8" w14:textId="77777777" w:rsidR="004D1A69" w:rsidRPr="004D1A69" w:rsidRDefault="004D1A69" w:rsidP="004D1A69">
      <w:pPr>
        <w:widowControl w:val="0"/>
        <w:numPr>
          <w:ilvl w:val="0"/>
          <w:numId w:val="32"/>
        </w:numPr>
        <w:autoSpaceDE w:val="0"/>
        <w:autoSpaceDN w:val="0"/>
        <w:adjustRightInd w:val="0"/>
        <w:ind w:left="1224"/>
        <w:jc w:val="both"/>
      </w:pPr>
      <w:r w:rsidRPr="004D1A69">
        <w:t xml:space="preserve">Reconcile inventory records and physical assets with the general ledger. </w:t>
      </w:r>
    </w:p>
    <w:p w14:paraId="381A9056" w14:textId="77777777" w:rsidR="004D1A69" w:rsidRPr="004D1A69" w:rsidRDefault="004D1A69" w:rsidP="004D1A69">
      <w:pPr>
        <w:numPr>
          <w:ilvl w:val="0"/>
          <w:numId w:val="32"/>
        </w:numPr>
        <w:ind w:left="1224"/>
      </w:pPr>
      <w:r w:rsidRPr="004D1A69">
        <w:t>Ensure that external project audit is done annually, and any issues of concern in the management letter are promptly followed up and resolved for smooth financial management purposes.</w:t>
      </w:r>
    </w:p>
    <w:p w14:paraId="6E1FF70D" w14:textId="77777777" w:rsidR="004D1A69" w:rsidRPr="004D1A69" w:rsidRDefault="004D1A69" w:rsidP="004D1A69">
      <w:pPr>
        <w:numPr>
          <w:ilvl w:val="0"/>
          <w:numId w:val="32"/>
        </w:numPr>
        <w:ind w:left="1224"/>
      </w:pPr>
      <w:r w:rsidRPr="004D1A69">
        <w:t>Together with the project management, maintain, develop and update the Financial Procedures Manual on a regular basis.</w:t>
      </w:r>
    </w:p>
    <w:p w14:paraId="5B559652" w14:textId="77777777" w:rsidR="004D1A69" w:rsidRPr="004D1A69" w:rsidRDefault="004D1A69" w:rsidP="004D1A69">
      <w:pPr>
        <w:widowControl w:val="0"/>
        <w:numPr>
          <w:ilvl w:val="0"/>
          <w:numId w:val="32"/>
        </w:numPr>
        <w:autoSpaceDE w:val="0"/>
        <w:autoSpaceDN w:val="0"/>
        <w:adjustRightInd w:val="0"/>
        <w:ind w:left="1224"/>
        <w:jc w:val="both"/>
      </w:pPr>
      <w:r w:rsidRPr="004D1A69">
        <w:t xml:space="preserve">Implement and maintain proper internal control systems including approval and </w:t>
      </w:r>
      <w:r w:rsidRPr="004D1A69">
        <w:lastRenderedPageBreak/>
        <w:t>authorization procedures, adequate segregation of functions in payment processing and regular internal check mechanisms and ensure full compliance.</w:t>
      </w:r>
    </w:p>
    <w:p w14:paraId="7D74B781" w14:textId="77777777" w:rsidR="004D1A69" w:rsidRPr="004D1A69" w:rsidRDefault="004D1A69" w:rsidP="004D1A69">
      <w:pPr>
        <w:numPr>
          <w:ilvl w:val="0"/>
          <w:numId w:val="32"/>
        </w:numPr>
        <w:ind w:left="1224"/>
      </w:pPr>
      <w:r w:rsidRPr="004D1A69">
        <w:t xml:space="preserve">Provide regular financial management capacity building support to the project and Government staff including arrangements and development of financial management knowledge transfer plan with clear milestones to be achieved within specific timeframe. </w:t>
      </w:r>
    </w:p>
    <w:p w14:paraId="01B0C967" w14:textId="77777777" w:rsidR="004D1A69" w:rsidRPr="004D1A69" w:rsidRDefault="004D1A69" w:rsidP="004D1A69">
      <w:pPr>
        <w:widowControl w:val="0"/>
        <w:numPr>
          <w:ilvl w:val="0"/>
          <w:numId w:val="32"/>
        </w:numPr>
        <w:autoSpaceDE w:val="0"/>
        <w:autoSpaceDN w:val="0"/>
        <w:adjustRightInd w:val="0"/>
        <w:ind w:left="1224"/>
        <w:jc w:val="both"/>
      </w:pPr>
      <w:r w:rsidRPr="004D1A69">
        <w:t>Undertake any other measure directly related to the effective and efficient execution of financial management.</w:t>
      </w:r>
    </w:p>
    <w:p w14:paraId="20E9DEF0" w14:textId="3FA13F67" w:rsidR="00CB6965" w:rsidRPr="001728E7" w:rsidRDefault="004D1A69" w:rsidP="004D1A69">
      <w:pPr>
        <w:pBdr>
          <w:top w:val="nil"/>
          <w:left w:val="nil"/>
          <w:bottom w:val="nil"/>
          <w:right w:val="nil"/>
          <w:between w:val="nil"/>
        </w:pBdr>
        <w:shd w:val="clear" w:color="auto" w:fill="FFFFFF"/>
        <w:spacing w:before="192"/>
        <w:jc w:val="both"/>
        <w:rPr>
          <w:rFonts w:eastAsia="Calibri"/>
          <w:color w:val="000000"/>
          <w:lang w:eastAsia="ja-JP"/>
        </w:rPr>
      </w:pPr>
      <w:r w:rsidRPr="004D1A69">
        <w:t>Carry out any other assignment as may be directed by the Project Manager or the senior management of the MOFP.</w:t>
      </w:r>
      <w:r w:rsidR="007D11EA" w:rsidRPr="001728E7">
        <w:rPr>
          <w:rFonts w:eastAsia="Calibri"/>
          <w:color w:val="000000"/>
          <w:lang w:eastAsia="ja-JP"/>
        </w:rPr>
        <w:t xml:space="preserve"> </w:t>
      </w:r>
    </w:p>
    <w:p w14:paraId="4F56423B" w14:textId="77777777" w:rsidR="00FF73A3" w:rsidRPr="001728E7" w:rsidRDefault="00FF73A3" w:rsidP="00FF73A3">
      <w:pPr>
        <w:pStyle w:val="Default"/>
        <w:ind w:left="1080"/>
        <w:jc w:val="both"/>
        <w:rPr>
          <w:rFonts w:ascii="Times New Roman" w:eastAsia="Calibri" w:hAnsi="Times New Roman" w:cs="Times New Roman"/>
        </w:rPr>
      </w:pPr>
    </w:p>
    <w:p w14:paraId="0CA6ABD1" w14:textId="5DBF86B1" w:rsidR="00C870FD" w:rsidRPr="001728E7" w:rsidRDefault="008F6916" w:rsidP="00414518">
      <w:pPr>
        <w:spacing w:after="120"/>
        <w:jc w:val="both"/>
        <w:rPr>
          <w:rFonts w:eastAsiaTheme="minorHAnsi"/>
          <w:sz w:val="22"/>
          <w:szCs w:val="22"/>
        </w:rPr>
      </w:pPr>
      <w:r w:rsidRPr="001728E7">
        <w:rPr>
          <w:rFonts w:eastAsiaTheme="minorHAnsi"/>
          <w:b/>
          <w:sz w:val="22"/>
          <w:szCs w:val="22"/>
        </w:rPr>
        <w:t xml:space="preserve">3. </w:t>
      </w:r>
      <w:r w:rsidR="00F43878" w:rsidRPr="001728E7">
        <w:rPr>
          <w:rFonts w:eastAsiaTheme="minorHAnsi"/>
          <w:b/>
          <w:sz w:val="22"/>
          <w:szCs w:val="22"/>
        </w:rPr>
        <w:t>Selection Criteria</w:t>
      </w:r>
      <w:r w:rsidR="00F43878" w:rsidRPr="001728E7">
        <w:rPr>
          <w:rFonts w:eastAsiaTheme="minorHAnsi"/>
          <w:sz w:val="22"/>
          <w:szCs w:val="22"/>
        </w:rPr>
        <w:t xml:space="preserve">: </w:t>
      </w:r>
      <w:r w:rsidR="00C74B9E" w:rsidRPr="001728E7">
        <w:rPr>
          <w:rFonts w:eastAsiaTheme="minorHAnsi"/>
          <w:bCs/>
          <w:iCs/>
          <w:lang w:val="en-GB"/>
        </w:rPr>
        <w:t>S</w:t>
      </w:r>
      <w:r w:rsidR="00F43878" w:rsidRPr="001728E7">
        <w:rPr>
          <w:rFonts w:eastAsiaTheme="minorHAnsi"/>
          <w:bCs/>
          <w:iCs/>
          <w:lang w:val="en-GB"/>
        </w:rPr>
        <w:t xml:space="preserve">election </w:t>
      </w:r>
      <w:r w:rsidR="00C74B9E" w:rsidRPr="001728E7">
        <w:rPr>
          <w:rFonts w:eastAsiaTheme="minorHAnsi"/>
          <w:bCs/>
          <w:iCs/>
          <w:lang w:val="en-GB"/>
        </w:rPr>
        <w:t>shall be based on qualification and</w:t>
      </w:r>
      <w:r w:rsidR="00F43878" w:rsidRPr="001728E7">
        <w:rPr>
          <w:rFonts w:eastAsiaTheme="minorHAnsi"/>
          <w:bCs/>
          <w:iCs/>
          <w:lang w:val="en-GB"/>
        </w:rPr>
        <w:t xml:space="preserve"> experi</w:t>
      </w:r>
      <w:r w:rsidR="00C74B9E" w:rsidRPr="001728E7">
        <w:rPr>
          <w:rFonts w:eastAsiaTheme="minorHAnsi"/>
          <w:bCs/>
          <w:iCs/>
          <w:lang w:val="en-GB"/>
        </w:rPr>
        <w:t>ence of the candidate</w:t>
      </w:r>
      <w:r w:rsidR="000F172F" w:rsidRPr="001728E7">
        <w:rPr>
          <w:rFonts w:eastAsiaTheme="minorHAnsi"/>
          <w:bCs/>
          <w:iCs/>
          <w:lang w:val="en-GB"/>
        </w:rPr>
        <w:t>.</w:t>
      </w:r>
      <w:r w:rsidR="00F43878" w:rsidRPr="001728E7">
        <w:rPr>
          <w:rFonts w:eastAsiaTheme="minorHAnsi"/>
          <w:bCs/>
          <w:iCs/>
          <w:lang w:val="en-GB"/>
        </w:rPr>
        <w:t xml:space="preserve"> The qualification</w:t>
      </w:r>
      <w:r w:rsidR="00A75FBA" w:rsidRPr="001728E7">
        <w:rPr>
          <w:rFonts w:eastAsiaTheme="minorHAnsi"/>
          <w:bCs/>
          <w:iCs/>
          <w:lang w:val="en-GB"/>
        </w:rPr>
        <w:t xml:space="preserve"> and</w:t>
      </w:r>
      <w:r w:rsidR="00F43878" w:rsidRPr="001728E7">
        <w:rPr>
          <w:rFonts w:eastAsiaTheme="minorHAnsi"/>
          <w:bCs/>
          <w:iCs/>
          <w:lang w:val="en-GB"/>
        </w:rPr>
        <w:t xml:space="preserve"> exper</w:t>
      </w:r>
      <w:r w:rsidR="00392250" w:rsidRPr="001728E7">
        <w:rPr>
          <w:rFonts w:eastAsiaTheme="minorHAnsi"/>
          <w:bCs/>
          <w:iCs/>
          <w:lang w:val="en-GB"/>
        </w:rPr>
        <w:t>ience</w:t>
      </w:r>
      <w:r w:rsidR="00A75FBA" w:rsidRPr="001728E7">
        <w:rPr>
          <w:rFonts w:eastAsiaTheme="minorHAnsi"/>
          <w:bCs/>
          <w:iCs/>
          <w:lang w:val="en-GB"/>
        </w:rPr>
        <w:t xml:space="preserve"> required for shortlisting</w:t>
      </w:r>
      <w:r w:rsidR="000F172F" w:rsidRPr="001728E7">
        <w:rPr>
          <w:rFonts w:eastAsiaTheme="minorHAnsi"/>
          <w:bCs/>
          <w:iCs/>
          <w:lang w:val="en-GB"/>
        </w:rPr>
        <w:t xml:space="preserve"> </w:t>
      </w:r>
      <w:r w:rsidR="00392250" w:rsidRPr="001728E7">
        <w:rPr>
          <w:rFonts w:eastAsiaTheme="minorHAnsi"/>
          <w:bCs/>
          <w:iCs/>
          <w:lang w:val="en-GB"/>
        </w:rPr>
        <w:t>include:</w:t>
      </w:r>
      <w:r w:rsidR="00414518" w:rsidRPr="001728E7">
        <w:rPr>
          <w:rFonts w:eastAsiaTheme="minorHAnsi"/>
          <w:bCs/>
          <w:iCs/>
          <w:lang w:val="en-GB"/>
        </w:rPr>
        <w:t xml:space="preserve"> </w:t>
      </w:r>
    </w:p>
    <w:p w14:paraId="204E4180" w14:textId="2E2D0911" w:rsidR="00E47B90" w:rsidRPr="00E47B90" w:rsidRDefault="00443710" w:rsidP="000B2F97">
      <w:pPr>
        <w:jc w:val="both"/>
      </w:pPr>
      <w:r w:rsidRPr="001728E7">
        <w:rPr>
          <w:color w:val="000000"/>
          <w:lang w:eastAsia="ja-JP"/>
        </w:rPr>
        <w:t>(</w:t>
      </w:r>
      <w:proofErr w:type="spellStart"/>
      <w:r w:rsidRPr="001728E7">
        <w:rPr>
          <w:color w:val="000000"/>
          <w:lang w:eastAsia="ja-JP"/>
        </w:rPr>
        <w:t>i</w:t>
      </w:r>
      <w:proofErr w:type="spellEnd"/>
      <w:r w:rsidRPr="001728E7">
        <w:rPr>
          <w:color w:val="000000"/>
          <w:lang w:eastAsia="ja-JP"/>
        </w:rPr>
        <w:t xml:space="preserve">) </w:t>
      </w:r>
      <w:r w:rsidR="004D1A69" w:rsidRPr="004D1A69">
        <w:t>Master’s degree in accounting, finance, business administration or any related fields from a recognized university</w:t>
      </w:r>
      <w:r w:rsidR="00A634D2" w:rsidRPr="001728E7">
        <w:rPr>
          <w:rFonts w:eastAsia="Arial"/>
          <w:lang w:val="en-GB" w:eastAsia="ja-JP"/>
        </w:rPr>
        <w:t xml:space="preserve">; (ii) </w:t>
      </w:r>
      <w:r w:rsidR="004D1A69" w:rsidRPr="004D1A69">
        <w:t>Relevant professional accountancy qualification such as ACCA, CPA, CIPFA or equivalent, and membership of a recognized professional body in good and regular standing</w:t>
      </w:r>
      <w:r w:rsidR="00A45D87" w:rsidRPr="001728E7">
        <w:rPr>
          <w:color w:val="000000"/>
          <w:lang w:eastAsia="ja-JP"/>
        </w:rPr>
        <w:t xml:space="preserve">; (iii) </w:t>
      </w:r>
      <w:r w:rsidR="00E47B90" w:rsidRPr="00E47B90">
        <w:t>At least ten years of post-qualification experience handling financial management responsibilities in the public sector and/or projects</w:t>
      </w:r>
      <w:r w:rsidR="00E47B90">
        <w:t xml:space="preserve">; and at least six of the ten years </w:t>
      </w:r>
      <w:r w:rsidR="00E47B90" w:rsidRPr="00E47B90">
        <w:t>should be related to financial management responsibilities in projects funded by the World Bank or similar international organizations</w:t>
      </w:r>
      <w:r w:rsidR="00A634D2" w:rsidRPr="001728E7">
        <w:rPr>
          <w:rFonts w:eastAsia="Arial"/>
          <w:lang w:val="en-GB" w:eastAsia="ja-JP"/>
        </w:rPr>
        <w:t>; (iv)</w:t>
      </w:r>
      <w:r w:rsidR="004B1AB7" w:rsidRPr="001728E7">
        <w:rPr>
          <w:rFonts w:eastAsia="Arial"/>
          <w:lang w:val="en-GB" w:eastAsia="ja-JP"/>
        </w:rPr>
        <w:t xml:space="preserve"> </w:t>
      </w:r>
      <w:r w:rsidR="00E47B90" w:rsidRPr="00E47B90">
        <w:t>Good knowledge and application of relevant computerized accounting software such as QuickBooks / Navision</w:t>
      </w:r>
      <w:r w:rsidR="00E47B90">
        <w:t xml:space="preserve">; and </w:t>
      </w:r>
      <w:r w:rsidR="00A634D2" w:rsidRPr="001728E7">
        <w:rPr>
          <w:color w:val="000000"/>
        </w:rPr>
        <w:t>(v)</w:t>
      </w:r>
      <w:r w:rsidR="004B1AB7" w:rsidRPr="001728E7">
        <w:rPr>
          <w:color w:val="000000"/>
        </w:rPr>
        <w:t xml:space="preserve"> </w:t>
      </w:r>
      <w:r w:rsidR="00E47B90" w:rsidRPr="00E47B90">
        <w:t>Experience of Project Financial Management in a developing country such as South Sudan is highly desirable</w:t>
      </w:r>
    </w:p>
    <w:p w14:paraId="26375558" w14:textId="77777777" w:rsidR="000B2F97" w:rsidRDefault="000B2F97" w:rsidP="000B2F97">
      <w:pPr>
        <w:jc w:val="both"/>
        <w:rPr>
          <w:rFonts w:eastAsia="MS Mincho"/>
          <w:lang w:eastAsia="nb-NO"/>
        </w:rPr>
      </w:pPr>
    </w:p>
    <w:p w14:paraId="6A4A4A20" w14:textId="280A1794" w:rsidR="00BA1ED3" w:rsidRPr="001728E7" w:rsidRDefault="0073002D" w:rsidP="000B2F97">
      <w:pPr>
        <w:jc w:val="both"/>
        <w:rPr>
          <w:rFonts w:eastAsia="MS Mincho"/>
        </w:rPr>
      </w:pPr>
      <w:r w:rsidRPr="001728E7">
        <w:rPr>
          <w:rFonts w:eastAsia="MS Mincho"/>
          <w:lang w:eastAsia="nb-NO"/>
        </w:rPr>
        <w:t xml:space="preserve">The </w:t>
      </w:r>
      <w:r w:rsidR="0089117B" w:rsidRPr="001728E7">
        <w:rPr>
          <w:rFonts w:eastAsia="MS Mincho"/>
          <w:lang w:eastAsia="nb-NO"/>
        </w:rPr>
        <w:t xml:space="preserve">shortlisted candidates will be invited for oral </w:t>
      </w:r>
      <w:r w:rsidR="005F6D3A" w:rsidRPr="001728E7">
        <w:rPr>
          <w:rFonts w:eastAsia="MS Mincho"/>
          <w:lang w:eastAsia="nb-NO"/>
        </w:rPr>
        <w:t>interview. Consultant</w:t>
      </w:r>
      <w:r w:rsidRPr="001728E7">
        <w:rPr>
          <w:rFonts w:eastAsia="MS Mincho"/>
          <w:lang w:eastAsia="nb-NO"/>
        </w:rPr>
        <w:t xml:space="preserve"> will be required to possess the </w:t>
      </w:r>
      <w:r w:rsidR="000F172F" w:rsidRPr="001728E7">
        <w:rPr>
          <w:rFonts w:eastAsia="MS Mincho"/>
          <w:lang w:eastAsia="nb-NO"/>
        </w:rPr>
        <w:t>skills and competences</w:t>
      </w:r>
      <w:r w:rsidRPr="001728E7">
        <w:rPr>
          <w:rFonts w:eastAsia="MS Mincho"/>
          <w:lang w:eastAsia="nb-NO"/>
        </w:rPr>
        <w:t xml:space="preserve"> </w:t>
      </w:r>
      <w:r w:rsidR="004C2BC6" w:rsidRPr="001728E7">
        <w:rPr>
          <w:rFonts w:eastAsia="MS Mincho"/>
          <w:lang w:eastAsia="nb-NO"/>
        </w:rPr>
        <w:t>listed</w:t>
      </w:r>
      <w:r w:rsidR="00FF73A3" w:rsidRPr="001728E7">
        <w:rPr>
          <w:rFonts w:eastAsia="MS Mincho"/>
          <w:lang w:eastAsia="nb-NO"/>
        </w:rPr>
        <w:t xml:space="preserve"> in the TOR.</w:t>
      </w:r>
    </w:p>
    <w:p w14:paraId="577EA92B" w14:textId="1C465B8F" w:rsidR="00BA1ED3" w:rsidRPr="001728E7" w:rsidRDefault="00BA1ED3" w:rsidP="00EE39F0">
      <w:pPr>
        <w:jc w:val="both"/>
        <w:rPr>
          <w:rFonts w:eastAsia="MS Mincho"/>
        </w:rPr>
      </w:pPr>
    </w:p>
    <w:p w14:paraId="523347BA" w14:textId="4976D612" w:rsidR="005F6D3A" w:rsidRDefault="005F6D3A" w:rsidP="00EE39F0">
      <w:pPr>
        <w:jc w:val="both"/>
        <w:rPr>
          <w:i/>
          <w:iCs/>
        </w:rPr>
      </w:pPr>
      <w:r w:rsidRPr="001728E7">
        <w:rPr>
          <w:i/>
          <w:iCs/>
        </w:rPr>
        <w:t>Government officials or civil servants will not be considered unless: (</w:t>
      </w:r>
      <w:proofErr w:type="spellStart"/>
      <w:r w:rsidRPr="001728E7">
        <w:rPr>
          <w:i/>
          <w:iCs/>
        </w:rPr>
        <w:t>i</w:t>
      </w:r>
      <w:proofErr w:type="spellEnd"/>
      <w:r w:rsidRPr="001728E7">
        <w:rPr>
          <w:i/>
          <w:iCs/>
        </w:rPr>
        <w:t>) they are on leave of absence without pay or have resigned or retired six months prior to the date of the advert; and (ii) their employment will not create Conflict of interest.</w:t>
      </w:r>
    </w:p>
    <w:p w14:paraId="75A1F156" w14:textId="26B819AB" w:rsidR="00364AF0" w:rsidRPr="001728E7" w:rsidRDefault="00364AF0" w:rsidP="00EE39F0">
      <w:pPr>
        <w:jc w:val="both"/>
        <w:rPr>
          <w:rFonts w:eastAsia="MS Mincho"/>
          <w:i/>
          <w:iCs/>
          <w:sz w:val="22"/>
          <w:szCs w:val="22"/>
        </w:rPr>
      </w:pPr>
    </w:p>
    <w:p w14:paraId="51103528" w14:textId="46BE1510" w:rsidR="00BA1ED3" w:rsidRPr="001728E7" w:rsidRDefault="008F6916" w:rsidP="00BA1ED3">
      <w:pPr>
        <w:spacing w:line="276" w:lineRule="auto"/>
        <w:rPr>
          <w:rFonts w:eastAsiaTheme="minorHAnsi"/>
          <w:b/>
          <w:sz w:val="22"/>
          <w:szCs w:val="22"/>
        </w:rPr>
      </w:pPr>
      <w:r w:rsidRPr="001728E7">
        <w:rPr>
          <w:rFonts w:eastAsiaTheme="minorHAnsi"/>
          <w:b/>
          <w:sz w:val="22"/>
          <w:szCs w:val="22"/>
        </w:rPr>
        <w:t>4</w:t>
      </w:r>
      <w:r w:rsidR="00F93F35" w:rsidRPr="001728E7">
        <w:rPr>
          <w:rFonts w:eastAsiaTheme="minorHAnsi"/>
          <w:b/>
          <w:sz w:val="22"/>
          <w:szCs w:val="22"/>
        </w:rPr>
        <w:t>. Duration</w:t>
      </w:r>
      <w:r w:rsidR="00010EB2" w:rsidRPr="001728E7">
        <w:rPr>
          <w:rFonts w:eastAsiaTheme="minorHAnsi"/>
          <w:b/>
          <w:sz w:val="22"/>
          <w:szCs w:val="22"/>
        </w:rPr>
        <w:t xml:space="preserve">: </w:t>
      </w:r>
    </w:p>
    <w:p w14:paraId="210D8ACB" w14:textId="492C1BED" w:rsidR="00F93F35" w:rsidRPr="001728E7" w:rsidRDefault="00347C41" w:rsidP="000B2F97">
      <w:pPr>
        <w:spacing w:line="276" w:lineRule="auto"/>
        <w:jc w:val="both"/>
        <w:rPr>
          <w:rFonts w:eastAsiaTheme="minorHAnsi"/>
          <w:b/>
        </w:rPr>
      </w:pPr>
      <w:r w:rsidRPr="001728E7">
        <w:rPr>
          <w:rFonts w:eastAsiaTheme="minorHAnsi"/>
        </w:rPr>
        <w:t>Duration of</w:t>
      </w:r>
      <w:r w:rsidR="0073002D" w:rsidRPr="001728E7">
        <w:rPr>
          <w:rFonts w:eastAsiaTheme="minorHAnsi"/>
        </w:rPr>
        <w:t xml:space="preserve"> the assignment is </w:t>
      </w:r>
      <w:r w:rsidR="00443710" w:rsidRPr="001728E7">
        <w:rPr>
          <w:rFonts w:eastAsiaTheme="minorHAnsi"/>
        </w:rPr>
        <w:t>12</w:t>
      </w:r>
      <w:r w:rsidR="00EE39F0" w:rsidRPr="001728E7">
        <w:rPr>
          <w:rFonts w:eastAsiaTheme="minorHAnsi"/>
        </w:rPr>
        <w:t xml:space="preserve"> months, </w:t>
      </w:r>
      <w:r w:rsidR="00F93F35" w:rsidRPr="001728E7">
        <w:rPr>
          <w:rFonts w:eastAsiaTheme="minorHAnsi"/>
        </w:rPr>
        <w:t>renewable based on satisfactory performance</w:t>
      </w:r>
      <w:r w:rsidR="00772EE4" w:rsidRPr="001728E7">
        <w:rPr>
          <w:rFonts w:eastAsiaTheme="minorHAnsi"/>
        </w:rPr>
        <w:t xml:space="preserve"> and availability of funds</w:t>
      </w:r>
      <w:r w:rsidR="00F93F35" w:rsidRPr="001728E7">
        <w:rPr>
          <w:rFonts w:eastAsiaTheme="minorHAnsi"/>
        </w:rPr>
        <w:t xml:space="preserve">. </w:t>
      </w:r>
      <w:r w:rsidR="00052B8C">
        <w:rPr>
          <w:rFonts w:eastAsiaTheme="minorHAnsi"/>
        </w:rPr>
        <w:t xml:space="preserve"> </w:t>
      </w:r>
    </w:p>
    <w:p w14:paraId="29E75BF1" w14:textId="77777777" w:rsidR="003D7EB0" w:rsidRPr="001728E7" w:rsidRDefault="003D7EB0" w:rsidP="003D7EB0">
      <w:pPr>
        <w:rPr>
          <w:rFonts w:eastAsiaTheme="minorHAnsi"/>
        </w:rPr>
      </w:pPr>
    </w:p>
    <w:p w14:paraId="71922DA2" w14:textId="401DC021" w:rsidR="002F2F18" w:rsidRPr="001728E7" w:rsidRDefault="001728E7" w:rsidP="00223F8E">
      <w:pPr>
        <w:spacing w:after="120"/>
        <w:jc w:val="both"/>
      </w:pPr>
      <w:r w:rsidRPr="001728E7">
        <w:rPr>
          <w:b/>
        </w:rPr>
        <w:t>5</w:t>
      </w:r>
      <w:r w:rsidR="00C74B9E" w:rsidRPr="001728E7">
        <w:rPr>
          <w:b/>
        </w:rPr>
        <w:t>.</w:t>
      </w:r>
      <w:r w:rsidR="0062070F" w:rsidRPr="001728E7">
        <w:rPr>
          <w:b/>
        </w:rPr>
        <w:t xml:space="preserve"> </w:t>
      </w:r>
      <w:r w:rsidR="0089117B" w:rsidRPr="001728E7">
        <w:rPr>
          <w:color w:val="333333"/>
          <w:shd w:val="clear" w:color="auto" w:fill="FFFFFF"/>
        </w:rPr>
        <w:t>The attention of interested individual consultant</w:t>
      </w:r>
      <w:r w:rsidR="002638A9" w:rsidRPr="001728E7">
        <w:rPr>
          <w:color w:val="333333"/>
          <w:shd w:val="clear" w:color="auto" w:fill="FFFFFF"/>
        </w:rPr>
        <w:t>s</w:t>
      </w:r>
      <w:r w:rsidR="0089117B" w:rsidRPr="001728E7">
        <w:rPr>
          <w:color w:val="333333"/>
          <w:shd w:val="clear" w:color="auto" w:fill="FFFFFF"/>
        </w:rPr>
        <w:t xml:space="preserve"> is drawn to Section III, paragraphs 3.14, 3.16 and 3.17 of the World Bank’s ‘Procurement Regulations for IPF Borrowers’ July 2016 revised November 2017, July 2018 and November 2020 [Procurement in investment Project Financing; Goods, Works, Non-Consulting and Consulting Services], setting forth the World Bank’s policy on conflict of interest</w:t>
      </w:r>
    </w:p>
    <w:p w14:paraId="5335D574" w14:textId="32D86255" w:rsidR="00782232" w:rsidRPr="001728E7" w:rsidRDefault="001728E7" w:rsidP="0044500F">
      <w:pPr>
        <w:pStyle w:val="NormalWeb"/>
        <w:spacing w:before="0" w:beforeAutospacing="0" w:after="0" w:afterAutospacing="0"/>
        <w:jc w:val="both"/>
      </w:pPr>
      <w:r w:rsidRPr="001728E7">
        <w:rPr>
          <w:b/>
        </w:rPr>
        <w:t>6</w:t>
      </w:r>
      <w:r w:rsidR="0062070F" w:rsidRPr="001728E7">
        <w:rPr>
          <w:b/>
        </w:rPr>
        <w:t>.</w:t>
      </w:r>
      <w:r w:rsidR="0062070F" w:rsidRPr="001728E7">
        <w:t xml:space="preserve"> A Consultant</w:t>
      </w:r>
      <w:r w:rsidR="0062070F" w:rsidRPr="001728E7">
        <w:rPr>
          <w:color w:val="333333"/>
        </w:rPr>
        <w:t xml:space="preserve"> will be selected in accordance with the </w:t>
      </w:r>
      <w:r w:rsidR="004B03DC" w:rsidRPr="001728E7">
        <w:t>Individual Consultants</w:t>
      </w:r>
      <w:r w:rsidR="004B03DC" w:rsidRPr="001728E7">
        <w:rPr>
          <w:color w:val="333333"/>
        </w:rPr>
        <w:t xml:space="preserve"> Selection method</w:t>
      </w:r>
      <w:r w:rsidR="0062070F" w:rsidRPr="001728E7">
        <w:rPr>
          <w:color w:val="333333"/>
        </w:rPr>
        <w:t xml:space="preserve"> set out in the World </w:t>
      </w:r>
      <w:r w:rsidR="00782232" w:rsidRPr="001728E7">
        <w:rPr>
          <w:color w:val="333333"/>
        </w:rPr>
        <w:t>Bank’s Procurement</w:t>
      </w:r>
      <w:r w:rsidR="00782232" w:rsidRPr="001728E7">
        <w:rPr>
          <w:i/>
        </w:rPr>
        <w:t xml:space="preserve"> </w:t>
      </w:r>
      <w:r w:rsidR="00782232" w:rsidRPr="001728E7">
        <w:t>Regulations</w:t>
      </w:r>
      <w:r w:rsidR="003E5E15" w:rsidRPr="001728E7">
        <w:rPr>
          <w:i/>
          <w:u w:val="single"/>
        </w:rPr>
        <w:t>.</w:t>
      </w:r>
    </w:p>
    <w:p w14:paraId="1375A5EC" w14:textId="77777777" w:rsidR="004B03DC" w:rsidRPr="001728E7" w:rsidRDefault="004B03DC" w:rsidP="0044500F">
      <w:pPr>
        <w:pStyle w:val="NormalWeb"/>
        <w:spacing w:before="0" w:beforeAutospacing="0" w:after="0" w:afterAutospacing="0"/>
        <w:jc w:val="both"/>
        <w:rPr>
          <w:color w:val="333333"/>
        </w:rPr>
      </w:pPr>
    </w:p>
    <w:p w14:paraId="11ED36B3" w14:textId="175545A5" w:rsidR="00FF73A3" w:rsidRPr="001728E7" w:rsidRDefault="001728E7" w:rsidP="0044500F">
      <w:pPr>
        <w:jc w:val="both"/>
        <w:rPr>
          <w:color w:val="000000" w:themeColor="text1"/>
        </w:rPr>
      </w:pPr>
      <w:bookmarkStart w:id="0" w:name="_Hlk521692412"/>
      <w:r w:rsidRPr="001728E7">
        <w:rPr>
          <w:b/>
          <w:color w:val="000000" w:themeColor="text1"/>
        </w:rPr>
        <w:t>7</w:t>
      </w:r>
      <w:r w:rsidR="00843C68" w:rsidRPr="001728E7">
        <w:rPr>
          <w:b/>
          <w:color w:val="000000" w:themeColor="text1"/>
        </w:rPr>
        <w:t>.</w:t>
      </w:r>
      <w:bookmarkEnd w:id="0"/>
      <w:r w:rsidR="0044500F" w:rsidRPr="001728E7">
        <w:rPr>
          <w:color w:val="000000" w:themeColor="text1"/>
        </w:rPr>
        <w:t xml:space="preserve"> </w:t>
      </w:r>
      <w:r w:rsidR="00FF73A3" w:rsidRPr="001728E7">
        <w:rPr>
          <w:lang w:val="en"/>
        </w:rPr>
        <w:t xml:space="preserve">The </w:t>
      </w:r>
      <w:proofErr w:type="spellStart"/>
      <w:r w:rsidR="00FF73A3" w:rsidRPr="001728E7">
        <w:rPr>
          <w:lang w:val="en"/>
        </w:rPr>
        <w:t>MoF&amp;P</w:t>
      </w:r>
      <w:proofErr w:type="spellEnd"/>
      <w:r w:rsidR="00FF73A3" w:rsidRPr="001728E7">
        <w:rPr>
          <w:lang w:val="en"/>
        </w:rPr>
        <w:t xml:space="preserve"> now invites eligible Individual Consultants to </w:t>
      </w:r>
      <w:r w:rsidR="00FF73A3" w:rsidRPr="001728E7">
        <w:t>indicate their interest in providing the above-mentioned services.  Interested consultants must provide information indicating that the</w:t>
      </w:r>
      <w:r w:rsidR="00443710" w:rsidRPr="001728E7">
        <w:t>y are qualified to perform the s</w:t>
      </w:r>
      <w:r w:rsidR="00FF73A3" w:rsidRPr="001728E7">
        <w:t>ervices and furnish</w:t>
      </w:r>
      <w:r w:rsidR="001C4483">
        <w:t xml:space="preserve"> </w:t>
      </w:r>
      <w:r w:rsidR="00FF73A3" w:rsidRPr="001728E7">
        <w:t xml:space="preserve">Curriculum Vitae (CV) in the prescribed </w:t>
      </w:r>
      <w:r w:rsidR="00FF73A3" w:rsidRPr="001728E7">
        <w:rPr>
          <w:b/>
        </w:rPr>
        <w:lastRenderedPageBreak/>
        <w:t xml:space="preserve">form that will be provided with the TOR upon </w:t>
      </w:r>
      <w:r w:rsidR="001C4483">
        <w:rPr>
          <w:b/>
        </w:rPr>
        <w:t xml:space="preserve">request </w:t>
      </w:r>
      <w:r w:rsidR="00B934BB">
        <w:rPr>
          <w:b/>
        </w:rPr>
        <w:t>through</w:t>
      </w:r>
      <w:r w:rsidR="00364AF0" w:rsidRPr="001728E7">
        <w:rPr>
          <w:b/>
        </w:rPr>
        <w:t xml:space="preserve"> the</w:t>
      </w:r>
      <w:r w:rsidR="00FF73A3" w:rsidRPr="001728E7">
        <w:rPr>
          <w:b/>
        </w:rPr>
        <w:t xml:space="preserve"> e-mail </w:t>
      </w:r>
      <w:r w:rsidR="00364AF0" w:rsidRPr="001728E7">
        <w:rPr>
          <w:b/>
        </w:rPr>
        <w:t>address given below.</w:t>
      </w:r>
    </w:p>
    <w:p w14:paraId="2CA5752C" w14:textId="77777777" w:rsidR="00FF73A3" w:rsidRPr="001728E7" w:rsidRDefault="00FF73A3" w:rsidP="0044500F">
      <w:pPr>
        <w:jc w:val="both"/>
        <w:rPr>
          <w:color w:val="000000" w:themeColor="text1"/>
        </w:rPr>
      </w:pPr>
    </w:p>
    <w:p w14:paraId="5FC40C11" w14:textId="6D9ABD96" w:rsidR="0044500F" w:rsidRPr="001728E7" w:rsidRDefault="001728E7" w:rsidP="0044500F">
      <w:pPr>
        <w:jc w:val="both"/>
        <w:rPr>
          <w:b/>
          <w:bCs/>
          <w:iCs/>
          <w:lang w:eastAsia="ja-JP"/>
        </w:rPr>
      </w:pPr>
      <w:r w:rsidRPr="001728E7">
        <w:rPr>
          <w:b/>
          <w:color w:val="000000" w:themeColor="text1"/>
        </w:rPr>
        <w:t>8</w:t>
      </w:r>
      <w:r w:rsidR="00FF73A3" w:rsidRPr="001728E7">
        <w:rPr>
          <w:b/>
          <w:color w:val="000000" w:themeColor="text1"/>
        </w:rPr>
        <w:t>.</w:t>
      </w:r>
      <w:r w:rsidR="00FF73A3" w:rsidRPr="001728E7">
        <w:rPr>
          <w:color w:val="000000" w:themeColor="text1"/>
        </w:rPr>
        <w:t xml:space="preserve"> </w:t>
      </w:r>
      <w:r w:rsidR="0089117B" w:rsidRPr="001728E7">
        <w:rPr>
          <w:b/>
          <w:bCs/>
          <w:iCs/>
          <w:lang w:eastAsia="ja-JP"/>
        </w:rPr>
        <w:t>S</w:t>
      </w:r>
      <w:r w:rsidR="0044500F" w:rsidRPr="001728E7">
        <w:rPr>
          <w:b/>
          <w:bCs/>
          <w:iCs/>
          <w:lang w:eastAsia="ja-JP"/>
        </w:rPr>
        <w:t>ubmission of Applications and deadline:</w:t>
      </w:r>
    </w:p>
    <w:p w14:paraId="2733B922" w14:textId="04764019" w:rsidR="00C74B9E" w:rsidRPr="001728E7" w:rsidRDefault="00F469B2" w:rsidP="0044500F">
      <w:pPr>
        <w:suppressAutoHyphens/>
        <w:jc w:val="both"/>
        <w:rPr>
          <w:rFonts w:eastAsiaTheme="minorEastAsia"/>
          <w:spacing w:val="-2"/>
          <w:lang w:eastAsia="ja-JP"/>
        </w:rPr>
      </w:pPr>
      <w:r w:rsidRPr="001728E7">
        <w:rPr>
          <w:color w:val="000000" w:themeColor="text1"/>
        </w:rPr>
        <w:t xml:space="preserve">Interested Applicants may obtain detailed TOR and the format for the CV </w:t>
      </w:r>
      <w:r w:rsidR="00C46593" w:rsidRPr="001728E7">
        <w:rPr>
          <w:color w:val="000000" w:themeColor="text1"/>
        </w:rPr>
        <w:t>from</w:t>
      </w:r>
      <w:r w:rsidRPr="001728E7">
        <w:rPr>
          <w:color w:val="000000" w:themeColor="text1"/>
        </w:rPr>
        <w:t xml:space="preserve"> </w:t>
      </w:r>
      <w:hyperlink r:id="rId8" w:history="1">
        <w:r w:rsidRPr="001728E7">
          <w:rPr>
            <w:rStyle w:val="Hyperlink"/>
            <w:rFonts w:eastAsiaTheme="minorEastAsia"/>
            <w:spacing w:val="-2"/>
            <w:lang w:eastAsia="ja-JP"/>
          </w:rPr>
          <w:t>procurement.ecrp@gmail.com</w:t>
        </w:r>
      </w:hyperlink>
      <w:r w:rsidR="0044500F" w:rsidRPr="001728E7">
        <w:rPr>
          <w:color w:val="000000" w:themeColor="text1"/>
        </w:rPr>
        <w:t>.</w:t>
      </w:r>
      <w:r w:rsidR="0044500F" w:rsidRPr="001728E7">
        <w:rPr>
          <w:rFonts w:eastAsiaTheme="minorEastAsia"/>
          <w:spacing w:val="-2"/>
          <w:lang w:eastAsia="ja-JP"/>
        </w:rPr>
        <w:t xml:space="preserve"> </w:t>
      </w:r>
    </w:p>
    <w:p w14:paraId="16B7A544" w14:textId="77777777" w:rsidR="00C74B9E" w:rsidRPr="001728E7" w:rsidRDefault="00C74B9E" w:rsidP="0044500F">
      <w:pPr>
        <w:suppressAutoHyphens/>
        <w:jc w:val="both"/>
        <w:rPr>
          <w:rFonts w:eastAsiaTheme="minorEastAsia"/>
          <w:spacing w:val="-2"/>
          <w:lang w:eastAsia="ja-JP"/>
        </w:rPr>
      </w:pPr>
    </w:p>
    <w:p w14:paraId="0855D912" w14:textId="51DA8717" w:rsidR="0089117B" w:rsidRPr="001728E7" w:rsidRDefault="0089117B" w:rsidP="0044500F">
      <w:pPr>
        <w:suppressAutoHyphens/>
        <w:jc w:val="both"/>
        <w:rPr>
          <w:rFonts w:eastAsiaTheme="minorEastAsia"/>
          <w:b/>
          <w:spacing w:val="-2"/>
          <w:lang w:eastAsia="ja-JP"/>
        </w:rPr>
      </w:pPr>
      <w:r w:rsidRPr="001728E7">
        <w:rPr>
          <w:rFonts w:eastAsiaTheme="minorEastAsia"/>
          <w:spacing w:val="-2"/>
          <w:lang w:eastAsia="ja-JP"/>
        </w:rPr>
        <w:t xml:space="preserve">A signed </w:t>
      </w:r>
      <w:r w:rsidR="0023448B" w:rsidRPr="001728E7">
        <w:rPr>
          <w:rFonts w:eastAsiaTheme="minorEastAsia"/>
          <w:spacing w:val="-2"/>
          <w:lang w:eastAsia="ja-JP"/>
        </w:rPr>
        <w:t xml:space="preserve">Expressions of </w:t>
      </w:r>
      <w:r w:rsidR="0023448B" w:rsidRPr="001728E7">
        <w:t>interest (EOI) and CV</w:t>
      </w:r>
      <w:r w:rsidR="004C2BC6" w:rsidRPr="001728E7">
        <w:t xml:space="preserve"> in the </w:t>
      </w:r>
      <w:r w:rsidR="00262333" w:rsidRPr="001728E7">
        <w:t>prescribed</w:t>
      </w:r>
      <w:r w:rsidR="009129CB" w:rsidRPr="001728E7">
        <w:t xml:space="preserve"> format</w:t>
      </w:r>
      <w:r w:rsidR="0023448B" w:rsidRPr="001728E7">
        <w:t xml:space="preserve"> with 3 reference persons </w:t>
      </w:r>
      <w:r w:rsidR="0023448B" w:rsidRPr="001728E7">
        <w:rPr>
          <w:rFonts w:eastAsiaTheme="minorEastAsia"/>
          <w:spacing w:val="-2"/>
          <w:lang w:eastAsia="ja-JP"/>
        </w:rPr>
        <w:t>must be</w:t>
      </w:r>
      <w:r w:rsidR="00F469B2" w:rsidRPr="001728E7">
        <w:rPr>
          <w:rFonts w:eastAsiaTheme="minorEastAsia"/>
          <w:spacing w:val="-2"/>
          <w:lang w:eastAsia="ja-JP"/>
        </w:rPr>
        <w:t xml:space="preserve"> sent </w:t>
      </w:r>
      <w:r w:rsidR="0023448B" w:rsidRPr="001728E7">
        <w:rPr>
          <w:color w:val="000000" w:themeColor="text1"/>
        </w:rPr>
        <w:t xml:space="preserve">by </w:t>
      </w:r>
      <w:r w:rsidR="000B2F97">
        <w:rPr>
          <w:b/>
          <w:color w:val="000000" w:themeColor="text1"/>
        </w:rPr>
        <w:t>18</w:t>
      </w:r>
      <w:r w:rsidR="000B2F97" w:rsidRPr="000B2F97">
        <w:rPr>
          <w:b/>
          <w:color w:val="000000" w:themeColor="text1"/>
          <w:vertAlign w:val="superscript"/>
        </w:rPr>
        <w:t>th</w:t>
      </w:r>
      <w:r w:rsidR="000B2F97">
        <w:rPr>
          <w:b/>
          <w:color w:val="000000" w:themeColor="text1"/>
        </w:rPr>
        <w:t xml:space="preserve"> </w:t>
      </w:r>
      <w:r w:rsidR="00D54E34">
        <w:rPr>
          <w:b/>
          <w:color w:val="000000" w:themeColor="text1"/>
        </w:rPr>
        <w:t>J</w:t>
      </w:r>
      <w:r w:rsidR="000B2F97">
        <w:rPr>
          <w:b/>
          <w:color w:val="000000" w:themeColor="text1"/>
        </w:rPr>
        <w:t>uly</w:t>
      </w:r>
      <w:r w:rsidR="00D54E34" w:rsidRPr="003871D1">
        <w:rPr>
          <w:b/>
          <w:color w:val="000000" w:themeColor="text1"/>
        </w:rPr>
        <w:t xml:space="preserve"> 202</w:t>
      </w:r>
      <w:r w:rsidR="00D54E34">
        <w:rPr>
          <w:b/>
          <w:color w:val="000000" w:themeColor="text1"/>
        </w:rPr>
        <w:t>5</w:t>
      </w:r>
      <w:r w:rsidR="00D54E34" w:rsidRPr="00DD7233">
        <w:rPr>
          <w:color w:val="000000" w:themeColor="text1"/>
        </w:rPr>
        <w:t xml:space="preserve"> </w:t>
      </w:r>
      <w:r w:rsidR="0023448B" w:rsidRPr="001728E7">
        <w:rPr>
          <w:b/>
          <w:color w:val="000000" w:themeColor="text1"/>
        </w:rPr>
        <w:t>at 1</w:t>
      </w:r>
      <w:r w:rsidR="00F469B2" w:rsidRPr="001728E7">
        <w:rPr>
          <w:b/>
          <w:color w:val="000000" w:themeColor="text1"/>
        </w:rPr>
        <w:t>7</w:t>
      </w:r>
      <w:r w:rsidR="004C2BC6" w:rsidRPr="001728E7">
        <w:rPr>
          <w:b/>
          <w:color w:val="000000" w:themeColor="text1"/>
        </w:rPr>
        <w:t>:00 Hours (Juba local t</w:t>
      </w:r>
      <w:r w:rsidR="0023448B" w:rsidRPr="001728E7">
        <w:rPr>
          <w:b/>
          <w:color w:val="000000" w:themeColor="text1"/>
        </w:rPr>
        <w:t>ime)</w:t>
      </w:r>
      <w:r w:rsidR="00C46593" w:rsidRPr="001728E7">
        <w:rPr>
          <w:rFonts w:eastAsiaTheme="minorEastAsia"/>
          <w:b/>
          <w:spacing w:val="-2"/>
          <w:lang w:eastAsia="ja-JP"/>
        </w:rPr>
        <w:t xml:space="preserve">. </w:t>
      </w:r>
      <w:r w:rsidRPr="001728E7">
        <w:t xml:space="preserve">The </w:t>
      </w:r>
      <w:r w:rsidR="00C46593" w:rsidRPr="001728E7">
        <w:t>submission</w:t>
      </w:r>
      <w:r w:rsidR="009129CB" w:rsidRPr="001728E7">
        <w:t xml:space="preserve"> must be clearly marked as “</w:t>
      </w:r>
      <w:r w:rsidRPr="001728E7">
        <w:rPr>
          <w:rFonts w:eastAsiaTheme="minorEastAsia"/>
          <w:b/>
          <w:spacing w:val="-2"/>
          <w:lang w:eastAsia="ja-JP"/>
        </w:rPr>
        <w:t xml:space="preserve">Application for </w:t>
      </w:r>
      <w:r w:rsidR="000B2F97">
        <w:rPr>
          <w:rFonts w:eastAsiaTheme="minorEastAsia"/>
          <w:b/>
          <w:spacing w:val="-2"/>
          <w:lang w:eastAsia="ja-JP"/>
        </w:rPr>
        <w:t>Financial Management</w:t>
      </w:r>
      <w:r w:rsidR="00C43BF7">
        <w:rPr>
          <w:rFonts w:eastAsiaTheme="minorEastAsia"/>
          <w:b/>
          <w:spacing w:val="-2"/>
          <w:lang w:eastAsia="ja-JP"/>
        </w:rPr>
        <w:t xml:space="preserve"> </w:t>
      </w:r>
      <w:r w:rsidR="00A45D87" w:rsidRPr="001728E7">
        <w:rPr>
          <w:rFonts w:eastAsiaTheme="minorEastAsia"/>
          <w:b/>
          <w:spacing w:val="-2"/>
          <w:lang w:eastAsia="ja-JP"/>
        </w:rPr>
        <w:t>Specialist</w:t>
      </w:r>
      <w:r w:rsidRPr="001728E7">
        <w:rPr>
          <w:rFonts w:eastAsiaTheme="minorEastAsia"/>
          <w:b/>
          <w:spacing w:val="-2"/>
          <w:lang w:eastAsia="ja-JP"/>
        </w:rPr>
        <w:t>”</w:t>
      </w:r>
      <w:r w:rsidR="009129CB" w:rsidRPr="001728E7">
        <w:rPr>
          <w:rFonts w:eastAsiaTheme="minorEastAsia"/>
          <w:b/>
          <w:spacing w:val="-2"/>
          <w:lang w:eastAsia="ja-JP"/>
        </w:rPr>
        <w:t xml:space="preserve"> </w:t>
      </w:r>
      <w:r w:rsidR="009129CB" w:rsidRPr="001728E7">
        <w:rPr>
          <w:rFonts w:eastAsiaTheme="minorEastAsia"/>
          <w:spacing w:val="-2"/>
          <w:lang w:eastAsia="ja-JP"/>
        </w:rPr>
        <w:t>and submitted to</w:t>
      </w:r>
      <w:r w:rsidR="00C46593" w:rsidRPr="001728E7">
        <w:rPr>
          <w:rFonts w:eastAsiaTheme="minorEastAsia"/>
          <w:spacing w:val="-2"/>
          <w:lang w:eastAsia="ja-JP"/>
        </w:rPr>
        <w:t xml:space="preserve"> the </w:t>
      </w:r>
      <w:r w:rsidR="00983EA4">
        <w:rPr>
          <w:rFonts w:eastAsiaTheme="minorEastAsia"/>
          <w:spacing w:val="-2"/>
          <w:lang w:eastAsia="ja-JP"/>
        </w:rPr>
        <w:t xml:space="preserve">address </w:t>
      </w:r>
      <w:r w:rsidR="00C46593" w:rsidRPr="001728E7">
        <w:rPr>
          <w:rFonts w:eastAsiaTheme="minorEastAsia"/>
          <w:spacing w:val="-2"/>
          <w:lang w:eastAsia="ja-JP"/>
        </w:rPr>
        <w:t>indicated below</w:t>
      </w:r>
      <w:r w:rsidR="009129CB" w:rsidRPr="001728E7">
        <w:rPr>
          <w:rFonts w:eastAsiaTheme="minorEastAsia"/>
          <w:spacing w:val="-2"/>
          <w:lang w:eastAsia="ja-JP"/>
        </w:rPr>
        <w:t>:</w:t>
      </w:r>
    </w:p>
    <w:p w14:paraId="0BF50B06" w14:textId="5FA78DAD" w:rsidR="0089117B" w:rsidRPr="001728E7" w:rsidRDefault="0089117B" w:rsidP="0044500F">
      <w:pPr>
        <w:suppressAutoHyphens/>
        <w:jc w:val="both"/>
        <w:rPr>
          <w:rFonts w:eastAsiaTheme="minorEastAsia"/>
          <w:spacing w:val="-2"/>
          <w:sz w:val="22"/>
          <w:szCs w:val="22"/>
          <w:lang w:eastAsia="ja-JP"/>
        </w:rPr>
      </w:pPr>
    </w:p>
    <w:p w14:paraId="39F3109F" w14:textId="39BF3E34" w:rsidR="00A45D87" w:rsidRPr="001728E7" w:rsidRDefault="00A45D87" w:rsidP="0044500F">
      <w:pPr>
        <w:suppressAutoHyphens/>
        <w:jc w:val="both"/>
        <w:rPr>
          <w:rFonts w:eastAsiaTheme="minorEastAsia"/>
          <w:b/>
          <w:spacing w:val="-2"/>
          <w:sz w:val="22"/>
          <w:szCs w:val="22"/>
          <w:lang w:eastAsia="ja-JP"/>
        </w:rPr>
      </w:pPr>
      <w:r w:rsidRPr="001728E7">
        <w:rPr>
          <w:rFonts w:eastAsiaTheme="minorEastAsia"/>
          <w:b/>
          <w:spacing w:val="-2"/>
          <w:sz w:val="22"/>
          <w:szCs w:val="22"/>
          <w:lang w:eastAsia="ja-JP"/>
        </w:rPr>
        <w:t>ECRP II Project Manager</w:t>
      </w:r>
    </w:p>
    <w:p w14:paraId="09063F82" w14:textId="77777777" w:rsidR="00A45D87" w:rsidRPr="001728E7" w:rsidRDefault="004C2BC6" w:rsidP="0044500F">
      <w:pPr>
        <w:suppressAutoHyphens/>
        <w:jc w:val="both"/>
        <w:rPr>
          <w:rFonts w:eastAsiaTheme="minorEastAsia"/>
          <w:b/>
          <w:spacing w:val="-2"/>
          <w:lang w:eastAsia="ja-JP"/>
        </w:rPr>
      </w:pPr>
      <w:r w:rsidRPr="001728E7">
        <w:rPr>
          <w:rFonts w:eastAsiaTheme="minorEastAsia"/>
          <w:b/>
          <w:spacing w:val="-2"/>
          <w:lang w:eastAsia="ja-JP"/>
        </w:rPr>
        <w:t>Project Management</w:t>
      </w:r>
      <w:r w:rsidR="00493564" w:rsidRPr="001728E7">
        <w:rPr>
          <w:rFonts w:eastAsiaTheme="minorEastAsia"/>
          <w:b/>
          <w:spacing w:val="-2"/>
          <w:lang w:eastAsia="ja-JP"/>
        </w:rPr>
        <w:t xml:space="preserve"> </w:t>
      </w:r>
      <w:r w:rsidR="00EE39F0" w:rsidRPr="001728E7">
        <w:rPr>
          <w:rFonts w:eastAsiaTheme="minorEastAsia"/>
          <w:b/>
          <w:spacing w:val="-2"/>
          <w:lang w:eastAsia="ja-JP"/>
        </w:rPr>
        <w:t>Unit,</w:t>
      </w:r>
    </w:p>
    <w:p w14:paraId="1E680924" w14:textId="4CCF2348" w:rsidR="00493564" w:rsidRPr="001728E7" w:rsidRDefault="00A45D87" w:rsidP="0044500F">
      <w:pPr>
        <w:suppressAutoHyphens/>
        <w:jc w:val="both"/>
        <w:rPr>
          <w:rFonts w:eastAsiaTheme="minorEastAsia"/>
          <w:b/>
          <w:i/>
          <w:spacing w:val="-2"/>
          <w:lang w:eastAsia="ja-JP"/>
        </w:rPr>
      </w:pPr>
      <w:r w:rsidRPr="001728E7">
        <w:rPr>
          <w:rFonts w:eastAsiaTheme="minorEastAsia"/>
          <w:b/>
          <w:i/>
          <w:spacing w:val="-2"/>
          <w:lang w:eastAsia="ja-JP"/>
        </w:rPr>
        <w:t>(ECRP II )</w:t>
      </w:r>
      <w:r w:rsidR="00EE39F0" w:rsidRPr="001728E7">
        <w:rPr>
          <w:rFonts w:eastAsiaTheme="minorEastAsia"/>
          <w:b/>
          <w:i/>
          <w:spacing w:val="-2"/>
          <w:lang w:eastAsia="ja-JP"/>
        </w:rPr>
        <w:t xml:space="preserve"> </w:t>
      </w:r>
    </w:p>
    <w:p w14:paraId="66A674EB" w14:textId="1C94991C" w:rsidR="002977AB" w:rsidRPr="001728E7" w:rsidRDefault="0044500F" w:rsidP="0044500F">
      <w:pPr>
        <w:suppressAutoHyphens/>
        <w:jc w:val="both"/>
        <w:rPr>
          <w:rFonts w:eastAsiaTheme="minorEastAsia"/>
          <w:b/>
          <w:spacing w:val="-2"/>
          <w:lang w:eastAsia="ja-JP"/>
        </w:rPr>
      </w:pPr>
      <w:r w:rsidRPr="001728E7">
        <w:rPr>
          <w:rFonts w:eastAsiaTheme="minorEastAsia"/>
          <w:b/>
          <w:spacing w:val="-2"/>
          <w:lang w:eastAsia="ja-JP"/>
        </w:rPr>
        <w:t xml:space="preserve">Ministry of </w:t>
      </w:r>
      <w:r w:rsidR="002977AB" w:rsidRPr="001728E7">
        <w:rPr>
          <w:rFonts w:eastAsiaTheme="minorEastAsia"/>
          <w:b/>
          <w:spacing w:val="-2"/>
          <w:lang w:eastAsia="ja-JP"/>
        </w:rPr>
        <w:t>Finance</w:t>
      </w:r>
      <w:r w:rsidR="004C2BC6" w:rsidRPr="001728E7">
        <w:rPr>
          <w:rFonts w:eastAsiaTheme="minorEastAsia"/>
          <w:b/>
          <w:spacing w:val="-2"/>
          <w:lang w:eastAsia="ja-JP"/>
        </w:rPr>
        <w:t xml:space="preserve"> &amp; Planning</w:t>
      </w:r>
    </w:p>
    <w:p w14:paraId="7F289AC0" w14:textId="082D4B78" w:rsidR="0044500F" w:rsidRPr="001728E7" w:rsidRDefault="000E0FEA" w:rsidP="0044500F">
      <w:pPr>
        <w:suppressAutoHyphens/>
        <w:jc w:val="both"/>
        <w:rPr>
          <w:rFonts w:eastAsiaTheme="minorEastAsia"/>
          <w:b/>
          <w:spacing w:val="-2"/>
          <w:lang w:eastAsia="ja-JP"/>
        </w:rPr>
      </w:pPr>
      <w:r w:rsidRPr="001728E7">
        <w:rPr>
          <w:b/>
        </w:rPr>
        <w:t xml:space="preserve">Juba, </w:t>
      </w:r>
      <w:r w:rsidRPr="001728E7">
        <w:rPr>
          <w:rFonts w:eastAsiaTheme="minorEastAsia"/>
          <w:b/>
          <w:spacing w:val="-2"/>
          <w:lang w:eastAsia="ja-JP"/>
        </w:rPr>
        <w:t>Republic of South Sudan</w:t>
      </w:r>
    </w:p>
    <w:p w14:paraId="4DC3C049" w14:textId="4FFD33AD" w:rsidR="00082D07" w:rsidRPr="001728E7" w:rsidRDefault="0044500F" w:rsidP="00D74F7C">
      <w:pPr>
        <w:suppressAutoHyphens/>
        <w:jc w:val="both"/>
        <w:rPr>
          <w:rStyle w:val="Hyperlink"/>
          <w:rFonts w:eastAsiaTheme="minorEastAsia"/>
          <w:spacing w:val="-2"/>
          <w:lang w:eastAsia="ja-JP"/>
        </w:rPr>
      </w:pPr>
      <w:r w:rsidRPr="001728E7">
        <w:rPr>
          <w:rFonts w:eastAsiaTheme="minorEastAsia"/>
          <w:spacing w:val="-2"/>
          <w:lang w:eastAsia="ja-JP"/>
        </w:rPr>
        <w:t xml:space="preserve">Email: </w:t>
      </w:r>
      <w:hyperlink r:id="rId9" w:history="1">
        <w:r w:rsidR="00443710" w:rsidRPr="001728E7">
          <w:rPr>
            <w:rStyle w:val="Hyperlink"/>
            <w:rFonts w:eastAsiaTheme="minorEastAsia"/>
            <w:spacing w:val="-2"/>
            <w:lang w:eastAsia="ja-JP"/>
          </w:rPr>
          <w:t>procurement.ecrp@gmail.com</w:t>
        </w:r>
      </w:hyperlink>
      <w:r w:rsidR="000E0FEA" w:rsidRPr="001728E7">
        <w:rPr>
          <w:rFonts w:eastAsiaTheme="minorEastAsia"/>
          <w:spacing w:val="-2"/>
          <w:lang w:eastAsia="ja-JP"/>
        </w:rPr>
        <w:t xml:space="preserve"> </w:t>
      </w:r>
      <w:r w:rsidRPr="001728E7">
        <w:rPr>
          <w:rFonts w:eastAsiaTheme="minorEastAsia"/>
          <w:spacing w:val="-2"/>
          <w:lang w:eastAsia="ja-JP"/>
        </w:rPr>
        <w:t xml:space="preserve"> </w:t>
      </w:r>
      <w:r w:rsidR="0023448B" w:rsidRPr="001728E7">
        <w:rPr>
          <w:rFonts w:eastAsiaTheme="minorEastAsia"/>
          <w:spacing w:val="-2"/>
          <w:lang w:eastAsia="ja-JP"/>
        </w:rPr>
        <w:t xml:space="preserve"> </w:t>
      </w:r>
    </w:p>
    <w:p w14:paraId="0732027B" w14:textId="0DB125F4" w:rsidR="00082D07" w:rsidRPr="001728E7" w:rsidRDefault="00082D07" w:rsidP="00D74F7C">
      <w:pPr>
        <w:suppressAutoHyphens/>
        <w:jc w:val="both"/>
        <w:rPr>
          <w:rStyle w:val="Hyperlink"/>
          <w:rFonts w:eastAsiaTheme="minorEastAsia"/>
          <w:spacing w:val="-2"/>
          <w:szCs w:val="22"/>
          <w:lang w:eastAsia="ja-JP"/>
        </w:rPr>
      </w:pPr>
    </w:p>
    <w:p w14:paraId="6009C6A6" w14:textId="101A5008" w:rsidR="00082D07" w:rsidRPr="001728E7" w:rsidRDefault="00082D07" w:rsidP="00D74F7C">
      <w:pPr>
        <w:suppressAutoHyphens/>
        <w:jc w:val="both"/>
        <w:rPr>
          <w:rStyle w:val="Hyperlink"/>
          <w:rFonts w:eastAsiaTheme="minorEastAsia"/>
          <w:spacing w:val="-2"/>
          <w:szCs w:val="22"/>
          <w:lang w:eastAsia="ja-JP"/>
        </w:rPr>
      </w:pPr>
    </w:p>
    <w:sectPr w:rsidR="00082D07" w:rsidRPr="001728E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D13E" w14:textId="77777777" w:rsidR="001F4509" w:rsidRDefault="001F4509" w:rsidP="008F6916">
      <w:r>
        <w:separator/>
      </w:r>
    </w:p>
  </w:endnote>
  <w:endnote w:type="continuationSeparator" w:id="0">
    <w:p w14:paraId="37E9AD1C" w14:textId="77777777" w:rsidR="001F4509" w:rsidRDefault="001F4509" w:rsidP="008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40FE" w14:textId="77777777"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355F5" w14:textId="77777777" w:rsidR="00414518" w:rsidRDefault="00414518" w:rsidP="00E524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F09D" w14:textId="0C998D8B"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278">
      <w:rPr>
        <w:rStyle w:val="PageNumber"/>
        <w:noProof/>
      </w:rPr>
      <w:t>1</w:t>
    </w:r>
    <w:r>
      <w:rPr>
        <w:rStyle w:val="PageNumber"/>
      </w:rPr>
      <w:fldChar w:fldCharType="end"/>
    </w:r>
  </w:p>
  <w:p w14:paraId="1D79B6C2" w14:textId="77777777" w:rsidR="00414518" w:rsidRDefault="00414518" w:rsidP="00E524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96B7" w14:textId="77777777" w:rsidR="001F4509" w:rsidRDefault="001F4509" w:rsidP="008F6916">
      <w:r>
        <w:separator/>
      </w:r>
    </w:p>
  </w:footnote>
  <w:footnote w:type="continuationSeparator" w:id="0">
    <w:p w14:paraId="021D03C5" w14:textId="77777777" w:rsidR="001F4509" w:rsidRDefault="001F4509" w:rsidP="008F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93A"/>
    <w:multiLevelType w:val="hybridMultilevel"/>
    <w:tmpl w:val="560C76E2"/>
    <w:lvl w:ilvl="0" w:tplc="21C24FE8">
      <w:start w:val="1"/>
      <w:numFmt w:val="decimal"/>
      <w:lvlText w:val="%1."/>
      <w:lvlJc w:val="left"/>
      <w:pPr>
        <w:tabs>
          <w:tab w:val="num" w:pos="360"/>
        </w:tabs>
        <w:ind w:left="0" w:firstLine="0"/>
      </w:pPr>
      <w:rPr>
        <w:rFonts w:ascii="Times New Roman" w:hAnsi="Times New Roman" w:cs="Times New Roman" w:hint="default"/>
        <w:b w:val="0"/>
        <w:i w:val="0"/>
        <w:sz w:val="24"/>
        <w:szCs w:val="24"/>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F745A"/>
    <w:multiLevelType w:val="hybridMultilevel"/>
    <w:tmpl w:val="ED242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68BE"/>
    <w:multiLevelType w:val="hybridMultilevel"/>
    <w:tmpl w:val="4DC2A1A6"/>
    <w:lvl w:ilvl="0" w:tplc="03BCB496">
      <w:start w:val="1"/>
      <w:numFmt w:val="decimal"/>
      <w:lvlText w:val="%1."/>
      <w:lvlJc w:val="left"/>
      <w:pPr>
        <w:tabs>
          <w:tab w:val="num" w:pos="2736"/>
        </w:tabs>
        <w:ind w:left="2736"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20A2F"/>
    <w:multiLevelType w:val="hybridMultilevel"/>
    <w:tmpl w:val="CDC4513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B14D3"/>
    <w:multiLevelType w:val="hybridMultilevel"/>
    <w:tmpl w:val="0FB29A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34567CA"/>
    <w:multiLevelType w:val="hybridMultilevel"/>
    <w:tmpl w:val="178A4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87048"/>
    <w:multiLevelType w:val="hybridMultilevel"/>
    <w:tmpl w:val="2E024C56"/>
    <w:lvl w:ilvl="0" w:tplc="1116FAF0">
      <w:start w:val="1"/>
      <w:numFmt w:val="lowerRoman"/>
      <w:lvlText w:val="%1."/>
      <w:lvlJc w:val="right"/>
      <w:pPr>
        <w:ind w:left="360" w:hanging="360"/>
      </w:pPr>
      <w:rPr>
        <w:rFonts w:ascii="Times New Roman" w:eastAsia="Arial" w:hAnsi="Times New Roman"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8EC11DE"/>
    <w:multiLevelType w:val="hybridMultilevel"/>
    <w:tmpl w:val="3892A95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125130"/>
    <w:multiLevelType w:val="hybridMultilevel"/>
    <w:tmpl w:val="54C44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215A76"/>
    <w:multiLevelType w:val="hybridMultilevel"/>
    <w:tmpl w:val="26947F52"/>
    <w:lvl w:ilvl="0" w:tplc="439896FE">
      <w:start w:val="1"/>
      <w:numFmt w:val="decimal"/>
      <w:lvlText w:val="%1."/>
      <w:lvlJc w:val="left"/>
      <w:pPr>
        <w:ind w:left="360" w:hanging="360"/>
      </w:pPr>
      <w:rPr>
        <w:rFonts w:eastAsia="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DF7CD8"/>
    <w:multiLevelType w:val="hybridMultilevel"/>
    <w:tmpl w:val="82A67AB2"/>
    <w:lvl w:ilvl="0" w:tplc="C6BA59F8">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A45A3F"/>
    <w:multiLevelType w:val="hybridMultilevel"/>
    <w:tmpl w:val="BDB0976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CA0B6C"/>
    <w:multiLevelType w:val="hybridMultilevel"/>
    <w:tmpl w:val="ABC07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0E72CD"/>
    <w:multiLevelType w:val="hybridMultilevel"/>
    <w:tmpl w:val="4FC24C12"/>
    <w:lvl w:ilvl="0" w:tplc="CAEC5F88">
      <w:start w:val="1"/>
      <w:numFmt w:val="lowerRoman"/>
      <w:lvlText w:val="(%1)"/>
      <w:lvlJc w:val="left"/>
      <w:pPr>
        <w:ind w:left="1080" w:hanging="720"/>
      </w:pPr>
      <w:rPr>
        <w:rFonts w:ascii="Georgia" w:eastAsiaTheme="minorHAnsi" w:hAnsi="Georgia"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F4F15"/>
    <w:multiLevelType w:val="multilevel"/>
    <w:tmpl w:val="33CC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13DA1"/>
    <w:multiLevelType w:val="hybridMultilevel"/>
    <w:tmpl w:val="2962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40682"/>
    <w:multiLevelType w:val="hybridMultilevel"/>
    <w:tmpl w:val="7E4ED8C2"/>
    <w:lvl w:ilvl="0" w:tplc="0E46E9A4">
      <w:start w:val="1"/>
      <w:numFmt w:val="lowerRoman"/>
      <w:lvlText w:val="(%1)"/>
      <w:lvlJc w:val="left"/>
      <w:pPr>
        <w:ind w:left="36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757BF7"/>
    <w:multiLevelType w:val="hybridMultilevel"/>
    <w:tmpl w:val="D0EEE2C4"/>
    <w:lvl w:ilvl="0" w:tplc="61904522">
      <w:start w:val="1"/>
      <w:numFmt w:val="decimal"/>
      <w:pStyle w:val="Style1"/>
      <w:lvlText w:val="%1."/>
      <w:lvlJc w:val="left"/>
      <w:pPr>
        <w:ind w:left="720" w:hanging="360"/>
      </w:pPr>
    </w:lvl>
    <w:lvl w:ilvl="1" w:tplc="0840C97A">
      <w:start w:val="1"/>
      <w:numFmt w:val="lowerRoman"/>
      <w:lvlText w:val="%2."/>
      <w:lvlJc w:val="right"/>
      <w:pPr>
        <w:ind w:left="450" w:hanging="360"/>
      </w:pPr>
      <w:rPr>
        <w:rFonts w:ascii="Times New Roman" w:hAnsi="Times New Roman" w:cs="Times New Roman" w:hint="default"/>
        <w:b w:val="0"/>
      </w:rPr>
    </w:lvl>
    <w:lvl w:ilvl="2" w:tplc="04090017">
      <w:start w:val="1"/>
      <w:numFmt w:val="lowerLetter"/>
      <w:lvlText w:val="%3)"/>
      <w:lvlJc w:val="left"/>
      <w:pPr>
        <w:ind w:left="990" w:hanging="180"/>
      </w:pPr>
    </w:lvl>
    <w:lvl w:ilvl="3" w:tplc="0409000F">
      <w:start w:val="1"/>
      <w:numFmt w:val="decimal"/>
      <w:lvlText w:val="%4."/>
      <w:lvlJc w:val="left"/>
      <w:pPr>
        <w:ind w:left="2880" w:hanging="360"/>
      </w:pPr>
    </w:lvl>
    <w:lvl w:ilvl="4" w:tplc="09D80AD0">
      <w:start w:val="4"/>
      <w:numFmt w:val="upperRoman"/>
      <w:lvlText w:val="%5."/>
      <w:lvlJc w:val="left"/>
      <w:pPr>
        <w:ind w:left="3960" w:hanging="72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75ECC"/>
    <w:multiLevelType w:val="hybridMultilevel"/>
    <w:tmpl w:val="05B2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7A1818"/>
    <w:multiLevelType w:val="hybridMultilevel"/>
    <w:tmpl w:val="CED41F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42DFF"/>
    <w:multiLevelType w:val="hybridMultilevel"/>
    <w:tmpl w:val="AA54D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C017A8"/>
    <w:multiLevelType w:val="hybridMultilevel"/>
    <w:tmpl w:val="947A91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527AA"/>
    <w:multiLevelType w:val="hybridMultilevel"/>
    <w:tmpl w:val="75DE5B84"/>
    <w:lvl w:ilvl="0" w:tplc="31D4D9A0">
      <w:start w:val="1"/>
      <w:numFmt w:val="lowerRoman"/>
      <w:lvlText w:val="(%1)"/>
      <w:lvlJc w:val="left"/>
      <w:pPr>
        <w:ind w:left="1080" w:hanging="720"/>
      </w:pPr>
      <w:rPr>
        <w:rFonts w:ascii="Calibri" w:eastAsia="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A259C"/>
    <w:multiLevelType w:val="multilevel"/>
    <w:tmpl w:val="02724916"/>
    <w:lvl w:ilvl="0">
      <w:start w:val="1"/>
      <w:numFmt w:val="bullet"/>
      <w:lvlText w:val="●"/>
      <w:lvlJc w:val="left"/>
      <w:pPr>
        <w:ind w:left="720" w:hanging="360"/>
      </w:pPr>
      <w:rPr>
        <w:rFonts w:ascii="Open Sans" w:eastAsia="Open Sans" w:hAnsi="Open Sans" w:cs="Open San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4C7B54"/>
    <w:multiLevelType w:val="multilevel"/>
    <w:tmpl w:val="F82AF658"/>
    <w:lvl w:ilvl="0">
      <w:start w:val="1"/>
      <w:numFmt w:val="upperLetter"/>
      <w:lvlText w:val="%1."/>
      <w:lvlJc w:val="left"/>
      <w:pPr>
        <w:tabs>
          <w:tab w:val="num" w:pos="360"/>
        </w:tabs>
        <w:ind w:left="360" w:hanging="360"/>
      </w:pPr>
    </w:lvl>
    <w:lvl w:ilvl="1">
      <w:start w:val="1"/>
      <w:numFmt w:val="lowerRoman"/>
      <w:lvlText w:val="%2."/>
      <w:lvlJc w:val="left"/>
      <w:pPr>
        <w:tabs>
          <w:tab w:val="num" w:pos="734"/>
        </w:tabs>
        <w:ind w:left="734" w:hanging="360"/>
      </w:pPr>
      <w:rPr>
        <w:rFonts w:ascii="Times New Roman" w:eastAsiaTheme="minorHAnsi" w:hAnsi="Times New Roman" w:cs="Times New Roman"/>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A7C5EE3"/>
    <w:multiLevelType w:val="hybridMultilevel"/>
    <w:tmpl w:val="F8DCAFE0"/>
    <w:lvl w:ilvl="0" w:tplc="FF5AAC8A">
      <w:start w:val="1"/>
      <w:numFmt w:val="lowerRoman"/>
      <w:lvlText w:val="%1."/>
      <w:lvlJc w:val="righ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5190D"/>
    <w:multiLevelType w:val="multilevel"/>
    <w:tmpl w:val="649A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D5064E"/>
    <w:multiLevelType w:val="hybridMultilevel"/>
    <w:tmpl w:val="17822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AC3938"/>
    <w:multiLevelType w:val="hybridMultilevel"/>
    <w:tmpl w:val="CDAAA1A6"/>
    <w:lvl w:ilvl="0" w:tplc="6A28D9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C42C19"/>
    <w:multiLevelType w:val="hybridMultilevel"/>
    <w:tmpl w:val="F11663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F7CDD"/>
    <w:multiLevelType w:val="multilevel"/>
    <w:tmpl w:val="06A8C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F25FB2"/>
    <w:multiLevelType w:val="hybridMultilevel"/>
    <w:tmpl w:val="D3109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18944219">
    <w:abstractNumId w:val="14"/>
  </w:num>
  <w:num w:numId="2" w16cid:durableId="1766220933">
    <w:abstractNumId w:val="21"/>
  </w:num>
  <w:num w:numId="3" w16cid:durableId="689843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511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011415">
    <w:abstractNumId w:val="15"/>
  </w:num>
  <w:num w:numId="6" w16cid:durableId="1659727008">
    <w:abstractNumId w:val="19"/>
  </w:num>
  <w:num w:numId="7" w16cid:durableId="135343513">
    <w:abstractNumId w:val="12"/>
  </w:num>
  <w:num w:numId="8" w16cid:durableId="1877153989">
    <w:abstractNumId w:val="31"/>
  </w:num>
  <w:num w:numId="9" w16cid:durableId="1285623672">
    <w:abstractNumId w:val="27"/>
  </w:num>
  <w:num w:numId="10" w16cid:durableId="2025861331">
    <w:abstractNumId w:val="18"/>
  </w:num>
  <w:num w:numId="11" w16cid:durableId="929312638">
    <w:abstractNumId w:val="10"/>
  </w:num>
  <w:num w:numId="12" w16cid:durableId="478115576">
    <w:abstractNumId w:val="11"/>
  </w:num>
  <w:num w:numId="13" w16cid:durableId="880166701">
    <w:abstractNumId w:val="20"/>
  </w:num>
  <w:num w:numId="14" w16cid:durableId="1316950879">
    <w:abstractNumId w:val="4"/>
  </w:num>
  <w:num w:numId="15" w16cid:durableId="447118752">
    <w:abstractNumId w:val="1"/>
  </w:num>
  <w:num w:numId="16" w16cid:durableId="1769933432">
    <w:abstractNumId w:val="22"/>
  </w:num>
  <w:num w:numId="17" w16cid:durableId="152837760">
    <w:abstractNumId w:val="0"/>
  </w:num>
  <w:num w:numId="18" w16cid:durableId="504589700">
    <w:abstractNumId w:val="16"/>
  </w:num>
  <w:num w:numId="19" w16cid:durableId="1391002944">
    <w:abstractNumId w:val="17"/>
  </w:num>
  <w:num w:numId="20" w16cid:durableId="1455367257">
    <w:abstractNumId w:val="25"/>
  </w:num>
  <w:num w:numId="21" w16cid:durableId="2055692436">
    <w:abstractNumId w:val="13"/>
  </w:num>
  <w:num w:numId="22" w16cid:durableId="1697459158">
    <w:abstractNumId w:val="3"/>
  </w:num>
  <w:num w:numId="23" w16cid:durableId="1312753430">
    <w:abstractNumId w:val="6"/>
  </w:num>
  <w:num w:numId="24" w16cid:durableId="1686443245">
    <w:abstractNumId w:val="2"/>
  </w:num>
  <w:num w:numId="25" w16cid:durableId="901722104">
    <w:abstractNumId w:val="29"/>
  </w:num>
  <w:num w:numId="26" w16cid:durableId="191381215">
    <w:abstractNumId w:val="26"/>
  </w:num>
  <w:num w:numId="27" w16cid:durableId="444932446">
    <w:abstractNumId w:val="23"/>
  </w:num>
  <w:num w:numId="28" w16cid:durableId="1714497354">
    <w:abstractNumId w:val="30"/>
  </w:num>
  <w:num w:numId="29" w16cid:durableId="388917700">
    <w:abstractNumId w:val="5"/>
  </w:num>
  <w:num w:numId="30" w16cid:durableId="202451091">
    <w:abstractNumId w:val="8"/>
  </w:num>
  <w:num w:numId="31" w16cid:durableId="1058896451">
    <w:abstractNumId w:val="9"/>
  </w:num>
  <w:num w:numId="32" w16cid:durableId="756514755">
    <w:abstractNumId w:val="7"/>
  </w:num>
  <w:num w:numId="33" w16cid:durableId="12413353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18"/>
    <w:rsid w:val="0000167A"/>
    <w:rsid w:val="000037DC"/>
    <w:rsid w:val="00010EB2"/>
    <w:rsid w:val="00011725"/>
    <w:rsid w:val="00016304"/>
    <w:rsid w:val="00016CEB"/>
    <w:rsid w:val="000216E1"/>
    <w:rsid w:val="000275E7"/>
    <w:rsid w:val="0003016B"/>
    <w:rsid w:val="000476B9"/>
    <w:rsid w:val="00052B8C"/>
    <w:rsid w:val="00052EA5"/>
    <w:rsid w:val="00053F49"/>
    <w:rsid w:val="00060D47"/>
    <w:rsid w:val="00060DA2"/>
    <w:rsid w:val="00061D20"/>
    <w:rsid w:val="00063CF4"/>
    <w:rsid w:val="00066108"/>
    <w:rsid w:val="00082D07"/>
    <w:rsid w:val="00091CBB"/>
    <w:rsid w:val="00093275"/>
    <w:rsid w:val="000932A2"/>
    <w:rsid w:val="000B0356"/>
    <w:rsid w:val="000B0D2A"/>
    <w:rsid w:val="000B2F97"/>
    <w:rsid w:val="000B5DA7"/>
    <w:rsid w:val="000B6E4D"/>
    <w:rsid w:val="000B7DD1"/>
    <w:rsid w:val="000D04EC"/>
    <w:rsid w:val="000E0FEA"/>
    <w:rsid w:val="000E4560"/>
    <w:rsid w:val="000F172F"/>
    <w:rsid w:val="00111A2C"/>
    <w:rsid w:val="001157A5"/>
    <w:rsid w:val="0011742A"/>
    <w:rsid w:val="001310A7"/>
    <w:rsid w:val="00134A18"/>
    <w:rsid w:val="001352DC"/>
    <w:rsid w:val="00143A3F"/>
    <w:rsid w:val="00145447"/>
    <w:rsid w:val="001601AB"/>
    <w:rsid w:val="0016105E"/>
    <w:rsid w:val="00161349"/>
    <w:rsid w:val="001663EC"/>
    <w:rsid w:val="001728E7"/>
    <w:rsid w:val="00173BD8"/>
    <w:rsid w:val="001746B0"/>
    <w:rsid w:val="00187EAB"/>
    <w:rsid w:val="00191D4F"/>
    <w:rsid w:val="001A592D"/>
    <w:rsid w:val="001A7DE8"/>
    <w:rsid w:val="001B2823"/>
    <w:rsid w:val="001B340E"/>
    <w:rsid w:val="001C3D84"/>
    <w:rsid w:val="001C4483"/>
    <w:rsid w:val="001C7E0E"/>
    <w:rsid w:val="001D47A9"/>
    <w:rsid w:val="001E04BF"/>
    <w:rsid w:val="001E1053"/>
    <w:rsid w:val="001F4509"/>
    <w:rsid w:val="001F5A39"/>
    <w:rsid w:val="00217A49"/>
    <w:rsid w:val="00223F8E"/>
    <w:rsid w:val="0023448B"/>
    <w:rsid w:val="00236FF8"/>
    <w:rsid w:val="00250BC0"/>
    <w:rsid w:val="00252A63"/>
    <w:rsid w:val="00253AC2"/>
    <w:rsid w:val="00260D11"/>
    <w:rsid w:val="0026120F"/>
    <w:rsid w:val="00262333"/>
    <w:rsid w:val="002623C0"/>
    <w:rsid w:val="002638A9"/>
    <w:rsid w:val="00267641"/>
    <w:rsid w:val="0027215B"/>
    <w:rsid w:val="002916A7"/>
    <w:rsid w:val="002917C0"/>
    <w:rsid w:val="002977AB"/>
    <w:rsid w:val="002B032F"/>
    <w:rsid w:val="002B403B"/>
    <w:rsid w:val="002C01D6"/>
    <w:rsid w:val="002C546A"/>
    <w:rsid w:val="002D455F"/>
    <w:rsid w:val="002E2B84"/>
    <w:rsid w:val="002F2F18"/>
    <w:rsid w:val="002F50FC"/>
    <w:rsid w:val="002F696E"/>
    <w:rsid w:val="0030286A"/>
    <w:rsid w:val="003049E2"/>
    <w:rsid w:val="00310B10"/>
    <w:rsid w:val="00311597"/>
    <w:rsid w:val="0032231D"/>
    <w:rsid w:val="003224C1"/>
    <w:rsid w:val="00323110"/>
    <w:rsid w:val="00334F55"/>
    <w:rsid w:val="0033747D"/>
    <w:rsid w:val="00343202"/>
    <w:rsid w:val="00344FA4"/>
    <w:rsid w:val="00347C41"/>
    <w:rsid w:val="00354AB7"/>
    <w:rsid w:val="00360582"/>
    <w:rsid w:val="00364AF0"/>
    <w:rsid w:val="00370808"/>
    <w:rsid w:val="0037477C"/>
    <w:rsid w:val="00392250"/>
    <w:rsid w:val="003A2AEF"/>
    <w:rsid w:val="003A50B5"/>
    <w:rsid w:val="003A7ED9"/>
    <w:rsid w:val="003B0EB9"/>
    <w:rsid w:val="003D7EB0"/>
    <w:rsid w:val="003E510D"/>
    <w:rsid w:val="003E5E15"/>
    <w:rsid w:val="003F760E"/>
    <w:rsid w:val="004029E5"/>
    <w:rsid w:val="00414518"/>
    <w:rsid w:val="00434F82"/>
    <w:rsid w:val="00440684"/>
    <w:rsid w:val="00442228"/>
    <w:rsid w:val="00443710"/>
    <w:rsid w:val="00443B80"/>
    <w:rsid w:val="0044500F"/>
    <w:rsid w:val="00455698"/>
    <w:rsid w:val="00460283"/>
    <w:rsid w:val="004610A7"/>
    <w:rsid w:val="004658F1"/>
    <w:rsid w:val="00493564"/>
    <w:rsid w:val="004B03DC"/>
    <w:rsid w:val="004B1AB7"/>
    <w:rsid w:val="004B503C"/>
    <w:rsid w:val="004B55A4"/>
    <w:rsid w:val="004C13C3"/>
    <w:rsid w:val="004C2BC6"/>
    <w:rsid w:val="004D15A6"/>
    <w:rsid w:val="004D1A69"/>
    <w:rsid w:val="004D421C"/>
    <w:rsid w:val="004E45DF"/>
    <w:rsid w:val="004E602F"/>
    <w:rsid w:val="004F4130"/>
    <w:rsid w:val="004F5C01"/>
    <w:rsid w:val="004F78DC"/>
    <w:rsid w:val="004F7D69"/>
    <w:rsid w:val="0050468E"/>
    <w:rsid w:val="00504692"/>
    <w:rsid w:val="00507E76"/>
    <w:rsid w:val="00514C99"/>
    <w:rsid w:val="0051712F"/>
    <w:rsid w:val="00521A1A"/>
    <w:rsid w:val="00525E79"/>
    <w:rsid w:val="00530103"/>
    <w:rsid w:val="00544134"/>
    <w:rsid w:val="0054767F"/>
    <w:rsid w:val="00560DAF"/>
    <w:rsid w:val="00562863"/>
    <w:rsid w:val="00565C8D"/>
    <w:rsid w:val="00565D06"/>
    <w:rsid w:val="0056631A"/>
    <w:rsid w:val="005A2119"/>
    <w:rsid w:val="005B2EBE"/>
    <w:rsid w:val="005B75C1"/>
    <w:rsid w:val="005D65A4"/>
    <w:rsid w:val="005E4873"/>
    <w:rsid w:val="005E6FDA"/>
    <w:rsid w:val="005F6D3A"/>
    <w:rsid w:val="00602745"/>
    <w:rsid w:val="00604470"/>
    <w:rsid w:val="00605965"/>
    <w:rsid w:val="00605F1F"/>
    <w:rsid w:val="0062070F"/>
    <w:rsid w:val="00622F29"/>
    <w:rsid w:val="006237FA"/>
    <w:rsid w:val="00632547"/>
    <w:rsid w:val="00632C46"/>
    <w:rsid w:val="00634C6E"/>
    <w:rsid w:val="00636187"/>
    <w:rsid w:val="006435DD"/>
    <w:rsid w:val="006859F9"/>
    <w:rsid w:val="0069678F"/>
    <w:rsid w:val="006A05AD"/>
    <w:rsid w:val="006B7EB3"/>
    <w:rsid w:val="006C21C9"/>
    <w:rsid w:val="006C434E"/>
    <w:rsid w:val="006D3EE9"/>
    <w:rsid w:val="006E28E7"/>
    <w:rsid w:val="006E4718"/>
    <w:rsid w:val="006F2665"/>
    <w:rsid w:val="00713DE3"/>
    <w:rsid w:val="007224B6"/>
    <w:rsid w:val="00722E38"/>
    <w:rsid w:val="0072336E"/>
    <w:rsid w:val="00724B17"/>
    <w:rsid w:val="00727B55"/>
    <w:rsid w:val="0073002D"/>
    <w:rsid w:val="00741312"/>
    <w:rsid w:val="007446D0"/>
    <w:rsid w:val="00753A9F"/>
    <w:rsid w:val="00760329"/>
    <w:rsid w:val="007647E7"/>
    <w:rsid w:val="00767323"/>
    <w:rsid w:val="00772EE4"/>
    <w:rsid w:val="00782232"/>
    <w:rsid w:val="0079087C"/>
    <w:rsid w:val="00791830"/>
    <w:rsid w:val="007961CF"/>
    <w:rsid w:val="007D11EA"/>
    <w:rsid w:val="007E0F47"/>
    <w:rsid w:val="007E4BDF"/>
    <w:rsid w:val="007E6598"/>
    <w:rsid w:val="00812603"/>
    <w:rsid w:val="00840543"/>
    <w:rsid w:val="00843C68"/>
    <w:rsid w:val="0085206A"/>
    <w:rsid w:val="00854518"/>
    <w:rsid w:val="008612C4"/>
    <w:rsid w:val="00863854"/>
    <w:rsid w:val="008668D6"/>
    <w:rsid w:val="0087212A"/>
    <w:rsid w:val="00880CD0"/>
    <w:rsid w:val="00884B91"/>
    <w:rsid w:val="0089117B"/>
    <w:rsid w:val="008932E2"/>
    <w:rsid w:val="0089532B"/>
    <w:rsid w:val="008966EB"/>
    <w:rsid w:val="008A1BEA"/>
    <w:rsid w:val="008B07BF"/>
    <w:rsid w:val="008D49B8"/>
    <w:rsid w:val="008D5041"/>
    <w:rsid w:val="008F2B69"/>
    <w:rsid w:val="008F3AEA"/>
    <w:rsid w:val="008F6916"/>
    <w:rsid w:val="00903AF9"/>
    <w:rsid w:val="00904ACA"/>
    <w:rsid w:val="00907999"/>
    <w:rsid w:val="00907B62"/>
    <w:rsid w:val="0091102F"/>
    <w:rsid w:val="00912969"/>
    <w:rsid w:val="009129CB"/>
    <w:rsid w:val="0091357B"/>
    <w:rsid w:val="00913D74"/>
    <w:rsid w:val="00930C53"/>
    <w:rsid w:val="00943FB9"/>
    <w:rsid w:val="00945FF2"/>
    <w:rsid w:val="0095235C"/>
    <w:rsid w:val="00954FB0"/>
    <w:rsid w:val="009641ED"/>
    <w:rsid w:val="0096611C"/>
    <w:rsid w:val="009821D5"/>
    <w:rsid w:val="00983EA4"/>
    <w:rsid w:val="00984A81"/>
    <w:rsid w:val="00985370"/>
    <w:rsid w:val="00992FF6"/>
    <w:rsid w:val="009A3336"/>
    <w:rsid w:val="009C477F"/>
    <w:rsid w:val="009D590F"/>
    <w:rsid w:val="009D750F"/>
    <w:rsid w:val="00A00065"/>
    <w:rsid w:val="00A02B7E"/>
    <w:rsid w:val="00A06339"/>
    <w:rsid w:val="00A07C9F"/>
    <w:rsid w:val="00A12860"/>
    <w:rsid w:val="00A15248"/>
    <w:rsid w:val="00A26C95"/>
    <w:rsid w:val="00A338E9"/>
    <w:rsid w:val="00A45D87"/>
    <w:rsid w:val="00A46911"/>
    <w:rsid w:val="00A634D2"/>
    <w:rsid w:val="00A67A7C"/>
    <w:rsid w:val="00A73C5E"/>
    <w:rsid w:val="00A75FBA"/>
    <w:rsid w:val="00A91339"/>
    <w:rsid w:val="00A937C9"/>
    <w:rsid w:val="00A97044"/>
    <w:rsid w:val="00AA17F5"/>
    <w:rsid w:val="00AA7618"/>
    <w:rsid w:val="00AB2E47"/>
    <w:rsid w:val="00AC3056"/>
    <w:rsid w:val="00AD0D3C"/>
    <w:rsid w:val="00AD5927"/>
    <w:rsid w:val="00AF4301"/>
    <w:rsid w:val="00AF5C81"/>
    <w:rsid w:val="00B028CF"/>
    <w:rsid w:val="00B04807"/>
    <w:rsid w:val="00B11B1E"/>
    <w:rsid w:val="00B238D4"/>
    <w:rsid w:val="00B327AD"/>
    <w:rsid w:val="00B410F6"/>
    <w:rsid w:val="00B412A9"/>
    <w:rsid w:val="00B55C51"/>
    <w:rsid w:val="00B570CF"/>
    <w:rsid w:val="00B82932"/>
    <w:rsid w:val="00B91F82"/>
    <w:rsid w:val="00B933DC"/>
    <w:rsid w:val="00B934BB"/>
    <w:rsid w:val="00BA1ED3"/>
    <w:rsid w:val="00BA4A08"/>
    <w:rsid w:val="00BB4F13"/>
    <w:rsid w:val="00BC3D1E"/>
    <w:rsid w:val="00BC45B0"/>
    <w:rsid w:val="00BE2AC6"/>
    <w:rsid w:val="00C0332F"/>
    <w:rsid w:val="00C130F1"/>
    <w:rsid w:val="00C3455A"/>
    <w:rsid w:val="00C36CB3"/>
    <w:rsid w:val="00C410DB"/>
    <w:rsid w:val="00C4363C"/>
    <w:rsid w:val="00C4373D"/>
    <w:rsid w:val="00C43BF7"/>
    <w:rsid w:val="00C46593"/>
    <w:rsid w:val="00C57C4E"/>
    <w:rsid w:val="00C74629"/>
    <w:rsid w:val="00C74B9E"/>
    <w:rsid w:val="00C7693E"/>
    <w:rsid w:val="00C77EFB"/>
    <w:rsid w:val="00C870FD"/>
    <w:rsid w:val="00C929BA"/>
    <w:rsid w:val="00C944E4"/>
    <w:rsid w:val="00CB195D"/>
    <w:rsid w:val="00CB2B5B"/>
    <w:rsid w:val="00CB6965"/>
    <w:rsid w:val="00CC3274"/>
    <w:rsid w:val="00CD63F2"/>
    <w:rsid w:val="00CE0375"/>
    <w:rsid w:val="00D03B5B"/>
    <w:rsid w:val="00D03FB5"/>
    <w:rsid w:val="00D15383"/>
    <w:rsid w:val="00D153CC"/>
    <w:rsid w:val="00D20145"/>
    <w:rsid w:val="00D34757"/>
    <w:rsid w:val="00D54E34"/>
    <w:rsid w:val="00D60572"/>
    <w:rsid w:val="00D7462B"/>
    <w:rsid w:val="00D74F7C"/>
    <w:rsid w:val="00D826A6"/>
    <w:rsid w:val="00D86278"/>
    <w:rsid w:val="00DA0985"/>
    <w:rsid w:val="00DB4D87"/>
    <w:rsid w:val="00DB6EF8"/>
    <w:rsid w:val="00DC0CC2"/>
    <w:rsid w:val="00DD1D1C"/>
    <w:rsid w:val="00DD6193"/>
    <w:rsid w:val="00DE5CE5"/>
    <w:rsid w:val="00E00575"/>
    <w:rsid w:val="00E12442"/>
    <w:rsid w:val="00E136B7"/>
    <w:rsid w:val="00E227C5"/>
    <w:rsid w:val="00E420C3"/>
    <w:rsid w:val="00E47B90"/>
    <w:rsid w:val="00E51AFF"/>
    <w:rsid w:val="00E5245D"/>
    <w:rsid w:val="00E95848"/>
    <w:rsid w:val="00EA3977"/>
    <w:rsid w:val="00EB319D"/>
    <w:rsid w:val="00EC45D0"/>
    <w:rsid w:val="00EE39F0"/>
    <w:rsid w:val="00EF6F0B"/>
    <w:rsid w:val="00F24B1B"/>
    <w:rsid w:val="00F3763F"/>
    <w:rsid w:val="00F429E3"/>
    <w:rsid w:val="00F43878"/>
    <w:rsid w:val="00F469B2"/>
    <w:rsid w:val="00F57FA7"/>
    <w:rsid w:val="00F604BC"/>
    <w:rsid w:val="00F64B37"/>
    <w:rsid w:val="00F64F23"/>
    <w:rsid w:val="00F653ED"/>
    <w:rsid w:val="00F65B50"/>
    <w:rsid w:val="00F93F35"/>
    <w:rsid w:val="00FC1F31"/>
    <w:rsid w:val="00FC4AEA"/>
    <w:rsid w:val="00FD2F0D"/>
    <w:rsid w:val="00FD472E"/>
    <w:rsid w:val="00FE4524"/>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18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2F18"/>
    <w:rPr>
      <w:rFonts w:cs="Times New Roman"/>
      <w:color w:val="0000FF"/>
      <w:u w:val="single"/>
    </w:rPr>
  </w:style>
  <w:style w:type="paragraph" w:styleId="ListParagraph">
    <w:name w:val="List Paragraph"/>
    <w:aliases w:val="Citation List,Proposal Bullet List,Use Case List Paragraph,List Paragraph Char Char,List Paragraph1,Table of contents numbered,Graphic,Resume Title,Ha,lp1,Bullet List,TOC style,Bulleted list,Bullet Points,Liste Paragraf,References,Dot pt"/>
    <w:basedOn w:val="Normal"/>
    <w:link w:val="ListParagraphChar"/>
    <w:uiPriority w:val="34"/>
    <w:qFormat/>
    <w:rsid w:val="004029E5"/>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Citation List Char,Proposal Bullet List Char,Use Case List Paragraph Char,List Paragraph Char Char Char,List Paragraph1 Char,Table of contents numbered Char,Graphic Char,Resume Title Char,Ha Char,lp1 Char,Bullet List Char,Dot pt Char"/>
    <w:basedOn w:val="DefaultParagraphFont"/>
    <w:link w:val="ListParagraph"/>
    <w:uiPriority w:val="34"/>
    <w:qFormat/>
    <w:rsid w:val="004029E5"/>
    <w:rPr>
      <w:rFonts w:ascii="Calibri" w:eastAsia="Calibri" w:hAnsi="Calibri" w:cs="Times New Roman"/>
    </w:rPr>
  </w:style>
  <w:style w:type="paragraph" w:styleId="Header">
    <w:name w:val="header"/>
    <w:basedOn w:val="Normal"/>
    <w:link w:val="HeaderChar"/>
    <w:uiPriority w:val="99"/>
    <w:unhideWhenUsed/>
    <w:rsid w:val="008F6916"/>
    <w:pPr>
      <w:tabs>
        <w:tab w:val="center" w:pos="4680"/>
        <w:tab w:val="right" w:pos="9360"/>
      </w:tabs>
    </w:pPr>
  </w:style>
  <w:style w:type="character" w:customStyle="1" w:styleId="HeaderChar">
    <w:name w:val="Header Char"/>
    <w:basedOn w:val="DefaultParagraphFont"/>
    <w:link w:val="Header"/>
    <w:uiPriority w:val="99"/>
    <w:rsid w:val="008F69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916"/>
    <w:pPr>
      <w:tabs>
        <w:tab w:val="center" w:pos="4680"/>
        <w:tab w:val="right" w:pos="9360"/>
      </w:tabs>
    </w:pPr>
  </w:style>
  <w:style w:type="character" w:customStyle="1" w:styleId="FooterChar">
    <w:name w:val="Footer Char"/>
    <w:basedOn w:val="DefaultParagraphFont"/>
    <w:link w:val="Footer"/>
    <w:uiPriority w:val="99"/>
    <w:rsid w:val="008F691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120F"/>
    <w:rPr>
      <w:sz w:val="16"/>
      <w:szCs w:val="16"/>
    </w:rPr>
  </w:style>
  <w:style w:type="paragraph" w:styleId="CommentText">
    <w:name w:val="annotation text"/>
    <w:basedOn w:val="Normal"/>
    <w:link w:val="CommentTextChar"/>
    <w:uiPriority w:val="99"/>
    <w:semiHidden/>
    <w:unhideWhenUsed/>
    <w:rsid w:val="0026120F"/>
    <w:rPr>
      <w:sz w:val="20"/>
      <w:szCs w:val="20"/>
    </w:rPr>
  </w:style>
  <w:style w:type="character" w:customStyle="1" w:styleId="CommentTextChar">
    <w:name w:val="Comment Text Char"/>
    <w:basedOn w:val="DefaultParagraphFont"/>
    <w:link w:val="CommentText"/>
    <w:uiPriority w:val="99"/>
    <w:semiHidden/>
    <w:rsid w:val="002612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20F"/>
    <w:rPr>
      <w:b/>
      <w:bCs/>
    </w:rPr>
  </w:style>
  <w:style w:type="character" w:customStyle="1" w:styleId="CommentSubjectChar">
    <w:name w:val="Comment Subject Char"/>
    <w:basedOn w:val="CommentTextChar"/>
    <w:link w:val="CommentSubject"/>
    <w:uiPriority w:val="99"/>
    <w:semiHidden/>
    <w:rsid w:val="002612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1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0F"/>
    <w:rPr>
      <w:rFonts w:ascii="Segoe UI" w:eastAsia="Times New Roman" w:hAnsi="Segoe UI" w:cs="Segoe UI"/>
      <w:sz w:val="18"/>
      <w:szCs w:val="18"/>
    </w:rPr>
  </w:style>
  <w:style w:type="paragraph" w:styleId="NormalWeb">
    <w:name w:val="Normal (Web)"/>
    <w:basedOn w:val="Normal"/>
    <w:uiPriority w:val="99"/>
    <w:unhideWhenUsed/>
    <w:rsid w:val="0062070F"/>
    <w:pPr>
      <w:spacing w:before="100" w:beforeAutospacing="1" w:after="100" w:afterAutospacing="1"/>
    </w:pPr>
  </w:style>
  <w:style w:type="character" w:styleId="FollowedHyperlink">
    <w:name w:val="FollowedHyperlink"/>
    <w:basedOn w:val="DefaultParagraphFont"/>
    <w:uiPriority w:val="99"/>
    <w:semiHidden/>
    <w:unhideWhenUsed/>
    <w:rsid w:val="0051712F"/>
    <w:rPr>
      <w:color w:val="800080" w:themeColor="followedHyperlink"/>
      <w:u w:val="single"/>
    </w:rPr>
  </w:style>
  <w:style w:type="character" w:styleId="PageNumber">
    <w:name w:val="page number"/>
    <w:basedOn w:val="DefaultParagraphFont"/>
    <w:uiPriority w:val="99"/>
    <w:semiHidden/>
    <w:unhideWhenUsed/>
    <w:rsid w:val="00E5245D"/>
  </w:style>
  <w:style w:type="paragraph" w:customStyle="1" w:styleId="Standard">
    <w:name w:val="Standard"/>
    <w:basedOn w:val="Normal"/>
    <w:rsid w:val="00B55C51"/>
    <w:pPr>
      <w:widowControl w:val="0"/>
      <w:tabs>
        <w:tab w:val="left" w:pos="390"/>
      </w:tabs>
      <w:jc w:val="both"/>
    </w:pPr>
    <w:rPr>
      <w:rFonts w:ascii="Arial" w:hAnsi="Arial" w:cs="Arial"/>
      <w:b/>
      <w:sz w:val="22"/>
      <w:lang w:val="en-GB"/>
    </w:rPr>
  </w:style>
  <w:style w:type="paragraph" w:customStyle="1" w:styleId="Default">
    <w:name w:val="Default"/>
    <w:rsid w:val="00011725"/>
    <w:pPr>
      <w:autoSpaceDE w:val="0"/>
      <w:autoSpaceDN w:val="0"/>
      <w:adjustRightInd w:val="0"/>
      <w:spacing w:after="0" w:line="240" w:lineRule="auto"/>
    </w:pPr>
    <w:rPr>
      <w:rFonts w:ascii="Georgia" w:hAnsi="Georgia" w:cs="Georgia"/>
      <w:color w:val="000000"/>
      <w:sz w:val="24"/>
      <w:szCs w:val="24"/>
    </w:rPr>
  </w:style>
  <w:style w:type="paragraph" w:customStyle="1" w:styleId="Style1">
    <w:name w:val="Style1"/>
    <w:basedOn w:val="ListParagraph"/>
    <w:qFormat/>
    <w:rsid w:val="00011725"/>
    <w:pPr>
      <w:numPr>
        <w:numId w:val="19"/>
      </w:numPr>
      <w:spacing w:before="240" w:after="400" w:line="259" w:lineRule="auto"/>
      <w:jc w:val="both"/>
    </w:pPr>
    <w:rPr>
      <w:rFonts w:ascii="Times New Roman" w:hAnsi="Times New Roman"/>
      <w:color w:val="000000"/>
      <w:sz w:val="24"/>
      <w:lang w:val="en-GB"/>
    </w:rPr>
  </w:style>
  <w:style w:type="character" w:customStyle="1" w:styleId="normaltextrun">
    <w:name w:val="normaltextrun"/>
    <w:basedOn w:val="DefaultParagraphFont"/>
    <w:rsid w:val="00724B17"/>
  </w:style>
  <w:style w:type="character" w:customStyle="1" w:styleId="UnresolvedMention1">
    <w:name w:val="Unresolved Mention1"/>
    <w:basedOn w:val="DefaultParagraphFont"/>
    <w:uiPriority w:val="99"/>
    <w:unhideWhenUsed/>
    <w:rsid w:val="005A2119"/>
    <w:rPr>
      <w:color w:val="605E5C"/>
      <w:shd w:val="clear" w:color="auto" w:fill="E1DFDD"/>
    </w:rPr>
  </w:style>
  <w:style w:type="paragraph" w:styleId="Revision">
    <w:name w:val="Revision"/>
    <w:hidden/>
    <w:uiPriority w:val="99"/>
    <w:semiHidden/>
    <w:rsid w:val="001C44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7406">
      <w:bodyDiv w:val="1"/>
      <w:marLeft w:val="0"/>
      <w:marRight w:val="0"/>
      <w:marTop w:val="0"/>
      <w:marBottom w:val="0"/>
      <w:divBdr>
        <w:top w:val="none" w:sz="0" w:space="0" w:color="auto"/>
        <w:left w:val="none" w:sz="0" w:space="0" w:color="auto"/>
        <w:bottom w:val="none" w:sz="0" w:space="0" w:color="auto"/>
        <w:right w:val="none" w:sz="0" w:space="0" w:color="auto"/>
      </w:divBdr>
    </w:div>
    <w:div w:id="786319495">
      <w:bodyDiv w:val="1"/>
      <w:marLeft w:val="0"/>
      <w:marRight w:val="0"/>
      <w:marTop w:val="0"/>
      <w:marBottom w:val="0"/>
      <w:divBdr>
        <w:top w:val="none" w:sz="0" w:space="0" w:color="auto"/>
        <w:left w:val="none" w:sz="0" w:space="0" w:color="auto"/>
        <w:bottom w:val="none" w:sz="0" w:space="0" w:color="auto"/>
        <w:right w:val="none" w:sz="0" w:space="0" w:color="auto"/>
      </w:divBdr>
    </w:div>
    <w:div w:id="1372463691">
      <w:bodyDiv w:val="1"/>
      <w:marLeft w:val="0"/>
      <w:marRight w:val="0"/>
      <w:marTop w:val="0"/>
      <w:marBottom w:val="0"/>
      <w:divBdr>
        <w:top w:val="none" w:sz="0" w:space="0" w:color="auto"/>
        <w:left w:val="none" w:sz="0" w:space="0" w:color="auto"/>
        <w:bottom w:val="none" w:sz="0" w:space="0" w:color="auto"/>
        <w:right w:val="none" w:sz="0" w:space="0" w:color="auto"/>
      </w:divBdr>
    </w:div>
    <w:div w:id="1839809988">
      <w:bodyDiv w:val="1"/>
      <w:marLeft w:val="0"/>
      <w:marRight w:val="0"/>
      <w:marTop w:val="0"/>
      <w:marBottom w:val="0"/>
      <w:divBdr>
        <w:top w:val="none" w:sz="0" w:space="0" w:color="auto"/>
        <w:left w:val="none" w:sz="0" w:space="0" w:color="auto"/>
        <w:bottom w:val="none" w:sz="0" w:space="0" w:color="auto"/>
        <w:right w:val="none" w:sz="0" w:space="0" w:color="auto"/>
      </w:divBdr>
    </w:div>
    <w:div w:id="1890720418">
      <w:bodyDiv w:val="1"/>
      <w:marLeft w:val="0"/>
      <w:marRight w:val="0"/>
      <w:marTop w:val="0"/>
      <w:marBottom w:val="0"/>
      <w:divBdr>
        <w:top w:val="none" w:sz="0" w:space="0" w:color="auto"/>
        <w:left w:val="none" w:sz="0" w:space="0" w:color="auto"/>
        <w:bottom w:val="none" w:sz="0" w:space="0" w:color="auto"/>
        <w:right w:val="none" w:sz="0" w:space="0" w:color="auto"/>
      </w:divBdr>
      <w:divsChild>
        <w:div w:id="1984693127">
          <w:marLeft w:val="0"/>
          <w:marRight w:val="0"/>
          <w:marTop w:val="0"/>
          <w:marBottom w:val="0"/>
          <w:divBdr>
            <w:top w:val="none" w:sz="0" w:space="0" w:color="auto"/>
            <w:left w:val="none" w:sz="0" w:space="0" w:color="auto"/>
            <w:bottom w:val="none" w:sz="0" w:space="0" w:color="auto"/>
            <w:right w:val="none" w:sz="0" w:space="0" w:color="auto"/>
          </w:divBdr>
          <w:divsChild>
            <w:div w:id="253514030">
              <w:marLeft w:val="0"/>
              <w:marRight w:val="0"/>
              <w:marTop w:val="0"/>
              <w:marBottom w:val="0"/>
              <w:divBdr>
                <w:top w:val="none" w:sz="0" w:space="0" w:color="auto"/>
                <w:left w:val="none" w:sz="0" w:space="0" w:color="auto"/>
                <w:bottom w:val="none" w:sz="0" w:space="0" w:color="auto"/>
                <w:right w:val="none" w:sz="0" w:space="0" w:color="auto"/>
              </w:divBdr>
              <w:divsChild>
                <w:div w:id="295454468">
                  <w:marLeft w:val="0"/>
                  <w:marRight w:val="0"/>
                  <w:marTop w:val="0"/>
                  <w:marBottom w:val="0"/>
                  <w:divBdr>
                    <w:top w:val="none" w:sz="0" w:space="0" w:color="auto"/>
                    <w:left w:val="none" w:sz="0" w:space="0" w:color="auto"/>
                    <w:bottom w:val="none" w:sz="0" w:space="0" w:color="auto"/>
                    <w:right w:val="none" w:sz="0" w:space="0" w:color="auto"/>
                  </w:divBdr>
                  <w:divsChild>
                    <w:div w:id="569384698">
                      <w:marLeft w:val="0"/>
                      <w:marRight w:val="120"/>
                      <w:marTop w:val="0"/>
                      <w:marBottom w:val="0"/>
                      <w:divBdr>
                        <w:top w:val="none" w:sz="0" w:space="0" w:color="auto"/>
                        <w:left w:val="none" w:sz="0" w:space="0" w:color="auto"/>
                        <w:bottom w:val="none" w:sz="0" w:space="0" w:color="auto"/>
                        <w:right w:val="none" w:sz="0" w:space="0" w:color="auto"/>
                      </w:divBdr>
                      <w:divsChild>
                        <w:div w:id="78136702">
                          <w:marLeft w:val="0"/>
                          <w:marRight w:val="0"/>
                          <w:marTop w:val="0"/>
                          <w:marBottom w:val="0"/>
                          <w:divBdr>
                            <w:top w:val="none" w:sz="0" w:space="0" w:color="auto"/>
                            <w:left w:val="none" w:sz="0" w:space="0" w:color="auto"/>
                            <w:bottom w:val="none" w:sz="0" w:space="0" w:color="auto"/>
                            <w:right w:val="none" w:sz="0" w:space="0" w:color="auto"/>
                          </w:divBdr>
                        </w:div>
                      </w:divsChild>
                    </w:div>
                    <w:div w:id="89397854">
                      <w:marLeft w:val="0"/>
                      <w:marRight w:val="90"/>
                      <w:marTop w:val="0"/>
                      <w:marBottom w:val="0"/>
                      <w:divBdr>
                        <w:top w:val="none" w:sz="0" w:space="0" w:color="auto"/>
                        <w:left w:val="none" w:sz="0" w:space="0" w:color="auto"/>
                        <w:bottom w:val="none" w:sz="0" w:space="0" w:color="auto"/>
                        <w:right w:val="none" w:sz="0" w:space="0" w:color="auto"/>
                      </w:divBdr>
                      <w:divsChild>
                        <w:div w:id="16924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64158">
          <w:marLeft w:val="0"/>
          <w:marRight w:val="0"/>
          <w:marTop w:val="0"/>
          <w:marBottom w:val="0"/>
          <w:divBdr>
            <w:top w:val="none" w:sz="0" w:space="0" w:color="auto"/>
            <w:left w:val="none" w:sz="0" w:space="0" w:color="auto"/>
            <w:bottom w:val="none" w:sz="0" w:space="0" w:color="auto"/>
            <w:right w:val="none" w:sz="0" w:space="0" w:color="auto"/>
          </w:divBdr>
          <w:divsChild>
            <w:div w:id="684327226">
              <w:marLeft w:val="0"/>
              <w:marRight w:val="0"/>
              <w:marTop w:val="0"/>
              <w:marBottom w:val="0"/>
              <w:divBdr>
                <w:top w:val="none" w:sz="0" w:space="0" w:color="auto"/>
                <w:left w:val="none" w:sz="0" w:space="0" w:color="auto"/>
                <w:bottom w:val="none" w:sz="0" w:space="0" w:color="auto"/>
                <w:right w:val="none" w:sz="0" w:space="0" w:color="auto"/>
              </w:divBdr>
              <w:divsChild>
                <w:div w:id="1407724741">
                  <w:marLeft w:val="0"/>
                  <w:marRight w:val="0"/>
                  <w:marTop w:val="0"/>
                  <w:marBottom w:val="0"/>
                  <w:divBdr>
                    <w:top w:val="none" w:sz="0" w:space="0" w:color="auto"/>
                    <w:left w:val="none" w:sz="0" w:space="0" w:color="auto"/>
                    <w:bottom w:val="none" w:sz="0" w:space="0" w:color="auto"/>
                    <w:right w:val="none" w:sz="0" w:space="0" w:color="auto"/>
                  </w:divBdr>
                  <w:divsChild>
                    <w:div w:id="120151262">
                      <w:marLeft w:val="0"/>
                      <w:marRight w:val="0"/>
                      <w:marTop w:val="0"/>
                      <w:marBottom w:val="0"/>
                      <w:divBdr>
                        <w:top w:val="none" w:sz="0" w:space="0" w:color="auto"/>
                        <w:left w:val="none" w:sz="0" w:space="0" w:color="auto"/>
                        <w:bottom w:val="none" w:sz="0" w:space="0" w:color="auto"/>
                        <w:right w:val="none" w:sz="0" w:space="0" w:color="auto"/>
                      </w:divBdr>
                      <w:divsChild>
                        <w:div w:id="459879798">
                          <w:marLeft w:val="0"/>
                          <w:marRight w:val="0"/>
                          <w:marTop w:val="0"/>
                          <w:marBottom w:val="0"/>
                          <w:divBdr>
                            <w:top w:val="single" w:sz="2" w:space="0" w:color="EFEFEF"/>
                            <w:left w:val="none" w:sz="0" w:space="0" w:color="auto"/>
                            <w:bottom w:val="none" w:sz="0" w:space="0" w:color="auto"/>
                            <w:right w:val="none" w:sz="0" w:space="0" w:color="auto"/>
                          </w:divBdr>
                          <w:divsChild>
                            <w:div w:id="757992383">
                              <w:marLeft w:val="0"/>
                              <w:marRight w:val="0"/>
                              <w:marTop w:val="0"/>
                              <w:marBottom w:val="0"/>
                              <w:divBdr>
                                <w:top w:val="none" w:sz="0" w:space="0" w:color="auto"/>
                                <w:left w:val="none" w:sz="0" w:space="0" w:color="auto"/>
                                <w:bottom w:val="none" w:sz="0" w:space="0" w:color="auto"/>
                                <w:right w:val="none" w:sz="0" w:space="0" w:color="auto"/>
                              </w:divBdr>
                              <w:divsChild>
                                <w:div w:id="1037705173">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0"/>
                                      <w:marBottom w:val="0"/>
                                      <w:divBdr>
                                        <w:top w:val="none" w:sz="0" w:space="0" w:color="auto"/>
                                        <w:left w:val="none" w:sz="0" w:space="0" w:color="auto"/>
                                        <w:bottom w:val="none" w:sz="0" w:space="0" w:color="auto"/>
                                        <w:right w:val="none" w:sz="0" w:space="0" w:color="auto"/>
                                      </w:divBdr>
                                      <w:divsChild>
                                        <w:div w:id="1820266671">
                                          <w:marLeft w:val="0"/>
                                          <w:marRight w:val="0"/>
                                          <w:marTop w:val="0"/>
                                          <w:marBottom w:val="0"/>
                                          <w:divBdr>
                                            <w:top w:val="none" w:sz="0" w:space="0" w:color="auto"/>
                                            <w:left w:val="none" w:sz="0" w:space="0" w:color="auto"/>
                                            <w:bottom w:val="none" w:sz="0" w:space="0" w:color="auto"/>
                                            <w:right w:val="none" w:sz="0" w:space="0" w:color="auto"/>
                                          </w:divBdr>
                                          <w:divsChild>
                                            <w:div w:id="1690444108">
                                              <w:marLeft w:val="0"/>
                                              <w:marRight w:val="0"/>
                                              <w:marTop w:val="0"/>
                                              <w:marBottom w:val="0"/>
                                              <w:divBdr>
                                                <w:top w:val="none" w:sz="0" w:space="0" w:color="auto"/>
                                                <w:left w:val="none" w:sz="0" w:space="0" w:color="auto"/>
                                                <w:bottom w:val="none" w:sz="0" w:space="0" w:color="auto"/>
                                                <w:right w:val="none" w:sz="0" w:space="0" w:color="auto"/>
                                              </w:divBdr>
                                              <w:divsChild>
                                                <w:div w:id="1321620625">
                                                  <w:marLeft w:val="0"/>
                                                  <w:marRight w:val="0"/>
                                                  <w:marTop w:val="0"/>
                                                  <w:marBottom w:val="0"/>
                                                  <w:divBdr>
                                                    <w:top w:val="none" w:sz="0" w:space="0" w:color="auto"/>
                                                    <w:left w:val="none" w:sz="0" w:space="0" w:color="auto"/>
                                                    <w:bottom w:val="none" w:sz="0" w:space="0" w:color="auto"/>
                                                    <w:right w:val="none" w:sz="0" w:space="0" w:color="auto"/>
                                                  </w:divBdr>
                                                </w:div>
                                              </w:divsChild>
                                            </w:div>
                                            <w:div w:id="1685210513">
                                              <w:marLeft w:val="0"/>
                                              <w:marRight w:val="0"/>
                                              <w:marTop w:val="0"/>
                                              <w:marBottom w:val="0"/>
                                              <w:divBdr>
                                                <w:top w:val="none" w:sz="0" w:space="0" w:color="auto"/>
                                                <w:left w:val="none" w:sz="0" w:space="0" w:color="auto"/>
                                                <w:bottom w:val="none" w:sz="0" w:space="0" w:color="auto"/>
                                                <w:right w:val="none" w:sz="0" w:space="0" w:color="auto"/>
                                              </w:divBdr>
                                              <w:divsChild>
                                                <w:div w:id="1366561826">
                                                  <w:marLeft w:val="0"/>
                                                  <w:marRight w:val="0"/>
                                                  <w:marTop w:val="0"/>
                                                  <w:marBottom w:val="0"/>
                                                  <w:divBdr>
                                                    <w:top w:val="none" w:sz="0" w:space="0" w:color="auto"/>
                                                    <w:left w:val="none" w:sz="0" w:space="0" w:color="auto"/>
                                                    <w:bottom w:val="none" w:sz="0" w:space="0" w:color="auto"/>
                                                    <w:right w:val="none" w:sz="0" w:space="0" w:color="auto"/>
                                                  </w:divBdr>
                                                  <w:divsChild>
                                                    <w:div w:id="847796943">
                                                      <w:marLeft w:val="0"/>
                                                      <w:marRight w:val="0"/>
                                                      <w:marTop w:val="0"/>
                                                      <w:marBottom w:val="0"/>
                                                      <w:divBdr>
                                                        <w:top w:val="none" w:sz="0" w:space="0" w:color="auto"/>
                                                        <w:left w:val="none" w:sz="0" w:space="0" w:color="auto"/>
                                                        <w:bottom w:val="none" w:sz="0" w:space="0" w:color="auto"/>
                                                        <w:right w:val="none" w:sz="0" w:space="0" w:color="auto"/>
                                                      </w:divBdr>
                                                    </w:div>
                                                    <w:div w:id="1835878159">
                                                      <w:marLeft w:val="300"/>
                                                      <w:marRight w:val="0"/>
                                                      <w:marTop w:val="0"/>
                                                      <w:marBottom w:val="0"/>
                                                      <w:divBdr>
                                                        <w:top w:val="none" w:sz="0" w:space="0" w:color="auto"/>
                                                        <w:left w:val="none" w:sz="0" w:space="0" w:color="auto"/>
                                                        <w:bottom w:val="none" w:sz="0" w:space="0" w:color="auto"/>
                                                        <w:right w:val="none" w:sz="0" w:space="0" w:color="auto"/>
                                                      </w:divBdr>
                                                    </w:div>
                                                    <w:div w:id="452554578">
                                                      <w:marLeft w:val="300"/>
                                                      <w:marRight w:val="0"/>
                                                      <w:marTop w:val="0"/>
                                                      <w:marBottom w:val="0"/>
                                                      <w:divBdr>
                                                        <w:top w:val="none" w:sz="0" w:space="0" w:color="auto"/>
                                                        <w:left w:val="none" w:sz="0" w:space="0" w:color="auto"/>
                                                        <w:bottom w:val="none" w:sz="0" w:space="0" w:color="auto"/>
                                                        <w:right w:val="none" w:sz="0" w:space="0" w:color="auto"/>
                                                      </w:divBdr>
                                                    </w:div>
                                                    <w:div w:id="1335064387">
                                                      <w:marLeft w:val="0"/>
                                                      <w:marRight w:val="0"/>
                                                      <w:marTop w:val="0"/>
                                                      <w:marBottom w:val="0"/>
                                                      <w:divBdr>
                                                        <w:top w:val="none" w:sz="0" w:space="0" w:color="auto"/>
                                                        <w:left w:val="none" w:sz="0" w:space="0" w:color="auto"/>
                                                        <w:bottom w:val="none" w:sz="0" w:space="0" w:color="auto"/>
                                                        <w:right w:val="none" w:sz="0" w:space="0" w:color="auto"/>
                                                      </w:divBdr>
                                                    </w:div>
                                                    <w:div w:id="1581410042">
                                                      <w:marLeft w:val="60"/>
                                                      <w:marRight w:val="0"/>
                                                      <w:marTop w:val="0"/>
                                                      <w:marBottom w:val="0"/>
                                                      <w:divBdr>
                                                        <w:top w:val="none" w:sz="0" w:space="0" w:color="auto"/>
                                                        <w:left w:val="none" w:sz="0" w:space="0" w:color="auto"/>
                                                        <w:bottom w:val="none" w:sz="0" w:space="0" w:color="auto"/>
                                                        <w:right w:val="none" w:sz="0" w:space="0" w:color="auto"/>
                                                      </w:divBdr>
                                                    </w:div>
                                                  </w:divsChild>
                                                </w:div>
                                                <w:div w:id="1469470382">
                                                  <w:marLeft w:val="0"/>
                                                  <w:marRight w:val="0"/>
                                                  <w:marTop w:val="0"/>
                                                  <w:marBottom w:val="0"/>
                                                  <w:divBdr>
                                                    <w:top w:val="none" w:sz="0" w:space="0" w:color="auto"/>
                                                    <w:left w:val="none" w:sz="0" w:space="0" w:color="auto"/>
                                                    <w:bottom w:val="none" w:sz="0" w:space="0" w:color="auto"/>
                                                    <w:right w:val="none" w:sz="0" w:space="0" w:color="auto"/>
                                                  </w:divBdr>
                                                  <w:divsChild>
                                                    <w:div w:id="213274042">
                                                      <w:marLeft w:val="0"/>
                                                      <w:marRight w:val="0"/>
                                                      <w:marTop w:val="120"/>
                                                      <w:marBottom w:val="0"/>
                                                      <w:divBdr>
                                                        <w:top w:val="none" w:sz="0" w:space="0" w:color="auto"/>
                                                        <w:left w:val="none" w:sz="0" w:space="0" w:color="auto"/>
                                                        <w:bottom w:val="none" w:sz="0" w:space="0" w:color="auto"/>
                                                        <w:right w:val="none" w:sz="0" w:space="0" w:color="auto"/>
                                                      </w:divBdr>
                                                      <w:divsChild>
                                                        <w:div w:id="20769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r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ecr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samuelakani52@gmail.com</cp:lastModifiedBy>
  <cp:revision>17</cp:revision>
  <cp:lastPrinted>2025-06-24T07:41:00Z</cp:lastPrinted>
  <dcterms:created xsi:type="dcterms:W3CDTF">2022-10-31T09:06:00Z</dcterms:created>
  <dcterms:modified xsi:type="dcterms:W3CDTF">2025-06-25T06:31:00Z</dcterms:modified>
</cp:coreProperties>
</file>