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B3B90" w14:textId="5918BEA8" w:rsidR="009D0563" w:rsidRPr="00042A3D" w:rsidRDefault="009D0563" w:rsidP="009B2679">
      <w:pPr>
        <w:pStyle w:val="Heading1"/>
        <w:rPr>
          <w:rFonts w:ascii="Gill Sans MT" w:hAnsi="Gill Sans MT"/>
        </w:rPr>
      </w:pPr>
      <w:r w:rsidRPr="00042A3D">
        <w:rPr>
          <w:rFonts w:ascii="Gill Sans MT" w:hAnsi="Gill Sans MT"/>
          <w:noProof/>
        </w:rPr>
        <w:drawing>
          <wp:inline distT="0" distB="0" distL="0" distR="0" wp14:anchorId="2557077A" wp14:editId="16C6A1FF">
            <wp:extent cx="1304925" cy="323850"/>
            <wp:effectExtent l="0" t="0" r="0" b="0"/>
            <wp:docPr id="1205020852" name="Picture 120502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04925" cy="323850"/>
                    </a:xfrm>
                    <a:prstGeom prst="rect">
                      <a:avLst/>
                    </a:prstGeom>
                  </pic:spPr>
                </pic:pic>
              </a:graphicData>
            </a:graphic>
          </wp:inline>
        </w:drawing>
      </w:r>
    </w:p>
    <w:p w14:paraId="54621BD9" w14:textId="2AB73D64" w:rsidR="009B2679" w:rsidRPr="00042A3D" w:rsidRDefault="009B2679" w:rsidP="009B2679">
      <w:pPr>
        <w:pStyle w:val="Heading1"/>
        <w:rPr>
          <w:rFonts w:ascii="Gill Sans MT" w:hAnsi="Gill Sans MT"/>
        </w:rPr>
      </w:pPr>
      <w:r w:rsidRPr="00042A3D">
        <w:rPr>
          <w:rFonts w:ascii="Gill Sans MT" w:hAnsi="Gill Sans MT"/>
        </w:rPr>
        <w:t xml:space="preserve">Policy LINK – </w:t>
      </w:r>
      <w:r w:rsidR="004F1596" w:rsidRPr="00042A3D">
        <w:rPr>
          <w:rFonts w:ascii="Gill Sans MT" w:hAnsi="Gill Sans MT"/>
        </w:rPr>
        <w:t>South Sudan Accountant</w:t>
      </w:r>
      <w:r w:rsidR="00545E29" w:rsidRPr="00042A3D">
        <w:rPr>
          <w:rFonts w:ascii="Gill Sans MT" w:hAnsi="Gill Sans MT"/>
        </w:rPr>
        <w:t xml:space="preserve"> (Temporary Maternity Cover-3 months)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643"/>
        <w:gridCol w:w="7604"/>
      </w:tblGrid>
      <w:tr w:rsidR="009B2679" w:rsidRPr="00042A3D" w14:paraId="3FAE4DAB" w14:textId="77777777" w:rsidTr="009D0563">
        <w:trPr>
          <w:trHeight w:val="288"/>
        </w:trPr>
        <w:tc>
          <w:tcPr>
            <w:tcW w:w="0" w:type="auto"/>
            <w:vAlign w:val="bottom"/>
          </w:tcPr>
          <w:p w14:paraId="52D327AD" w14:textId="77777777" w:rsidR="009B2679" w:rsidRPr="00042A3D" w:rsidRDefault="009B2679" w:rsidP="00243E10">
            <w:pPr>
              <w:pStyle w:val="NoSpacing"/>
              <w:rPr>
                <w:rFonts w:ascii="Gill Sans MT" w:hAnsi="Gill Sans MT"/>
              </w:rPr>
            </w:pPr>
            <w:r w:rsidRPr="00042A3D">
              <w:rPr>
                <w:rFonts w:ascii="Gill Sans MT" w:hAnsi="Gill Sans MT"/>
              </w:rPr>
              <w:t>Position:</w:t>
            </w:r>
          </w:p>
        </w:tc>
        <w:tc>
          <w:tcPr>
            <w:tcW w:w="7604" w:type="dxa"/>
            <w:vAlign w:val="bottom"/>
          </w:tcPr>
          <w:p w14:paraId="09A5FB82" w14:textId="00BA4FD8" w:rsidR="009B2679" w:rsidRPr="00042A3D" w:rsidRDefault="009B2679" w:rsidP="00243E10">
            <w:pPr>
              <w:pStyle w:val="NoSpacing"/>
              <w:rPr>
                <w:rFonts w:ascii="Gill Sans MT" w:hAnsi="Gill Sans MT"/>
              </w:rPr>
            </w:pPr>
            <w:r w:rsidRPr="00042A3D">
              <w:rPr>
                <w:rFonts w:ascii="Gill Sans MT" w:hAnsi="Gill Sans MT"/>
              </w:rPr>
              <w:t xml:space="preserve">Policy LINK – </w:t>
            </w:r>
            <w:r w:rsidR="004F1596" w:rsidRPr="00042A3D">
              <w:rPr>
                <w:rFonts w:ascii="Gill Sans MT" w:hAnsi="Gill Sans MT"/>
              </w:rPr>
              <w:t>South Sudan Accountant</w:t>
            </w:r>
            <w:r w:rsidR="009D0563" w:rsidRPr="00042A3D">
              <w:rPr>
                <w:rFonts w:ascii="Gill Sans MT" w:hAnsi="Gill Sans MT"/>
              </w:rPr>
              <w:t>-Maternity Cover</w:t>
            </w:r>
          </w:p>
        </w:tc>
      </w:tr>
      <w:tr w:rsidR="009B2679" w:rsidRPr="00042A3D" w14:paraId="375AA4B9" w14:textId="77777777" w:rsidTr="009D0563">
        <w:trPr>
          <w:trHeight w:val="288"/>
        </w:trPr>
        <w:tc>
          <w:tcPr>
            <w:tcW w:w="0" w:type="auto"/>
            <w:vAlign w:val="bottom"/>
          </w:tcPr>
          <w:p w14:paraId="1CE66FBE" w14:textId="77777777" w:rsidR="009B2679" w:rsidRPr="00042A3D" w:rsidRDefault="009B2679" w:rsidP="00243E10">
            <w:pPr>
              <w:pStyle w:val="NoSpacing"/>
              <w:rPr>
                <w:rFonts w:ascii="Gill Sans MT" w:hAnsi="Gill Sans MT"/>
              </w:rPr>
            </w:pPr>
            <w:r w:rsidRPr="00042A3D">
              <w:rPr>
                <w:rFonts w:ascii="Gill Sans MT" w:hAnsi="Gill Sans MT"/>
              </w:rPr>
              <w:t>Location:</w:t>
            </w:r>
          </w:p>
        </w:tc>
        <w:tc>
          <w:tcPr>
            <w:tcW w:w="7604" w:type="dxa"/>
            <w:vAlign w:val="bottom"/>
          </w:tcPr>
          <w:p w14:paraId="4F597E99" w14:textId="489BACEB" w:rsidR="009B2679" w:rsidRPr="00042A3D" w:rsidRDefault="004F1596" w:rsidP="00243E10">
            <w:pPr>
              <w:pStyle w:val="NoSpacing"/>
              <w:rPr>
                <w:rFonts w:ascii="Gill Sans MT" w:hAnsi="Gill Sans MT"/>
              </w:rPr>
            </w:pPr>
            <w:r w:rsidRPr="00042A3D">
              <w:rPr>
                <w:rFonts w:ascii="Gill Sans MT" w:hAnsi="Gill Sans MT"/>
              </w:rPr>
              <w:t>Juba, South Sudan</w:t>
            </w:r>
          </w:p>
        </w:tc>
      </w:tr>
      <w:tr w:rsidR="009B2679" w:rsidRPr="00042A3D" w14:paraId="4B27CDC5" w14:textId="77777777" w:rsidTr="009D0563">
        <w:trPr>
          <w:trHeight w:val="305"/>
        </w:trPr>
        <w:tc>
          <w:tcPr>
            <w:tcW w:w="0" w:type="auto"/>
            <w:vAlign w:val="bottom"/>
          </w:tcPr>
          <w:p w14:paraId="2B6E31B0" w14:textId="77777777" w:rsidR="009B2679" w:rsidRPr="00042A3D" w:rsidRDefault="009B2679" w:rsidP="00243E10">
            <w:pPr>
              <w:pStyle w:val="NoSpacing"/>
              <w:rPr>
                <w:rFonts w:ascii="Gill Sans MT" w:hAnsi="Gill Sans MT"/>
              </w:rPr>
            </w:pPr>
            <w:r w:rsidRPr="00042A3D">
              <w:rPr>
                <w:rFonts w:ascii="Gill Sans MT" w:hAnsi="Gill Sans MT"/>
              </w:rPr>
              <w:t>Contract Name:</w:t>
            </w:r>
          </w:p>
        </w:tc>
        <w:tc>
          <w:tcPr>
            <w:tcW w:w="7604" w:type="dxa"/>
            <w:vAlign w:val="bottom"/>
          </w:tcPr>
          <w:p w14:paraId="3D74F6AB" w14:textId="5C20D250" w:rsidR="009B2679" w:rsidRPr="00042A3D" w:rsidRDefault="009B2679" w:rsidP="00243E10">
            <w:pPr>
              <w:pStyle w:val="NoSpacing"/>
              <w:rPr>
                <w:rFonts w:ascii="Gill Sans MT" w:hAnsi="Gill Sans MT"/>
              </w:rPr>
            </w:pPr>
            <w:r w:rsidRPr="00042A3D">
              <w:rPr>
                <w:rFonts w:ascii="Gill Sans MT" w:hAnsi="Gill Sans MT"/>
              </w:rPr>
              <w:t>USAID/</w:t>
            </w:r>
            <w:r w:rsidR="00070E63" w:rsidRPr="00042A3D">
              <w:rPr>
                <w:rFonts w:ascii="Gill Sans MT" w:hAnsi="Gill Sans MT"/>
              </w:rPr>
              <w:t>Feed the Future Policy Leadership, Interactions, Networks and Knowledge (Policy LINK)</w:t>
            </w:r>
          </w:p>
        </w:tc>
      </w:tr>
      <w:tr w:rsidR="009B2679" w:rsidRPr="00042A3D" w14:paraId="35E407D4" w14:textId="77777777" w:rsidTr="009D0563">
        <w:trPr>
          <w:trHeight w:val="288"/>
        </w:trPr>
        <w:tc>
          <w:tcPr>
            <w:tcW w:w="0" w:type="auto"/>
            <w:vAlign w:val="bottom"/>
          </w:tcPr>
          <w:p w14:paraId="510DDBA0" w14:textId="77777777" w:rsidR="009B2679" w:rsidRPr="00042A3D" w:rsidRDefault="009B2679" w:rsidP="00243E10">
            <w:pPr>
              <w:pStyle w:val="NoSpacing"/>
              <w:rPr>
                <w:rFonts w:ascii="Gill Sans MT" w:hAnsi="Gill Sans MT"/>
              </w:rPr>
            </w:pPr>
            <w:r w:rsidRPr="00042A3D">
              <w:rPr>
                <w:rFonts w:ascii="Gill Sans MT" w:hAnsi="Gill Sans MT"/>
              </w:rPr>
              <w:t>Status:</w:t>
            </w:r>
          </w:p>
        </w:tc>
        <w:tc>
          <w:tcPr>
            <w:tcW w:w="7604" w:type="dxa"/>
            <w:vAlign w:val="bottom"/>
          </w:tcPr>
          <w:p w14:paraId="1BAF79E5" w14:textId="07C5F460" w:rsidR="009B2679" w:rsidRPr="00042A3D" w:rsidRDefault="00545E29" w:rsidP="00243E10">
            <w:pPr>
              <w:pStyle w:val="NoSpacing"/>
              <w:rPr>
                <w:rFonts w:ascii="Gill Sans MT" w:hAnsi="Gill Sans MT"/>
              </w:rPr>
            </w:pPr>
            <w:r w:rsidRPr="00042A3D">
              <w:rPr>
                <w:rFonts w:ascii="Gill Sans MT" w:hAnsi="Gill Sans MT"/>
              </w:rPr>
              <w:t>Short</w:t>
            </w:r>
            <w:r w:rsidR="009B2679" w:rsidRPr="00042A3D">
              <w:rPr>
                <w:rFonts w:ascii="Gill Sans MT" w:hAnsi="Gill Sans MT"/>
              </w:rPr>
              <w:t xml:space="preserve"> Term Technical Assistance </w:t>
            </w:r>
          </w:p>
        </w:tc>
      </w:tr>
      <w:tr w:rsidR="009B2679" w:rsidRPr="00042A3D" w14:paraId="39F6EA43" w14:textId="77777777" w:rsidTr="009D0563">
        <w:trPr>
          <w:trHeight w:val="179"/>
        </w:trPr>
        <w:tc>
          <w:tcPr>
            <w:tcW w:w="0" w:type="auto"/>
            <w:vAlign w:val="bottom"/>
          </w:tcPr>
          <w:p w14:paraId="080D2E5B" w14:textId="7CAB6C22" w:rsidR="009B2679" w:rsidRPr="00042A3D" w:rsidRDefault="008478CE" w:rsidP="00243E10">
            <w:pPr>
              <w:pStyle w:val="NoSpacing"/>
              <w:rPr>
                <w:rFonts w:ascii="Gill Sans MT" w:hAnsi="Gill Sans MT"/>
              </w:rPr>
            </w:pPr>
            <w:r w:rsidRPr="00042A3D">
              <w:rPr>
                <w:rFonts w:ascii="Gill Sans MT" w:hAnsi="Gill Sans MT"/>
              </w:rPr>
              <w:t>Start Date:</w:t>
            </w:r>
          </w:p>
        </w:tc>
        <w:tc>
          <w:tcPr>
            <w:tcW w:w="7604" w:type="dxa"/>
            <w:vAlign w:val="bottom"/>
          </w:tcPr>
          <w:p w14:paraId="7CB80078" w14:textId="12FF1A41" w:rsidR="009B2679" w:rsidRPr="00042A3D" w:rsidRDefault="004F1596" w:rsidP="00243E10">
            <w:pPr>
              <w:pStyle w:val="NoSpacing"/>
              <w:rPr>
                <w:rFonts w:ascii="Gill Sans MT" w:hAnsi="Gill Sans MT"/>
              </w:rPr>
            </w:pPr>
            <w:r w:rsidRPr="00042A3D">
              <w:rPr>
                <w:rFonts w:ascii="Gill Sans MT" w:hAnsi="Gill Sans MT"/>
              </w:rPr>
              <w:t xml:space="preserve">On/around </w:t>
            </w:r>
            <w:r w:rsidR="00545E29" w:rsidRPr="00042A3D">
              <w:rPr>
                <w:rFonts w:ascii="Gill Sans MT" w:hAnsi="Gill Sans MT"/>
              </w:rPr>
              <w:t>1</w:t>
            </w:r>
            <w:r w:rsidR="00545E29" w:rsidRPr="00042A3D">
              <w:rPr>
                <w:rFonts w:ascii="Gill Sans MT" w:hAnsi="Gill Sans MT"/>
                <w:vertAlign w:val="superscript"/>
              </w:rPr>
              <w:t>st</w:t>
            </w:r>
            <w:r w:rsidR="00545E29" w:rsidRPr="00042A3D">
              <w:rPr>
                <w:rFonts w:ascii="Gill Sans MT" w:hAnsi="Gill Sans MT"/>
              </w:rPr>
              <w:t xml:space="preserve"> November</w:t>
            </w:r>
            <w:r w:rsidRPr="00042A3D">
              <w:rPr>
                <w:rFonts w:ascii="Gill Sans MT" w:hAnsi="Gill Sans MT"/>
              </w:rPr>
              <w:t>, 2021</w:t>
            </w:r>
          </w:p>
        </w:tc>
      </w:tr>
      <w:tr w:rsidR="009B2679" w:rsidRPr="00042A3D" w14:paraId="29F7BDAD" w14:textId="77777777" w:rsidTr="009D0563">
        <w:trPr>
          <w:trHeight w:val="288"/>
        </w:trPr>
        <w:tc>
          <w:tcPr>
            <w:tcW w:w="0" w:type="auto"/>
            <w:vAlign w:val="bottom"/>
          </w:tcPr>
          <w:p w14:paraId="460E681A" w14:textId="77777777" w:rsidR="009B2679" w:rsidRPr="00042A3D" w:rsidRDefault="009B2679" w:rsidP="00243E10">
            <w:pPr>
              <w:pStyle w:val="NoSpacing"/>
              <w:rPr>
                <w:rFonts w:ascii="Gill Sans MT" w:hAnsi="Gill Sans MT"/>
              </w:rPr>
            </w:pPr>
            <w:r w:rsidRPr="00042A3D">
              <w:rPr>
                <w:rFonts w:ascii="Gill Sans MT" w:hAnsi="Gill Sans MT"/>
              </w:rPr>
              <w:t>Supervisor:</w:t>
            </w:r>
          </w:p>
        </w:tc>
        <w:tc>
          <w:tcPr>
            <w:tcW w:w="7604" w:type="dxa"/>
            <w:vAlign w:val="bottom"/>
          </w:tcPr>
          <w:p w14:paraId="31BC9047" w14:textId="03A0C3ED" w:rsidR="009B2679" w:rsidRPr="00042A3D" w:rsidRDefault="004F1596" w:rsidP="00243E10">
            <w:pPr>
              <w:pStyle w:val="NoSpacing"/>
              <w:rPr>
                <w:rFonts w:ascii="Gill Sans MT" w:hAnsi="Gill Sans MT"/>
              </w:rPr>
            </w:pPr>
            <w:r w:rsidRPr="00042A3D">
              <w:rPr>
                <w:rFonts w:ascii="Gill Sans MT" w:hAnsi="Gill Sans MT"/>
              </w:rPr>
              <w:t>South Sudan Finance &amp; Operations Manager</w:t>
            </w:r>
          </w:p>
        </w:tc>
      </w:tr>
    </w:tbl>
    <w:p w14:paraId="0A2F336E" w14:textId="77777777" w:rsidR="005D5421" w:rsidRPr="00042A3D" w:rsidRDefault="005D5421" w:rsidP="005D5421">
      <w:pPr>
        <w:rPr>
          <w:rFonts w:ascii="Gill Sans MT" w:hAnsi="Gill Sans MT"/>
        </w:rPr>
      </w:pPr>
    </w:p>
    <w:p w14:paraId="17584BAD" w14:textId="0B0EA8E4" w:rsidR="0031388B" w:rsidRPr="00042A3D" w:rsidRDefault="009B5BB9" w:rsidP="0031388B">
      <w:pPr>
        <w:pStyle w:val="Heading2"/>
        <w:rPr>
          <w:rFonts w:ascii="Gill Sans MT" w:hAnsi="Gill Sans MT"/>
        </w:rPr>
      </w:pPr>
      <w:r w:rsidRPr="00042A3D">
        <w:rPr>
          <w:rFonts w:ascii="Gill Sans MT" w:hAnsi="Gill Sans MT"/>
        </w:rPr>
        <w:t xml:space="preserve">Project </w:t>
      </w:r>
      <w:r w:rsidR="0031388B" w:rsidRPr="00042A3D">
        <w:rPr>
          <w:rFonts w:ascii="Gill Sans MT" w:hAnsi="Gill Sans MT"/>
        </w:rPr>
        <w:t>Background</w:t>
      </w:r>
    </w:p>
    <w:p w14:paraId="48276382" w14:textId="77777777" w:rsidR="000E7BD7" w:rsidRPr="00042A3D" w:rsidRDefault="000E7BD7" w:rsidP="000E7BD7">
      <w:pPr>
        <w:pStyle w:val="NoSpacing"/>
        <w:rPr>
          <w:rFonts w:ascii="Gill Sans MT" w:hAnsi="Gill Sans MT"/>
        </w:rPr>
      </w:pPr>
      <w:r w:rsidRPr="00042A3D">
        <w:rPr>
          <w:rFonts w:ascii="Gill Sans MT" w:hAnsi="Gill Sans MT"/>
        </w:rPr>
        <w:t xml:space="preserve">The five-year (2019 – 2024) Feed the Future Policy Leadership, Interactions, Networks and Knowledge (Policy LINK) project will strengthen the capacity of local actors and institutions to lead and manage the agricultural transformation process and contribute effectively and collectively to improved, broad-based food security policy outcomes. </w:t>
      </w:r>
    </w:p>
    <w:p w14:paraId="2A215EF3" w14:textId="77777777" w:rsidR="000E7BD7" w:rsidRPr="00042A3D" w:rsidRDefault="000E7BD7" w:rsidP="000E7BD7">
      <w:pPr>
        <w:pStyle w:val="NoSpacing"/>
        <w:rPr>
          <w:rFonts w:ascii="Gill Sans MT" w:hAnsi="Gill Sans MT"/>
        </w:rPr>
      </w:pPr>
    </w:p>
    <w:p w14:paraId="5D445942" w14:textId="77777777" w:rsidR="000E7BD7" w:rsidRPr="00042A3D" w:rsidRDefault="000E7BD7" w:rsidP="000E7BD7">
      <w:pPr>
        <w:pStyle w:val="NoSpacing"/>
        <w:rPr>
          <w:rFonts w:ascii="Gill Sans MT" w:hAnsi="Gill Sans MT"/>
        </w:rPr>
      </w:pPr>
      <w:r w:rsidRPr="00042A3D">
        <w:rPr>
          <w:rFonts w:ascii="Gill Sans MT" w:hAnsi="Gill Sans MT"/>
        </w:rPr>
        <w:t>Specifically, the program aims to strengthen food security policy systems by investing in and reinforcing productive human and social capital and developing strategic partnerships that help bring these innovations and capacity investments to scale in order to achieve a critical mass of local actors with the ability and opportunity to effect positive policy change through collective action.</w:t>
      </w:r>
    </w:p>
    <w:p w14:paraId="22210FAC" w14:textId="77777777" w:rsidR="000E7BD7" w:rsidRPr="00042A3D" w:rsidRDefault="000E7BD7" w:rsidP="000E7BD7">
      <w:pPr>
        <w:pStyle w:val="NoSpacing"/>
        <w:rPr>
          <w:rFonts w:ascii="Gill Sans MT" w:hAnsi="Gill Sans MT"/>
        </w:rPr>
      </w:pPr>
    </w:p>
    <w:p w14:paraId="6962F307" w14:textId="77777777" w:rsidR="000E7BD7" w:rsidRPr="00042A3D" w:rsidRDefault="000E7BD7" w:rsidP="000E7BD7">
      <w:pPr>
        <w:pStyle w:val="NoSpacing"/>
        <w:rPr>
          <w:rFonts w:ascii="Gill Sans MT" w:hAnsi="Gill Sans MT"/>
        </w:rPr>
      </w:pPr>
      <w:r w:rsidRPr="00042A3D">
        <w:rPr>
          <w:rFonts w:ascii="Gill Sans MT" w:hAnsi="Gill Sans MT"/>
        </w:rPr>
        <w:t>Policy LINK’s general approach is grounded in facilitative leadership and collaborative governance, which emphasize engaging stakeholders from civil society and public and private sectors in consensus-oriented decision making, collaborative problem solving, and adaptive learning.</w:t>
      </w:r>
    </w:p>
    <w:p w14:paraId="04FB9EB3" w14:textId="4403D952" w:rsidR="0078741D" w:rsidRPr="00042A3D" w:rsidRDefault="0078741D" w:rsidP="0031388B">
      <w:pPr>
        <w:pStyle w:val="NoSpacing"/>
        <w:rPr>
          <w:rFonts w:ascii="Gill Sans MT" w:hAnsi="Gill Sans MT"/>
        </w:rPr>
      </w:pPr>
    </w:p>
    <w:p w14:paraId="55599726" w14:textId="77777777" w:rsidR="0078741D" w:rsidRPr="00042A3D" w:rsidRDefault="0078741D" w:rsidP="0078741D">
      <w:pPr>
        <w:rPr>
          <w:rFonts w:ascii="Gill Sans MT" w:eastAsia="Cambria" w:hAnsi="Gill Sans MT" w:cs="Cambria"/>
          <w:sz w:val="26"/>
          <w:szCs w:val="26"/>
        </w:rPr>
      </w:pPr>
      <w:r w:rsidRPr="00042A3D">
        <w:rPr>
          <w:rFonts w:ascii="Gill Sans MT" w:eastAsia="Cambria" w:hAnsi="Gill Sans MT" w:cs="Cambria"/>
          <w:color w:val="365F91"/>
          <w:spacing w:val="-1"/>
          <w:sz w:val="26"/>
          <w:szCs w:val="26"/>
        </w:rPr>
        <w:t>Po</w:t>
      </w:r>
      <w:r w:rsidRPr="00042A3D">
        <w:rPr>
          <w:rFonts w:ascii="Gill Sans MT" w:eastAsia="Cambria" w:hAnsi="Gill Sans MT" w:cs="Cambria"/>
          <w:color w:val="365F91"/>
          <w:spacing w:val="1"/>
          <w:sz w:val="26"/>
          <w:szCs w:val="26"/>
        </w:rPr>
        <w:t>l</w:t>
      </w:r>
      <w:r w:rsidRPr="00042A3D">
        <w:rPr>
          <w:rFonts w:ascii="Gill Sans MT" w:eastAsia="Cambria" w:hAnsi="Gill Sans MT" w:cs="Cambria"/>
          <w:color w:val="365F91"/>
          <w:sz w:val="26"/>
          <w:szCs w:val="26"/>
        </w:rPr>
        <w:t>i</w:t>
      </w:r>
      <w:r w:rsidRPr="00042A3D">
        <w:rPr>
          <w:rFonts w:ascii="Gill Sans MT" w:eastAsia="Cambria" w:hAnsi="Gill Sans MT" w:cs="Cambria"/>
          <w:color w:val="365F91"/>
          <w:spacing w:val="1"/>
          <w:sz w:val="26"/>
          <w:szCs w:val="26"/>
        </w:rPr>
        <w:t>c</w:t>
      </w:r>
      <w:r w:rsidRPr="00042A3D">
        <w:rPr>
          <w:rFonts w:ascii="Gill Sans MT" w:eastAsia="Cambria" w:hAnsi="Gill Sans MT" w:cs="Cambria"/>
          <w:color w:val="365F91"/>
          <w:sz w:val="26"/>
          <w:szCs w:val="26"/>
        </w:rPr>
        <w:t>y</w:t>
      </w:r>
      <w:r w:rsidRPr="00042A3D">
        <w:rPr>
          <w:rFonts w:ascii="Gill Sans MT" w:eastAsia="Cambria" w:hAnsi="Gill Sans MT" w:cs="Cambria"/>
          <w:color w:val="365F91"/>
          <w:spacing w:val="-8"/>
          <w:sz w:val="26"/>
          <w:szCs w:val="26"/>
        </w:rPr>
        <w:t xml:space="preserve"> </w:t>
      </w:r>
      <w:r w:rsidRPr="00042A3D">
        <w:rPr>
          <w:rFonts w:ascii="Gill Sans MT" w:eastAsia="Cambria" w:hAnsi="Gill Sans MT" w:cs="Cambria"/>
          <w:color w:val="365F91"/>
          <w:sz w:val="26"/>
          <w:szCs w:val="26"/>
        </w:rPr>
        <w:t>LI</w:t>
      </w:r>
      <w:r w:rsidRPr="00042A3D">
        <w:rPr>
          <w:rFonts w:ascii="Gill Sans MT" w:eastAsia="Cambria" w:hAnsi="Gill Sans MT" w:cs="Cambria"/>
          <w:color w:val="365F91"/>
          <w:spacing w:val="2"/>
          <w:sz w:val="26"/>
          <w:szCs w:val="26"/>
        </w:rPr>
        <w:t>N</w:t>
      </w:r>
      <w:r w:rsidRPr="00042A3D">
        <w:rPr>
          <w:rFonts w:ascii="Gill Sans MT" w:eastAsia="Cambria" w:hAnsi="Gill Sans MT" w:cs="Cambria"/>
          <w:color w:val="365F91"/>
          <w:sz w:val="26"/>
          <w:szCs w:val="26"/>
        </w:rPr>
        <w:t>K</w:t>
      </w:r>
      <w:r w:rsidRPr="00042A3D">
        <w:rPr>
          <w:rFonts w:ascii="Gill Sans MT" w:eastAsia="Cambria" w:hAnsi="Gill Sans MT" w:cs="Cambria"/>
          <w:color w:val="365F91"/>
          <w:spacing w:val="-6"/>
          <w:sz w:val="26"/>
          <w:szCs w:val="26"/>
        </w:rPr>
        <w:t xml:space="preserve"> </w:t>
      </w:r>
      <w:r w:rsidRPr="00042A3D">
        <w:rPr>
          <w:rFonts w:ascii="Gill Sans MT" w:eastAsia="Cambria" w:hAnsi="Gill Sans MT" w:cs="Cambria"/>
          <w:color w:val="365F91"/>
          <w:sz w:val="26"/>
          <w:szCs w:val="26"/>
        </w:rPr>
        <w:t>in</w:t>
      </w:r>
      <w:r w:rsidRPr="00042A3D">
        <w:rPr>
          <w:rFonts w:ascii="Gill Sans MT" w:eastAsia="Cambria" w:hAnsi="Gill Sans MT" w:cs="Cambria"/>
          <w:color w:val="365F91"/>
          <w:spacing w:val="-2"/>
          <w:sz w:val="26"/>
          <w:szCs w:val="26"/>
        </w:rPr>
        <w:t xml:space="preserve"> </w:t>
      </w:r>
      <w:r w:rsidRPr="00042A3D">
        <w:rPr>
          <w:rFonts w:ascii="Gill Sans MT" w:eastAsia="Cambria" w:hAnsi="Gill Sans MT" w:cs="Cambria"/>
          <w:color w:val="365F91"/>
          <w:spacing w:val="1"/>
          <w:sz w:val="26"/>
          <w:szCs w:val="26"/>
        </w:rPr>
        <w:t>S</w:t>
      </w:r>
      <w:r w:rsidRPr="00042A3D">
        <w:rPr>
          <w:rFonts w:ascii="Gill Sans MT" w:eastAsia="Cambria" w:hAnsi="Gill Sans MT" w:cs="Cambria"/>
          <w:color w:val="365F91"/>
          <w:spacing w:val="-1"/>
          <w:sz w:val="26"/>
          <w:szCs w:val="26"/>
        </w:rPr>
        <w:t>o</w:t>
      </w:r>
      <w:r w:rsidRPr="00042A3D">
        <w:rPr>
          <w:rFonts w:ascii="Gill Sans MT" w:eastAsia="Cambria" w:hAnsi="Gill Sans MT" w:cs="Cambria"/>
          <w:color w:val="365F91"/>
          <w:spacing w:val="1"/>
          <w:sz w:val="26"/>
          <w:szCs w:val="26"/>
        </w:rPr>
        <w:t>ut</w:t>
      </w:r>
      <w:r w:rsidRPr="00042A3D">
        <w:rPr>
          <w:rFonts w:ascii="Gill Sans MT" w:eastAsia="Cambria" w:hAnsi="Gill Sans MT" w:cs="Cambria"/>
          <w:color w:val="365F91"/>
          <w:sz w:val="26"/>
          <w:szCs w:val="26"/>
        </w:rPr>
        <w:t>h</w:t>
      </w:r>
      <w:r w:rsidRPr="00042A3D">
        <w:rPr>
          <w:rFonts w:ascii="Gill Sans MT" w:eastAsia="Cambria" w:hAnsi="Gill Sans MT" w:cs="Cambria"/>
          <w:color w:val="365F91"/>
          <w:spacing w:val="-5"/>
          <w:sz w:val="26"/>
          <w:szCs w:val="26"/>
        </w:rPr>
        <w:t xml:space="preserve"> </w:t>
      </w:r>
      <w:r w:rsidRPr="00042A3D">
        <w:rPr>
          <w:rFonts w:ascii="Gill Sans MT" w:eastAsia="Cambria" w:hAnsi="Gill Sans MT" w:cs="Cambria"/>
          <w:color w:val="365F91"/>
          <w:spacing w:val="1"/>
          <w:sz w:val="26"/>
          <w:szCs w:val="26"/>
        </w:rPr>
        <w:t>Su</w:t>
      </w:r>
      <w:r w:rsidRPr="00042A3D">
        <w:rPr>
          <w:rFonts w:ascii="Gill Sans MT" w:eastAsia="Cambria" w:hAnsi="Gill Sans MT" w:cs="Cambria"/>
          <w:color w:val="365F91"/>
          <w:sz w:val="26"/>
          <w:szCs w:val="26"/>
        </w:rPr>
        <w:t>d</w:t>
      </w:r>
      <w:r w:rsidRPr="00042A3D">
        <w:rPr>
          <w:rFonts w:ascii="Gill Sans MT" w:eastAsia="Cambria" w:hAnsi="Gill Sans MT" w:cs="Cambria"/>
          <w:color w:val="365F91"/>
          <w:spacing w:val="1"/>
          <w:sz w:val="26"/>
          <w:szCs w:val="26"/>
        </w:rPr>
        <w:t>a</w:t>
      </w:r>
      <w:r w:rsidRPr="00042A3D">
        <w:rPr>
          <w:rFonts w:ascii="Gill Sans MT" w:eastAsia="Cambria" w:hAnsi="Gill Sans MT" w:cs="Cambria"/>
          <w:color w:val="365F91"/>
          <w:sz w:val="26"/>
          <w:szCs w:val="26"/>
        </w:rPr>
        <w:t>n</w:t>
      </w:r>
    </w:p>
    <w:p w14:paraId="41960A23" w14:textId="3ADFC3E2" w:rsidR="009858C1" w:rsidRPr="00042A3D" w:rsidRDefault="00F23D06" w:rsidP="00ED0031">
      <w:pPr>
        <w:pStyle w:val="Heading2"/>
        <w:rPr>
          <w:rFonts w:ascii="Gill Sans MT" w:eastAsia="Calibri" w:hAnsi="Gill Sans MT" w:cs="Calibri"/>
          <w:color w:val="auto"/>
          <w:sz w:val="22"/>
          <w:szCs w:val="22"/>
        </w:rPr>
      </w:pPr>
      <w:r w:rsidRPr="00042A3D">
        <w:rPr>
          <w:rFonts w:ascii="Gill Sans MT" w:eastAsia="Calibri" w:hAnsi="Gill Sans MT" w:cs="Calibri"/>
          <w:color w:val="auto"/>
          <w:sz w:val="22"/>
          <w:szCs w:val="22"/>
        </w:rPr>
        <w:t>In South Sudan, Policy LINK will provide backbone support to cross-sectoral, multi-donor, multi-agency partners in select geographic areas to build resilience and reduce vulnerability. It will work closely with community members, local governments, and donor agencies to improve knowledge management practices and use of evidence to inform joint decision making at local, national, regional and global levels. This includes support to the Partnership for Resilience and Recovery (PfRR) as well as other community engagement centers and coalitions.</w:t>
      </w:r>
    </w:p>
    <w:p w14:paraId="356A9A8E" w14:textId="77777777" w:rsidR="00F23D06" w:rsidRPr="00042A3D" w:rsidRDefault="00F23D06" w:rsidP="00F23D06">
      <w:pPr>
        <w:rPr>
          <w:rFonts w:ascii="Gill Sans MT" w:hAnsi="Gill Sans MT"/>
        </w:rPr>
      </w:pPr>
    </w:p>
    <w:p w14:paraId="340FC50B" w14:textId="30B7BFCC" w:rsidR="005172F1" w:rsidRPr="00042A3D" w:rsidRDefault="009B5BB9" w:rsidP="00ED0031">
      <w:pPr>
        <w:pStyle w:val="Heading2"/>
        <w:rPr>
          <w:rFonts w:ascii="Gill Sans MT" w:hAnsi="Gill Sans MT"/>
        </w:rPr>
      </w:pPr>
      <w:r w:rsidRPr="00042A3D">
        <w:rPr>
          <w:rFonts w:ascii="Gill Sans MT" w:hAnsi="Gill Sans MT"/>
        </w:rPr>
        <w:t xml:space="preserve">Position </w:t>
      </w:r>
      <w:r w:rsidR="00ED0031" w:rsidRPr="00042A3D">
        <w:rPr>
          <w:rFonts w:ascii="Gill Sans MT" w:hAnsi="Gill Sans MT"/>
        </w:rPr>
        <w:t>Objectives</w:t>
      </w:r>
    </w:p>
    <w:p w14:paraId="217639CD" w14:textId="06B2C626" w:rsidR="004F1596" w:rsidRPr="00042A3D" w:rsidRDefault="004F1596" w:rsidP="004F1596">
      <w:pPr>
        <w:pStyle w:val="NoSpacing"/>
        <w:rPr>
          <w:rFonts w:ascii="Gill Sans MT" w:hAnsi="Gill Sans MT"/>
        </w:rPr>
      </w:pPr>
      <w:r w:rsidRPr="00042A3D">
        <w:rPr>
          <w:rFonts w:ascii="Gill Sans MT" w:hAnsi="Gill Sans MT"/>
        </w:rPr>
        <w:t xml:space="preserve">The South Sudan Accountant will oversee each step of the field project finance cycle for the Policy LINK South Sudan office, including estimating cash needs, requesting and processing weekly wire transfers from Bethesda, processing payments to goods and service providers, and recording financial transactions and preparing regular financial reports. S/he will ensure that all financial transactions are documented in compliance with DAI policies and procedures.  </w:t>
      </w:r>
    </w:p>
    <w:p w14:paraId="4F9420DF" w14:textId="77777777" w:rsidR="004F1596" w:rsidRPr="00042A3D" w:rsidRDefault="004F1596" w:rsidP="004F1596">
      <w:pPr>
        <w:pStyle w:val="NoSpacing"/>
        <w:rPr>
          <w:rFonts w:ascii="Gill Sans MT" w:hAnsi="Gill Sans MT"/>
        </w:rPr>
      </w:pPr>
      <w:r w:rsidRPr="00042A3D">
        <w:rPr>
          <w:rFonts w:ascii="Gill Sans MT" w:hAnsi="Gill Sans MT"/>
        </w:rPr>
        <w:t xml:space="preserve"> </w:t>
      </w:r>
    </w:p>
    <w:p w14:paraId="1DF702D1" w14:textId="3340884C" w:rsidR="00AA24CA" w:rsidRPr="00042A3D" w:rsidRDefault="004F1596" w:rsidP="004F1596">
      <w:pPr>
        <w:pStyle w:val="NoSpacing"/>
        <w:rPr>
          <w:rFonts w:ascii="Gill Sans MT" w:hAnsi="Gill Sans MT"/>
        </w:rPr>
      </w:pPr>
      <w:r w:rsidRPr="00042A3D">
        <w:rPr>
          <w:rFonts w:ascii="Gill Sans MT" w:hAnsi="Gill Sans MT"/>
        </w:rPr>
        <w:t xml:space="preserve">S/he will be expected to liaise with operations and technical points of contact in the Policy LINK South Sudan office, the East Africa regional team in Nairobi, and remotely based as well as home office staff in Bethesda/Washington.  </w:t>
      </w:r>
    </w:p>
    <w:p w14:paraId="26CC6826" w14:textId="77777777" w:rsidR="004F1596" w:rsidRPr="00042A3D" w:rsidRDefault="004F1596" w:rsidP="004F1596">
      <w:pPr>
        <w:pStyle w:val="NoSpacing"/>
        <w:rPr>
          <w:rFonts w:ascii="Gill Sans MT" w:hAnsi="Gill Sans MT"/>
        </w:rPr>
      </w:pPr>
    </w:p>
    <w:p w14:paraId="66D7C658" w14:textId="1FB1DC90" w:rsidR="00AA24CA" w:rsidRPr="00042A3D" w:rsidRDefault="00AA24CA" w:rsidP="00CE779D">
      <w:pPr>
        <w:pStyle w:val="NoSpacing"/>
        <w:rPr>
          <w:rFonts w:ascii="Gill Sans MT" w:hAnsi="Gill Sans MT"/>
        </w:rPr>
      </w:pPr>
      <w:r w:rsidRPr="00042A3D">
        <w:rPr>
          <w:rFonts w:ascii="Gill Sans MT" w:hAnsi="Gill Sans MT"/>
        </w:rPr>
        <w:lastRenderedPageBreak/>
        <w:t>S/he will continually reinforce</w:t>
      </w:r>
      <w:r w:rsidR="009644DB" w:rsidRPr="00042A3D">
        <w:rPr>
          <w:rFonts w:ascii="Gill Sans MT" w:hAnsi="Gill Sans MT"/>
        </w:rPr>
        <w:t xml:space="preserve"> Policy</w:t>
      </w:r>
      <w:r w:rsidRPr="00042A3D">
        <w:rPr>
          <w:rFonts w:ascii="Gill Sans MT" w:hAnsi="Gill Sans MT"/>
        </w:rPr>
        <w:t xml:space="preserve"> LIN</w:t>
      </w:r>
      <w:r w:rsidR="00E36BE9" w:rsidRPr="00042A3D">
        <w:rPr>
          <w:rFonts w:ascii="Gill Sans MT" w:hAnsi="Gill Sans MT"/>
        </w:rPr>
        <w:t>K’s</w:t>
      </w:r>
      <w:r w:rsidRPr="00042A3D">
        <w:rPr>
          <w:rFonts w:ascii="Gill Sans MT" w:hAnsi="Gill Sans MT"/>
        </w:rPr>
        <w:t xml:space="preserve"> agreed-upon core purpose and principles, and ensure all decision-making is rooted in the purpose and principles. S/he will </w:t>
      </w:r>
      <w:r w:rsidR="00E36BE9" w:rsidRPr="00042A3D">
        <w:rPr>
          <w:rFonts w:ascii="Gill Sans MT" w:hAnsi="Gill Sans MT"/>
        </w:rPr>
        <w:t>contribute to a</w:t>
      </w:r>
      <w:r w:rsidRPr="00042A3D">
        <w:rPr>
          <w:rFonts w:ascii="Gill Sans MT" w:hAnsi="Gill Sans MT"/>
        </w:rPr>
        <w:t xml:space="preserve"> learning environment in which personal and team growth is supported, with a shared understanding that the “team” always comes before the “individual.” </w:t>
      </w:r>
    </w:p>
    <w:p w14:paraId="0DCB2D39" w14:textId="77777777" w:rsidR="00294007" w:rsidRPr="00042A3D" w:rsidRDefault="00294007" w:rsidP="009858C1">
      <w:pPr>
        <w:pStyle w:val="NoSpacing"/>
        <w:rPr>
          <w:rFonts w:ascii="Gill Sans MT" w:hAnsi="Gill Sans MT"/>
        </w:rPr>
      </w:pPr>
    </w:p>
    <w:p w14:paraId="0F5C895F" w14:textId="13117E9C" w:rsidR="005172F1" w:rsidRPr="00042A3D" w:rsidRDefault="00C231B6" w:rsidP="005D5421">
      <w:pPr>
        <w:pStyle w:val="Heading2"/>
        <w:rPr>
          <w:rFonts w:ascii="Gill Sans MT" w:hAnsi="Gill Sans MT"/>
        </w:rPr>
      </w:pPr>
      <w:r w:rsidRPr="00042A3D">
        <w:rPr>
          <w:rFonts w:ascii="Gill Sans MT" w:hAnsi="Gill Sans MT"/>
        </w:rPr>
        <w:t>Responsibilitie</w:t>
      </w:r>
      <w:r w:rsidR="005F4E39" w:rsidRPr="00042A3D">
        <w:rPr>
          <w:rFonts w:ascii="Gill Sans MT" w:hAnsi="Gill Sans MT"/>
        </w:rPr>
        <w:t>s</w:t>
      </w:r>
    </w:p>
    <w:p w14:paraId="1E106713" w14:textId="7318DA66" w:rsidR="007A79CB" w:rsidRPr="00042A3D" w:rsidRDefault="00F44697" w:rsidP="00BF3EC2">
      <w:pPr>
        <w:rPr>
          <w:rFonts w:ascii="Gill Sans MT" w:hAnsi="Gill Sans MT" w:cstheme="minorHAnsi"/>
          <w:bCs/>
          <w:sz w:val="22"/>
          <w:szCs w:val="22"/>
        </w:rPr>
      </w:pPr>
      <w:r w:rsidRPr="00042A3D">
        <w:rPr>
          <w:rFonts w:ascii="Gill Sans MT" w:hAnsi="Gill Sans MT" w:cstheme="minorHAnsi"/>
          <w:bCs/>
          <w:sz w:val="22"/>
          <w:szCs w:val="22"/>
        </w:rPr>
        <w:t xml:space="preserve">The </w:t>
      </w:r>
      <w:r w:rsidR="004F1596" w:rsidRPr="00042A3D">
        <w:rPr>
          <w:rFonts w:ascii="Gill Sans MT" w:hAnsi="Gill Sans MT" w:cstheme="minorHAnsi"/>
          <w:bCs/>
          <w:sz w:val="22"/>
          <w:szCs w:val="22"/>
        </w:rPr>
        <w:t>Accountant</w:t>
      </w:r>
      <w:r w:rsidRPr="00042A3D">
        <w:rPr>
          <w:rFonts w:ascii="Gill Sans MT" w:hAnsi="Gill Sans MT" w:cstheme="minorHAnsi"/>
          <w:bCs/>
          <w:sz w:val="22"/>
          <w:szCs w:val="22"/>
        </w:rPr>
        <w:t xml:space="preserve"> will</w:t>
      </w:r>
      <w:r w:rsidR="00E36BE9" w:rsidRPr="00042A3D">
        <w:rPr>
          <w:rFonts w:ascii="Gill Sans MT" w:hAnsi="Gill Sans MT" w:cstheme="minorHAnsi"/>
          <w:bCs/>
          <w:sz w:val="22"/>
          <w:szCs w:val="22"/>
        </w:rPr>
        <w:t xml:space="preserve"> </w:t>
      </w:r>
      <w:r w:rsidR="00DD4A43" w:rsidRPr="00042A3D">
        <w:rPr>
          <w:rFonts w:ascii="Gill Sans MT" w:hAnsi="Gill Sans MT" w:cstheme="minorHAnsi"/>
          <w:bCs/>
          <w:sz w:val="22"/>
          <w:szCs w:val="22"/>
        </w:rPr>
        <w:t>be responsible for the following:</w:t>
      </w:r>
      <w:r w:rsidR="007A79CB" w:rsidRPr="00042A3D">
        <w:rPr>
          <w:rFonts w:ascii="Gill Sans MT" w:hAnsi="Gill Sans MT" w:cstheme="minorHAnsi"/>
          <w:bCs/>
          <w:sz w:val="22"/>
          <w:szCs w:val="22"/>
        </w:rPr>
        <w:t xml:space="preserve"> </w:t>
      </w:r>
    </w:p>
    <w:p w14:paraId="1B7F7FD5" w14:textId="0557BCC3" w:rsidR="004F1596" w:rsidRPr="00042A3D" w:rsidRDefault="004F1596" w:rsidP="00BF3EC2">
      <w:pPr>
        <w:rPr>
          <w:rFonts w:ascii="Gill Sans MT" w:hAnsi="Gill Sans MT" w:cstheme="minorHAnsi"/>
          <w:bCs/>
          <w:sz w:val="22"/>
          <w:szCs w:val="22"/>
        </w:rPr>
      </w:pPr>
    </w:p>
    <w:p w14:paraId="6E2D31B4" w14:textId="77777777" w:rsidR="004F1596" w:rsidRPr="00042A3D" w:rsidRDefault="004F1596" w:rsidP="004F1596">
      <w:pPr>
        <w:rPr>
          <w:rFonts w:ascii="Gill Sans MT" w:hAnsi="Gill Sans MT" w:cstheme="minorHAnsi"/>
          <w:bCs/>
          <w:sz w:val="22"/>
          <w:szCs w:val="22"/>
        </w:rPr>
      </w:pPr>
      <w:r w:rsidRPr="00042A3D">
        <w:rPr>
          <w:rFonts w:ascii="Gill Sans MT" w:hAnsi="Gill Sans MT" w:cstheme="minorHAnsi"/>
          <w:bCs/>
          <w:sz w:val="22"/>
          <w:szCs w:val="22"/>
        </w:rPr>
        <w:t xml:space="preserve">Day to day financial management: </w:t>
      </w:r>
    </w:p>
    <w:p w14:paraId="5DDBC3A4" w14:textId="77777777" w:rsidR="004F1596" w:rsidRPr="00042A3D" w:rsidRDefault="004F1596" w:rsidP="004F1596">
      <w:pPr>
        <w:pStyle w:val="ListParagraph"/>
        <w:numPr>
          <w:ilvl w:val="0"/>
          <w:numId w:val="19"/>
        </w:numPr>
        <w:rPr>
          <w:rFonts w:ascii="Gill Sans MT" w:hAnsi="Gill Sans MT" w:cstheme="minorHAnsi"/>
          <w:bCs/>
          <w:sz w:val="22"/>
          <w:szCs w:val="22"/>
        </w:rPr>
      </w:pPr>
      <w:r w:rsidRPr="00042A3D">
        <w:rPr>
          <w:rFonts w:ascii="Gill Sans MT" w:hAnsi="Gill Sans MT" w:cstheme="minorHAnsi"/>
          <w:bCs/>
          <w:sz w:val="22"/>
          <w:szCs w:val="22"/>
        </w:rPr>
        <w:t xml:space="preserve">Ensure timely and proper accounting of all project transactions in Dynacom/Financial Accounting System (FAS), using the correct codes and expenditure types; </w:t>
      </w:r>
    </w:p>
    <w:p w14:paraId="54F712B3" w14:textId="161C7C5D" w:rsidR="004F1596" w:rsidRPr="00042A3D" w:rsidRDefault="004F1596" w:rsidP="004F1596">
      <w:pPr>
        <w:pStyle w:val="ListParagraph"/>
        <w:numPr>
          <w:ilvl w:val="1"/>
          <w:numId w:val="19"/>
        </w:numPr>
        <w:rPr>
          <w:rFonts w:ascii="Gill Sans MT" w:hAnsi="Gill Sans MT" w:cstheme="minorHAnsi"/>
          <w:bCs/>
          <w:sz w:val="22"/>
          <w:szCs w:val="22"/>
        </w:rPr>
      </w:pPr>
      <w:r w:rsidRPr="00042A3D">
        <w:rPr>
          <w:rFonts w:ascii="Gill Sans MT" w:hAnsi="Gill Sans MT" w:cstheme="minorHAnsi"/>
          <w:bCs/>
          <w:sz w:val="22"/>
          <w:szCs w:val="22"/>
        </w:rPr>
        <w:t xml:space="preserve">Transactions may include but not be limited to staff advances, goods/service provider invoice payments, payroll, and statutory remittances. </w:t>
      </w:r>
    </w:p>
    <w:p w14:paraId="39327C85" w14:textId="77777777" w:rsidR="004F1596" w:rsidRPr="00042A3D" w:rsidRDefault="004F1596" w:rsidP="004F1596">
      <w:pPr>
        <w:pStyle w:val="ListParagraph"/>
        <w:numPr>
          <w:ilvl w:val="0"/>
          <w:numId w:val="19"/>
        </w:numPr>
        <w:rPr>
          <w:rFonts w:ascii="Gill Sans MT" w:hAnsi="Gill Sans MT" w:cstheme="minorHAnsi"/>
          <w:bCs/>
          <w:sz w:val="22"/>
          <w:szCs w:val="22"/>
        </w:rPr>
      </w:pPr>
      <w:r w:rsidRPr="00042A3D">
        <w:rPr>
          <w:rFonts w:ascii="Gill Sans MT" w:hAnsi="Gill Sans MT" w:cstheme="minorHAnsi"/>
          <w:bCs/>
          <w:sz w:val="22"/>
          <w:szCs w:val="22"/>
        </w:rPr>
        <w:t xml:space="preserve">Ensure the project finance filing system including invoices, correspondence, backup procurement documentation, and client files are scanned on a monthly basis and organized according to DAI policies for easy reference during internal and external audits; </w:t>
      </w:r>
    </w:p>
    <w:p w14:paraId="4EE282ED" w14:textId="77777777" w:rsidR="004F1596" w:rsidRPr="00042A3D" w:rsidRDefault="004F1596" w:rsidP="004F1596">
      <w:pPr>
        <w:pStyle w:val="ListParagraph"/>
        <w:numPr>
          <w:ilvl w:val="0"/>
          <w:numId w:val="19"/>
        </w:numPr>
        <w:rPr>
          <w:rFonts w:ascii="Gill Sans MT" w:hAnsi="Gill Sans MT" w:cstheme="minorHAnsi"/>
          <w:bCs/>
          <w:sz w:val="22"/>
          <w:szCs w:val="22"/>
        </w:rPr>
      </w:pPr>
      <w:r w:rsidRPr="00042A3D">
        <w:rPr>
          <w:rFonts w:ascii="Gill Sans MT" w:hAnsi="Gill Sans MT" w:cstheme="minorHAnsi"/>
          <w:bCs/>
          <w:sz w:val="22"/>
          <w:szCs w:val="22"/>
        </w:rPr>
        <w:t>Ensure that financial activities (i.e. payments for goods and services received) are carried out in compliance with DAI policies as well as local laws; and</w:t>
      </w:r>
    </w:p>
    <w:p w14:paraId="588AEEDB" w14:textId="0E3C4708" w:rsidR="004F1596" w:rsidRPr="00042A3D" w:rsidRDefault="004F1596" w:rsidP="004F1596">
      <w:pPr>
        <w:pStyle w:val="ListParagraph"/>
        <w:numPr>
          <w:ilvl w:val="0"/>
          <w:numId w:val="19"/>
        </w:numPr>
        <w:rPr>
          <w:rFonts w:ascii="Gill Sans MT" w:hAnsi="Gill Sans MT" w:cstheme="minorHAnsi"/>
          <w:bCs/>
          <w:sz w:val="22"/>
          <w:szCs w:val="22"/>
        </w:rPr>
      </w:pPr>
      <w:r w:rsidRPr="00042A3D">
        <w:rPr>
          <w:rFonts w:ascii="Gill Sans MT" w:hAnsi="Gill Sans MT" w:cstheme="minorHAnsi"/>
          <w:bCs/>
          <w:sz w:val="22"/>
          <w:szCs w:val="22"/>
        </w:rPr>
        <w:t xml:space="preserve">Proactively monitor all financial activities, as well as any technical issues with DAI financial reporting tools/systems, and flag challenges to the Finance &amp; Operations Manager for action. </w:t>
      </w:r>
    </w:p>
    <w:p w14:paraId="51DE3E4C" w14:textId="71AABFC9" w:rsidR="004F1596" w:rsidRPr="00042A3D" w:rsidRDefault="004F1596" w:rsidP="004F1596">
      <w:pPr>
        <w:rPr>
          <w:rFonts w:ascii="Gill Sans MT" w:hAnsi="Gill Sans MT" w:cstheme="minorHAnsi"/>
          <w:bCs/>
          <w:sz w:val="22"/>
          <w:szCs w:val="22"/>
        </w:rPr>
      </w:pPr>
    </w:p>
    <w:p w14:paraId="2510C165" w14:textId="77777777" w:rsidR="004F1596" w:rsidRPr="00042A3D" w:rsidRDefault="004F1596" w:rsidP="004F1596">
      <w:pPr>
        <w:rPr>
          <w:rFonts w:ascii="Gill Sans MT" w:hAnsi="Gill Sans MT" w:cstheme="minorHAnsi"/>
          <w:bCs/>
          <w:sz w:val="22"/>
          <w:szCs w:val="22"/>
        </w:rPr>
      </w:pPr>
      <w:r w:rsidRPr="00042A3D">
        <w:rPr>
          <w:rFonts w:ascii="Gill Sans MT" w:hAnsi="Gill Sans MT" w:cstheme="minorHAnsi"/>
          <w:bCs/>
          <w:sz w:val="22"/>
          <w:szCs w:val="22"/>
        </w:rPr>
        <w:t>Regular financial reporting:</w:t>
      </w:r>
    </w:p>
    <w:p w14:paraId="19609875" w14:textId="77777777" w:rsidR="004F1596" w:rsidRPr="00042A3D" w:rsidRDefault="004F1596" w:rsidP="004F1596">
      <w:pPr>
        <w:pStyle w:val="ListParagraph"/>
        <w:numPr>
          <w:ilvl w:val="0"/>
          <w:numId w:val="20"/>
        </w:numPr>
        <w:rPr>
          <w:rFonts w:ascii="Gill Sans MT" w:hAnsi="Gill Sans MT" w:cstheme="minorHAnsi"/>
          <w:bCs/>
          <w:sz w:val="22"/>
          <w:szCs w:val="22"/>
        </w:rPr>
      </w:pPr>
      <w:r w:rsidRPr="00042A3D">
        <w:rPr>
          <w:rFonts w:ascii="Gill Sans MT" w:hAnsi="Gill Sans MT" w:cstheme="minorHAnsi"/>
          <w:bCs/>
          <w:sz w:val="22"/>
          <w:szCs w:val="22"/>
        </w:rPr>
        <w:t xml:space="preserve">Weekly wire requests for funds transferred from DAI/Washington to the LINK South Sudan bank account; </w:t>
      </w:r>
    </w:p>
    <w:p w14:paraId="1160CC2B" w14:textId="77777777" w:rsidR="004F1596" w:rsidRPr="00042A3D" w:rsidRDefault="004F1596" w:rsidP="004F1596">
      <w:pPr>
        <w:pStyle w:val="ListParagraph"/>
        <w:numPr>
          <w:ilvl w:val="0"/>
          <w:numId w:val="20"/>
        </w:numPr>
        <w:rPr>
          <w:rFonts w:ascii="Gill Sans MT" w:hAnsi="Gill Sans MT" w:cstheme="minorHAnsi"/>
          <w:bCs/>
          <w:sz w:val="22"/>
          <w:szCs w:val="22"/>
        </w:rPr>
      </w:pPr>
      <w:r w:rsidRPr="00042A3D">
        <w:rPr>
          <w:rFonts w:ascii="Gill Sans MT" w:hAnsi="Gill Sans MT" w:cstheme="minorHAnsi"/>
          <w:bCs/>
          <w:sz w:val="22"/>
          <w:szCs w:val="22"/>
        </w:rPr>
        <w:t xml:space="preserve">Bi-weekly field finance expenditure reports generated from Dynacom/FAS and uploaded to Oracle; </w:t>
      </w:r>
    </w:p>
    <w:p w14:paraId="24D5AF3B" w14:textId="77777777" w:rsidR="004F1596" w:rsidRPr="00042A3D" w:rsidRDefault="004F1596" w:rsidP="004F1596">
      <w:pPr>
        <w:pStyle w:val="ListParagraph"/>
        <w:numPr>
          <w:ilvl w:val="0"/>
          <w:numId w:val="20"/>
        </w:numPr>
        <w:rPr>
          <w:rFonts w:ascii="Gill Sans MT" w:hAnsi="Gill Sans MT" w:cstheme="minorHAnsi"/>
          <w:bCs/>
          <w:sz w:val="22"/>
          <w:szCs w:val="22"/>
        </w:rPr>
      </w:pPr>
      <w:r w:rsidRPr="00042A3D">
        <w:rPr>
          <w:rFonts w:ascii="Gill Sans MT" w:hAnsi="Gill Sans MT" w:cstheme="minorHAnsi"/>
          <w:bCs/>
          <w:sz w:val="22"/>
          <w:szCs w:val="22"/>
        </w:rPr>
        <w:t xml:space="preserve">Monthly bank reconciliations; </w:t>
      </w:r>
    </w:p>
    <w:p w14:paraId="163F925D" w14:textId="3F79E415" w:rsidR="004F1596" w:rsidRPr="00042A3D" w:rsidRDefault="004F1596" w:rsidP="004F1596">
      <w:pPr>
        <w:pStyle w:val="ListParagraph"/>
        <w:numPr>
          <w:ilvl w:val="0"/>
          <w:numId w:val="20"/>
        </w:numPr>
        <w:rPr>
          <w:rFonts w:ascii="Gill Sans MT" w:hAnsi="Gill Sans MT" w:cstheme="minorHAnsi"/>
          <w:bCs/>
          <w:sz w:val="22"/>
          <w:szCs w:val="22"/>
        </w:rPr>
      </w:pPr>
      <w:r w:rsidRPr="00042A3D">
        <w:rPr>
          <w:rFonts w:ascii="Gill Sans MT" w:hAnsi="Gill Sans MT" w:cstheme="minorHAnsi"/>
          <w:bCs/>
          <w:sz w:val="22"/>
          <w:szCs w:val="22"/>
        </w:rPr>
        <w:t xml:space="preserve">Monthly accruals and commitments report submitted to the </w:t>
      </w:r>
      <w:r w:rsidR="00030F37" w:rsidRPr="00042A3D">
        <w:rPr>
          <w:rFonts w:ascii="Gill Sans MT" w:hAnsi="Gill Sans MT" w:cstheme="minorHAnsi"/>
          <w:bCs/>
          <w:sz w:val="22"/>
          <w:szCs w:val="22"/>
        </w:rPr>
        <w:t>Finance &amp; Operations Manager</w:t>
      </w:r>
      <w:r w:rsidRPr="00042A3D">
        <w:rPr>
          <w:rFonts w:ascii="Gill Sans MT" w:hAnsi="Gill Sans MT" w:cstheme="minorHAnsi"/>
          <w:bCs/>
          <w:sz w:val="22"/>
          <w:szCs w:val="22"/>
        </w:rPr>
        <w:t xml:space="preserve">;  </w:t>
      </w:r>
    </w:p>
    <w:p w14:paraId="5DDB8617" w14:textId="4101268F" w:rsidR="004F1596" w:rsidRPr="00042A3D" w:rsidRDefault="004F1596" w:rsidP="004F1596">
      <w:pPr>
        <w:pStyle w:val="ListParagraph"/>
        <w:numPr>
          <w:ilvl w:val="0"/>
          <w:numId w:val="20"/>
        </w:numPr>
        <w:rPr>
          <w:rFonts w:ascii="Gill Sans MT" w:hAnsi="Gill Sans MT" w:cstheme="minorHAnsi"/>
          <w:bCs/>
          <w:sz w:val="22"/>
          <w:szCs w:val="22"/>
        </w:rPr>
      </w:pPr>
      <w:r w:rsidRPr="00042A3D">
        <w:rPr>
          <w:rFonts w:ascii="Gill Sans MT" w:hAnsi="Gill Sans MT" w:cstheme="minorHAnsi"/>
          <w:bCs/>
          <w:sz w:val="22"/>
          <w:szCs w:val="22"/>
        </w:rPr>
        <w:t>Monthly scanning and storage of verified finance vouchers in project Share</w:t>
      </w:r>
      <w:r w:rsidR="00030F37" w:rsidRPr="00042A3D">
        <w:rPr>
          <w:rFonts w:ascii="Gill Sans MT" w:hAnsi="Gill Sans MT" w:cstheme="minorHAnsi"/>
          <w:bCs/>
          <w:sz w:val="22"/>
          <w:szCs w:val="22"/>
        </w:rPr>
        <w:t>P</w:t>
      </w:r>
      <w:r w:rsidRPr="00042A3D">
        <w:rPr>
          <w:rFonts w:ascii="Gill Sans MT" w:hAnsi="Gill Sans MT" w:cstheme="minorHAnsi"/>
          <w:bCs/>
          <w:sz w:val="22"/>
          <w:szCs w:val="22"/>
        </w:rPr>
        <w:t xml:space="preserve">oint folder; and </w:t>
      </w:r>
    </w:p>
    <w:p w14:paraId="3E8C6BAB" w14:textId="49B4189D" w:rsidR="004F1596" w:rsidRPr="00042A3D" w:rsidRDefault="004F1596" w:rsidP="004F1596">
      <w:pPr>
        <w:pStyle w:val="ListParagraph"/>
        <w:numPr>
          <w:ilvl w:val="0"/>
          <w:numId w:val="20"/>
        </w:numPr>
        <w:rPr>
          <w:rFonts w:ascii="Gill Sans MT" w:hAnsi="Gill Sans MT" w:cstheme="minorHAnsi"/>
          <w:bCs/>
          <w:sz w:val="22"/>
          <w:szCs w:val="22"/>
        </w:rPr>
      </w:pPr>
      <w:r w:rsidRPr="00042A3D">
        <w:rPr>
          <w:rFonts w:ascii="Gill Sans MT" w:hAnsi="Gill Sans MT" w:cstheme="minorHAnsi"/>
          <w:bCs/>
          <w:sz w:val="22"/>
          <w:szCs w:val="22"/>
        </w:rPr>
        <w:t>Statutory remittance reports submitted by designated deadlines.</w:t>
      </w:r>
    </w:p>
    <w:p w14:paraId="1D212D55" w14:textId="15C5604A" w:rsidR="004F1596" w:rsidRPr="00042A3D" w:rsidRDefault="004F1596" w:rsidP="004F1596">
      <w:pPr>
        <w:rPr>
          <w:rFonts w:ascii="Gill Sans MT" w:hAnsi="Gill Sans MT" w:cstheme="minorHAnsi"/>
          <w:bCs/>
          <w:sz w:val="22"/>
          <w:szCs w:val="22"/>
        </w:rPr>
      </w:pPr>
    </w:p>
    <w:p w14:paraId="09AC7091" w14:textId="77777777" w:rsidR="004F1596" w:rsidRPr="00042A3D" w:rsidRDefault="004F1596" w:rsidP="004F1596">
      <w:pPr>
        <w:rPr>
          <w:rFonts w:ascii="Gill Sans MT" w:hAnsi="Gill Sans MT" w:cstheme="minorHAnsi"/>
          <w:bCs/>
          <w:sz w:val="22"/>
          <w:szCs w:val="22"/>
        </w:rPr>
      </w:pPr>
      <w:r w:rsidRPr="00042A3D">
        <w:rPr>
          <w:rFonts w:ascii="Gill Sans MT" w:hAnsi="Gill Sans MT" w:cstheme="minorHAnsi"/>
          <w:bCs/>
          <w:sz w:val="22"/>
          <w:szCs w:val="22"/>
        </w:rPr>
        <w:t xml:space="preserve">Bank relationship management: </w:t>
      </w:r>
    </w:p>
    <w:p w14:paraId="2D28661D" w14:textId="38FAD439" w:rsidR="004F1596" w:rsidRPr="00042A3D" w:rsidRDefault="004F1596" w:rsidP="004F1596">
      <w:pPr>
        <w:pStyle w:val="ListParagraph"/>
        <w:numPr>
          <w:ilvl w:val="0"/>
          <w:numId w:val="21"/>
        </w:numPr>
        <w:rPr>
          <w:rFonts w:ascii="Gill Sans MT" w:hAnsi="Gill Sans MT" w:cstheme="minorHAnsi"/>
          <w:bCs/>
          <w:sz w:val="22"/>
          <w:szCs w:val="22"/>
        </w:rPr>
      </w:pPr>
      <w:r w:rsidRPr="00042A3D">
        <w:rPr>
          <w:rFonts w:ascii="Gill Sans MT" w:hAnsi="Gill Sans MT" w:cstheme="minorHAnsi"/>
          <w:bCs/>
          <w:sz w:val="22"/>
          <w:szCs w:val="22"/>
        </w:rPr>
        <w:t xml:space="preserve">Serve as the primary point of contact with the designated Juba bank, ensuring regular updates are received, exchange rates are favorable, and working relations are strong. </w:t>
      </w:r>
    </w:p>
    <w:p w14:paraId="01E2342A" w14:textId="77777777" w:rsidR="004F1596" w:rsidRPr="00042A3D" w:rsidRDefault="004F1596" w:rsidP="004F1596">
      <w:pPr>
        <w:rPr>
          <w:rFonts w:ascii="Gill Sans MT" w:hAnsi="Gill Sans MT" w:cstheme="minorHAnsi"/>
          <w:bCs/>
          <w:sz w:val="22"/>
          <w:szCs w:val="22"/>
        </w:rPr>
      </w:pPr>
      <w:r w:rsidRPr="00042A3D">
        <w:rPr>
          <w:rFonts w:ascii="Gill Sans MT" w:hAnsi="Gill Sans MT" w:cstheme="minorHAnsi"/>
          <w:bCs/>
          <w:sz w:val="22"/>
          <w:szCs w:val="22"/>
        </w:rPr>
        <w:t xml:space="preserve"> </w:t>
      </w:r>
    </w:p>
    <w:p w14:paraId="316E86C4" w14:textId="3C9CCC14" w:rsidR="004F1596" w:rsidRPr="00042A3D" w:rsidRDefault="004F1596" w:rsidP="004F1596">
      <w:pPr>
        <w:rPr>
          <w:rFonts w:ascii="Gill Sans MT" w:hAnsi="Gill Sans MT" w:cstheme="minorHAnsi"/>
          <w:bCs/>
          <w:sz w:val="22"/>
          <w:szCs w:val="22"/>
        </w:rPr>
      </w:pPr>
      <w:r w:rsidRPr="00042A3D">
        <w:rPr>
          <w:rFonts w:ascii="Gill Sans MT" w:hAnsi="Gill Sans MT" w:cstheme="minorHAnsi"/>
          <w:bCs/>
          <w:sz w:val="22"/>
          <w:szCs w:val="22"/>
        </w:rPr>
        <w:t>Coordination with other</w:t>
      </w:r>
      <w:r w:rsidR="00233FB9" w:rsidRPr="00042A3D">
        <w:rPr>
          <w:rFonts w:ascii="Gill Sans MT" w:hAnsi="Gill Sans MT" w:cstheme="minorHAnsi"/>
          <w:bCs/>
          <w:sz w:val="22"/>
          <w:szCs w:val="22"/>
        </w:rPr>
        <w:t xml:space="preserve"> Policy</w:t>
      </w:r>
      <w:r w:rsidRPr="00042A3D">
        <w:rPr>
          <w:rFonts w:ascii="Gill Sans MT" w:hAnsi="Gill Sans MT" w:cstheme="minorHAnsi"/>
          <w:bCs/>
          <w:sz w:val="22"/>
          <w:szCs w:val="22"/>
        </w:rPr>
        <w:t xml:space="preserve"> LINK staff: </w:t>
      </w:r>
    </w:p>
    <w:p w14:paraId="0C6E533B" w14:textId="77777777" w:rsidR="004F1596" w:rsidRPr="00042A3D" w:rsidRDefault="004F1596" w:rsidP="004F1596">
      <w:pPr>
        <w:pStyle w:val="ListParagraph"/>
        <w:numPr>
          <w:ilvl w:val="0"/>
          <w:numId w:val="21"/>
        </w:numPr>
        <w:rPr>
          <w:rFonts w:ascii="Gill Sans MT" w:hAnsi="Gill Sans MT" w:cstheme="minorHAnsi"/>
          <w:bCs/>
          <w:sz w:val="22"/>
          <w:szCs w:val="22"/>
        </w:rPr>
      </w:pPr>
      <w:r w:rsidRPr="00042A3D">
        <w:rPr>
          <w:rFonts w:ascii="Gill Sans MT" w:hAnsi="Gill Sans MT" w:cstheme="minorHAnsi"/>
          <w:bCs/>
          <w:sz w:val="22"/>
          <w:szCs w:val="22"/>
        </w:rPr>
        <w:t>Support South Sudan team members to track actual activity expenses compared to projections;</w:t>
      </w:r>
    </w:p>
    <w:p w14:paraId="53625947" w14:textId="77777777" w:rsidR="004F1596" w:rsidRPr="00042A3D" w:rsidRDefault="004F1596" w:rsidP="004F1596">
      <w:pPr>
        <w:pStyle w:val="ListParagraph"/>
        <w:numPr>
          <w:ilvl w:val="0"/>
          <w:numId w:val="21"/>
        </w:numPr>
        <w:rPr>
          <w:rFonts w:ascii="Gill Sans MT" w:hAnsi="Gill Sans MT" w:cstheme="minorHAnsi"/>
          <w:bCs/>
          <w:sz w:val="22"/>
          <w:szCs w:val="22"/>
        </w:rPr>
      </w:pPr>
      <w:r w:rsidRPr="00042A3D">
        <w:rPr>
          <w:rFonts w:ascii="Gill Sans MT" w:hAnsi="Gill Sans MT" w:cstheme="minorHAnsi"/>
          <w:bCs/>
          <w:sz w:val="22"/>
          <w:szCs w:val="22"/>
        </w:rPr>
        <w:t xml:space="preserve">Participate in relevant cross-cutting project meetings such as those focused on office startup and closedown, sharing financial updates; </w:t>
      </w:r>
    </w:p>
    <w:p w14:paraId="500BBFCA" w14:textId="2087D588" w:rsidR="004F1596" w:rsidRPr="00042A3D" w:rsidRDefault="004F1596" w:rsidP="004F1596">
      <w:pPr>
        <w:pStyle w:val="ListParagraph"/>
        <w:numPr>
          <w:ilvl w:val="0"/>
          <w:numId w:val="21"/>
        </w:numPr>
        <w:rPr>
          <w:rFonts w:ascii="Gill Sans MT" w:hAnsi="Gill Sans MT" w:cstheme="minorHAnsi"/>
          <w:bCs/>
          <w:sz w:val="22"/>
          <w:szCs w:val="22"/>
        </w:rPr>
      </w:pPr>
      <w:r w:rsidRPr="00042A3D">
        <w:rPr>
          <w:rFonts w:ascii="Gill Sans MT" w:hAnsi="Gill Sans MT" w:cstheme="minorHAnsi"/>
          <w:bCs/>
          <w:sz w:val="22"/>
          <w:szCs w:val="22"/>
        </w:rPr>
        <w:t>Communicate regularly with East Africa finance team (Finance &amp; Operations Director as well as Finance Manager), DAI/Washington and remotely based</w:t>
      </w:r>
      <w:r w:rsidR="00B91BA5" w:rsidRPr="00042A3D">
        <w:rPr>
          <w:rFonts w:ascii="Gill Sans MT" w:hAnsi="Gill Sans MT" w:cstheme="minorHAnsi"/>
          <w:bCs/>
          <w:sz w:val="22"/>
          <w:szCs w:val="22"/>
        </w:rPr>
        <w:t xml:space="preserve"> Policy</w:t>
      </w:r>
      <w:r w:rsidRPr="00042A3D">
        <w:rPr>
          <w:rFonts w:ascii="Gill Sans MT" w:hAnsi="Gill Sans MT" w:cstheme="minorHAnsi"/>
          <w:bCs/>
          <w:sz w:val="22"/>
          <w:szCs w:val="22"/>
        </w:rPr>
        <w:t xml:space="preserve"> LINK staff with finance and operations responsibilities to exchange information relevant to day-to-day management as well as periodic internal/external audits as needed.</w:t>
      </w:r>
    </w:p>
    <w:p w14:paraId="7008F91D" w14:textId="77777777" w:rsidR="004B1C9B" w:rsidRPr="00042A3D" w:rsidRDefault="004B1C9B" w:rsidP="00705349">
      <w:pPr>
        <w:pStyle w:val="NoSpacing"/>
        <w:rPr>
          <w:rFonts w:ascii="Gill Sans MT" w:hAnsi="Gill Sans MT" w:cs="Helv"/>
          <w:color w:val="000000"/>
        </w:rPr>
      </w:pPr>
    </w:p>
    <w:p w14:paraId="695DCF2E" w14:textId="77777777" w:rsidR="0071392C" w:rsidRPr="00042A3D" w:rsidRDefault="0071392C" w:rsidP="0071392C">
      <w:pPr>
        <w:pStyle w:val="Heading2"/>
        <w:rPr>
          <w:rFonts w:ascii="Gill Sans MT" w:hAnsi="Gill Sans MT"/>
        </w:rPr>
      </w:pPr>
      <w:r w:rsidRPr="00042A3D">
        <w:rPr>
          <w:rFonts w:ascii="Gill Sans MT" w:hAnsi="Gill Sans MT"/>
        </w:rPr>
        <w:t>Reporting</w:t>
      </w:r>
    </w:p>
    <w:p w14:paraId="15EA50C9" w14:textId="0F5C33ED" w:rsidR="00B14006" w:rsidRPr="00042A3D" w:rsidRDefault="00B91BA5" w:rsidP="0071392C">
      <w:pPr>
        <w:pStyle w:val="NoSpacing"/>
        <w:rPr>
          <w:rFonts w:ascii="Gill Sans MT" w:hAnsi="Gill Sans MT" w:cs="Helv"/>
          <w:color w:val="000000"/>
        </w:rPr>
      </w:pPr>
      <w:r w:rsidRPr="00042A3D">
        <w:rPr>
          <w:rFonts w:ascii="Gill Sans MT" w:hAnsi="Gill Sans MT" w:cs="Helv"/>
          <w:color w:val="000000"/>
        </w:rPr>
        <w:t xml:space="preserve">The Accountant will report to the Policy LINK South Sudan Finance &amp; Operations Manager. </w:t>
      </w:r>
    </w:p>
    <w:p w14:paraId="5F40D14E" w14:textId="77777777" w:rsidR="00B91BA5" w:rsidRPr="00042A3D" w:rsidRDefault="00B91BA5" w:rsidP="0071392C">
      <w:pPr>
        <w:pStyle w:val="NoSpacing"/>
        <w:rPr>
          <w:rFonts w:ascii="Gill Sans MT" w:hAnsi="Gill Sans MT" w:cs="Helv"/>
          <w:color w:val="000000"/>
        </w:rPr>
      </w:pPr>
    </w:p>
    <w:p w14:paraId="2E0291D3" w14:textId="6EAD4A4D" w:rsidR="00B14006" w:rsidRPr="00042A3D" w:rsidRDefault="00B14006" w:rsidP="00B14006">
      <w:pPr>
        <w:pStyle w:val="Heading2"/>
        <w:rPr>
          <w:rFonts w:ascii="Gill Sans MT" w:hAnsi="Gill Sans MT"/>
        </w:rPr>
      </w:pPr>
      <w:r w:rsidRPr="00042A3D">
        <w:rPr>
          <w:rFonts w:ascii="Gill Sans MT" w:hAnsi="Gill Sans MT"/>
        </w:rPr>
        <w:lastRenderedPageBreak/>
        <w:t>Supervisory Responsibilities</w:t>
      </w:r>
    </w:p>
    <w:p w14:paraId="76A4025A" w14:textId="736B5E6A" w:rsidR="00BF3EC2" w:rsidRPr="00042A3D" w:rsidRDefault="00B91BA5" w:rsidP="00B14006">
      <w:pPr>
        <w:pStyle w:val="NoSpacing"/>
        <w:rPr>
          <w:rFonts w:ascii="Gill Sans MT" w:hAnsi="Gill Sans MT" w:cs="Helv"/>
          <w:color w:val="000000"/>
        </w:rPr>
      </w:pPr>
      <w:r w:rsidRPr="00042A3D">
        <w:rPr>
          <w:rFonts w:ascii="Gill Sans MT" w:hAnsi="Gill Sans MT" w:cs="Helv"/>
          <w:color w:val="000000"/>
        </w:rPr>
        <w:t>Accountant will not have any staff supervisory responsibilities though may supervise short-term consultants.</w:t>
      </w:r>
    </w:p>
    <w:p w14:paraId="7911F7C6" w14:textId="77777777" w:rsidR="00B91BA5" w:rsidRPr="00042A3D" w:rsidRDefault="00B91BA5" w:rsidP="00B14006">
      <w:pPr>
        <w:pStyle w:val="NoSpacing"/>
        <w:rPr>
          <w:rFonts w:ascii="Gill Sans MT" w:hAnsi="Gill Sans MT" w:cs="Helv"/>
          <w:color w:val="000000"/>
        </w:rPr>
      </w:pPr>
    </w:p>
    <w:p w14:paraId="4ADA23BF" w14:textId="500427FB" w:rsidR="00BF3EC2" w:rsidRPr="00042A3D" w:rsidRDefault="00B4343B" w:rsidP="00BF3EC2">
      <w:pPr>
        <w:pStyle w:val="Heading2"/>
        <w:rPr>
          <w:rFonts w:ascii="Gill Sans MT" w:hAnsi="Gill Sans MT"/>
        </w:rPr>
      </w:pPr>
      <w:r w:rsidRPr="00042A3D">
        <w:rPr>
          <w:rFonts w:ascii="Gill Sans MT" w:hAnsi="Gill Sans MT"/>
        </w:rPr>
        <w:t>Qualifications</w:t>
      </w:r>
    </w:p>
    <w:p w14:paraId="1684D2FC" w14:textId="77777777" w:rsidR="00B91BA5" w:rsidRPr="00042A3D" w:rsidRDefault="00B91BA5" w:rsidP="00B91BA5">
      <w:pPr>
        <w:pStyle w:val="NoSpacing"/>
        <w:rPr>
          <w:rFonts w:ascii="Gill Sans MT" w:hAnsi="Gill Sans MT" w:cs="Helv"/>
          <w:color w:val="000000"/>
        </w:rPr>
      </w:pPr>
      <w:r w:rsidRPr="00042A3D">
        <w:rPr>
          <w:rFonts w:ascii="Gill Sans MT" w:hAnsi="Gill Sans MT" w:cs="Helv"/>
          <w:color w:val="000000"/>
        </w:rPr>
        <w:t xml:space="preserve">Education: </w:t>
      </w:r>
    </w:p>
    <w:p w14:paraId="1A50A1F7" w14:textId="0C4E7C80" w:rsidR="00B91BA5" w:rsidRPr="00042A3D" w:rsidRDefault="00B91BA5" w:rsidP="00B91BA5">
      <w:pPr>
        <w:pStyle w:val="NoSpacing"/>
        <w:numPr>
          <w:ilvl w:val="0"/>
          <w:numId w:val="22"/>
        </w:numPr>
        <w:rPr>
          <w:rFonts w:ascii="Gill Sans MT" w:hAnsi="Gill Sans MT" w:cs="Helv"/>
          <w:color w:val="000000"/>
        </w:rPr>
      </w:pPr>
      <w:r w:rsidRPr="00042A3D">
        <w:rPr>
          <w:rFonts w:ascii="Gill Sans MT" w:hAnsi="Gill Sans MT" w:cs="Helv"/>
          <w:color w:val="000000"/>
        </w:rPr>
        <w:t>A university degree in finance, business management, public administration, or other relevant field</w:t>
      </w:r>
      <w:r w:rsidR="00DC264A">
        <w:rPr>
          <w:rFonts w:ascii="Gill Sans MT" w:hAnsi="Gill Sans MT" w:cs="Helv"/>
          <w:color w:val="000000"/>
        </w:rPr>
        <w:t>.</w:t>
      </w:r>
      <w:r w:rsidRPr="00042A3D">
        <w:rPr>
          <w:rFonts w:ascii="Gill Sans MT" w:hAnsi="Gill Sans MT" w:cs="Helv"/>
          <w:color w:val="000000"/>
        </w:rPr>
        <w:t xml:space="preserve"> </w:t>
      </w:r>
    </w:p>
    <w:p w14:paraId="023EE101" w14:textId="77777777" w:rsidR="00B91BA5" w:rsidRPr="00042A3D" w:rsidRDefault="00B91BA5" w:rsidP="00B91BA5">
      <w:pPr>
        <w:pStyle w:val="NoSpacing"/>
        <w:rPr>
          <w:rFonts w:ascii="Gill Sans MT" w:hAnsi="Gill Sans MT" w:cs="Helv"/>
          <w:color w:val="000000"/>
        </w:rPr>
      </w:pPr>
    </w:p>
    <w:p w14:paraId="0D8E0E94" w14:textId="49BA1184" w:rsidR="00B91BA5" w:rsidRPr="00042A3D" w:rsidRDefault="00B91BA5" w:rsidP="00B91BA5">
      <w:pPr>
        <w:pStyle w:val="NoSpacing"/>
        <w:rPr>
          <w:rFonts w:ascii="Gill Sans MT" w:hAnsi="Gill Sans MT" w:cs="Helv"/>
          <w:color w:val="000000"/>
        </w:rPr>
      </w:pPr>
      <w:r w:rsidRPr="00042A3D">
        <w:rPr>
          <w:rFonts w:ascii="Gill Sans MT" w:hAnsi="Gill Sans MT" w:cs="Helv"/>
          <w:color w:val="000000"/>
        </w:rPr>
        <w:t xml:space="preserve">Work Experience: </w:t>
      </w:r>
    </w:p>
    <w:p w14:paraId="013322B7" w14:textId="52078E18" w:rsidR="00B91BA5" w:rsidRPr="00042A3D" w:rsidRDefault="00B91BA5" w:rsidP="00B91BA5">
      <w:pPr>
        <w:pStyle w:val="NoSpacing"/>
        <w:numPr>
          <w:ilvl w:val="0"/>
          <w:numId w:val="22"/>
        </w:numPr>
        <w:rPr>
          <w:rFonts w:ascii="Gill Sans MT" w:hAnsi="Gill Sans MT" w:cs="Helv"/>
          <w:color w:val="000000"/>
        </w:rPr>
      </w:pPr>
      <w:r w:rsidRPr="00042A3D">
        <w:rPr>
          <w:rFonts w:ascii="Gill Sans MT" w:hAnsi="Gill Sans MT" w:cs="Helv"/>
          <w:color w:val="000000"/>
        </w:rPr>
        <w:t>A minimum of 3 years of work experience on donor-funded programs (USAID preferred), with progressive responsibility in financial management</w:t>
      </w:r>
      <w:r w:rsidR="00DC264A">
        <w:rPr>
          <w:rFonts w:ascii="Gill Sans MT" w:hAnsi="Gill Sans MT" w:cs="Helv"/>
          <w:color w:val="000000"/>
        </w:rPr>
        <w:t>.</w:t>
      </w:r>
      <w:r w:rsidRPr="00042A3D">
        <w:rPr>
          <w:rFonts w:ascii="Gill Sans MT" w:hAnsi="Gill Sans MT" w:cs="Helv"/>
          <w:color w:val="000000"/>
        </w:rPr>
        <w:t xml:space="preserve"> </w:t>
      </w:r>
    </w:p>
    <w:p w14:paraId="7962A2EB" w14:textId="77777777" w:rsidR="00B91BA5" w:rsidRPr="00042A3D" w:rsidRDefault="00B91BA5" w:rsidP="00B91BA5">
      <w:pPr>
        <w:pStyle w:val="NoSpacing"/>
        <w:numPr>
          <w:ilvl w:val="0"/>
          <w:numId w:val="22"/>
        </w:numPr>
        <w:rPr>
          <w:rFonts w:ascii="Gill Sans MT" w:hAnsi="Gill Sans MT" w:cs="Helv"/>
          <w:color w:val="000000"/>
        </w:rPr>
      </w:pPr>
      <w:r w:rsidRPr="00042A3D">
        <w:rPr>
          <w:rFonts w:ascii="Gill Sans MT" w:hAnsi="Gill Sans MT" w:cs="Helv"/>
          <w:color w:val="000000"/>
        </w:rPr>
        <w:t xml:space="preserve">Preference for experience supporting fast-paced donor-funded programs focused on resilience, livelihoods, food security, capacity development, or similar technical areas. </w:t>
      </w:r>
    </w:p>
    <w:p w14:paraId="0A1C6E3F" w14:textId="77777777" w:rsidR="00B91BA5" w:rsidRPr="00042A3D" w:rsidRDefault="00B91BA5" w:rsidP="00B91BA5">
      <w:pPr>
        <w:pStyle w:val="NoSpacing"/>
        <w:rPr>
          <w:rFonts w:ascii="Gill Sans MT" w:hAnsi="Gill Sans MT" w:cs="Helv"/>
          <w:color w:val="000000"/>
        </w:rPr>
      </w:pPr>
    </w:p>
    <w:p w14:paraId="7206EF02" w14:textId="77777777" w:rsidR="00B91BA5" w:rsidRPr="00042A3D" w:rsidRDefault="00B91BA5" w:rsidP="00B91BA5">
      <w:pPr>
        <w:pStyle w:val="NoSpacing"/>
        <w:rPr>
          <w:rFonts w:ascii="Gill Sans MT" w:hAnsi="Gill Sans MT" w:cs="Helv"/>
          <w:color w:val="000000"/>
        </w:rPr>
      </w:pPr>
      <w:r w:rsidRPr="00042A3D">
        <w:rPr>
          <w:rFonts w:ascii="Gill Sans MT" w:hAnsi="Gill Sans MT" w:cs="Helv"/>
          <w:color w:val="000000"/>
        </w:rPr>
        <w:t xml:space="preserve">Skills: </w:t>
      </w:r>
    </w:p>
    <w:p w14:paraId="2321B08B" w14:textId="36277E0E" w:rsidR="00B91BA5" w:rsidRPr="00042A3D" w:rsidRDefault="00B91BA5" w:rsidP="00B91BA5">
      <w:pPr>
        <w:pStyle w:val="NoSpacing"/>
        <w:numPr>
          <w:ilvl w:val="0"/>
          <w:numId w:val="23"/>
        </w:numPr>
        <w:rPr>
          <w:rFonts w:ascii="Gill Sans MT" w:hAnsi="Gill Sans MT" w:cs="Helv"/>
          <w:color w:val="000000"/>
        </w:rPr>
      </w:pPr>
      <w:r w:rsidRPr="00042A3D">
        <w:rPr>
          <w:rFonts w:ascii="Gill Sans MT" w:hAnsi="Gill Sans MT" w:cs="Helv"/>
          <w:color w:val="000000"/>
        </w:rPr>
        <w:t>Attention to detail</w:t>
      </w:r>
      <w:r w:rsidR="00A52824">
        <w:rPr>
          <w:rFonts w:ascii="Gill Sans MT" w:hAnsi="Gill Sans MT" w:cs="Helv"/>
          <w:color w:val="000000"/>
        </w:rPr>
        <w:t>.</w:t>
      </w:r>
    </w:p>
    <w:p w14:paraId="181622DC" w14:textId="777E5F25" w:rsidR="00B91BA5" w:rsidRPr="00042A3D" w:rsidRDefault="00B91BA5" w:rsidP="00B91BA5">
      <w:pPr>
        <w:pStyle w:val="NoSpacing"/>
        <w:numPr>
          <w:ilvl w:val="0"/>
          <w:numId w:val="23"/>
        </w:numPr>
        <w:rPr>
          <w:rFonts w:ascii="Gill Sans MT" w:hAnsi="Gill Sans MT" w:cs="Helv"/>
          <w:color w:val="000000"/>
        </w:rPr>
      </w:pPr>
      <w:r w:rsidRPr="00042A3D">
        <w:rPr>
          <w:rFonts w:ascii="Gill Sans MT" w:hAnsi="Gill Sans MT" w:cs="Helv"/>
          <w:color w:val="000000"/>
        </w:rPr>
        <w:t>Effective communication with colleagues and stakeholders located within South Sudan as well as in Kenya and other Policy LINK offices – a strong capacity for remote collaboration is required</w:t>
      </w:r>
      <w:r w:rsidR="00DC264A">
        <w:rPr>
          <w:rFonts w:ascii="Gill Sans MT" w:hAnsi="Gill Sans MT" w:cs="Helv"/>
          <w:color w:val="000000"/>
        </w:rPr>
        <w:t>.</w:t>
      </w:r>
    </w:p>
    <w:p w14:paraId="61864DE4" w14:textId="2D140392" w:rsidR="00B91BA5" w:rsidRPr="00042A3D" w:rsidRDefault="00B91BA5" w:rsidP="00B91BA5">
      <w:pPr>
        <w:pStyle w:val="NoSpacing"/>
        <w:numPr>
          <w:ilvl w:val="0"/>
          <w:numId w:val="23"/>
        </w:numPr>
        <w:rPr>
          <w:rFonts w:ascii="Gill Sans MT" w:hAnsi="Gill Sans MT" w:cs="Helv"/>
          <w:color w:val="000000"/>
        </w:rPr>
      </w:pPr>
      <w:r w:rsidRPr="00042A3D">
        <w:rPr>
          <w:rFonts w:ascii="Gill Sans MT" w:hAnsi="Gill Sans MT" w:cs="Helv"/>
          <w:color w:val="000000"/>
        </w:rPr>
        <w:t>Ability to balance competing priorities and information shared by colleagues, policy and procedure manuals, stakeholders, etc. and carry out well-informed financial management decisions</w:t>
      </w:r>
      <w:r w:rsidR="00A52824">
        <w:rPr>
          <w:rFonts w:ascii="Gill Sans MT" w:hAnsi="Gill Sans MT" w:cs="Helv"/>
          <w:color w:val="000000"/>
        </w:rPr>
        <w:t>.</w:t>
      </w:r>
    </w:p>
    <w:p w14:paraId="0E763F0F" w14:textId="21FCD61D" w:rsidR="0071392C" w:rsidRPr="00042A3D" w:rsidRDefault="00B91BA5" w:rsidP="00B91BA5">
      <w:pPr>
        <w:pStyle w:val="NoSpacing"/>
        <w:numPr>
          <w:ilvl w:val="0"/>
          <w:numId w:val="23"/>
        </w:numPr>
        <w:rPr>
          <w:rFonts w:ascii="Gill Sans MT" w:hAnsi="Gill Sans MT" w:cs="Helv"/>
          <w:color w:val="000000"/>
        </w:rPr>
      </w:pPr>
      <w:r w:rsidRPr="00042A3D">
        <w:rPr>
          <w:rFonts w:ascii="Gill Sans MT" w:hAnsi="Gill Sans MT" w:cs="Helv"/>
          <w:color w:val="000000"/>
        </w:rPr>
        <w:t>Good English and Arabic writing and speaking.</w:t>
      </w:r>
    </w:p>
    <w:p w14:paraId="7BAECF2D" w14:textId="7C4EFDD6" w:rsidR="00545E29" w:rsidRPr="00042A3D" w:rsidRDefault="00545E29" w:rsidP="00545E29">
      <w:pPr>
        <w:pStyle w:val="NoSpacing"/>
        <w:rPr>
          <w:rFonts w:ascii="Gill Sans MT" w:hAnsi="Gill Sans MT" w:cs="Helv"/>
          <w:color w:val="000000"/>
        </w:rPr>
      </w:pPr>
    </w:p>
    <w:p w14:paraId="7D6CEAC2" w14:textId="161C2A04" w:rsidR="00545E29" w:rsidRPr="00042A3D" w:rsidRDefault="00545E29" w:rsidP="00545E29">
      <w:pPr>
        <w:pStyle w:val="NoSpacing"/>
        <w:jc w:val="center"/>
        <w:rPr>
          <w:rFonts w:ascii="Gill Sans MT" w:hAnsi="Gill Sans MT" w:cs="Helv"/>
          <w:b/>
          <w:bCs/>
          <w:color w:val="000000"/>
        </w:rPr>
      </w:pPr>
      <w:r w:rsidRPr="00042A3D">
        <w:rPr>
          <w:rFonts w:ascii="Gill Sans MT" w:hAnsi="Gill Sans MT" w:cs="Helv"/>
          <w:b/>
          <w:bCs/>
          <w:color w:val="000000"/>
        </w:rPr>
        <w:t>Qualified FEMALES are highly encouraged to apply</w:t>
      </w:r>
    </w:p>
    <w:p w14:paraId="5184A807" w14:textId="692F06CE" w:rsidR="00042A3D" w:rsidRPr="00042A3D" w:rsidRDefault="00042A3D" w:rsidP="00545E29">
      <w:pPr>
        <w:pStyle w:val="NoSpacing"/>
        <w:jc w:val="center"/>
        <w:rPr>
          <w:rFonts w:ascii="Gill Sans MT" w:hAnsi="Gill Sans MT" w:cs="Helv"/>
          <w:b/>
          <w:bCs/>
          <w:color w:val="000000"/>
        </w:rPr>
      </w:pPr>
    </w:p>
    <w:p w14:paraId="5448959D" w14:textId="77777777" w:rsidR="00042A3D" w:rsidRPr="00042A3D" w:rsidRDefault="00042A3D" w:rsidP="00042A3D">
      <w:pPr>
        <w:spacing w:line="276" w:lineRule="auto"/>
        <w:rPr>
          <w:rFonts w:ascii="Gill Sans MT" w:eastAsia="Arial" w:hAnsi="Gill Sans MT" w:cs="Arial"/>
        </w:rPr>
      </w:pPr>
      <w:r w:rsidRPr="00042A3D">
        <w:rPr>
          <w:rFonts w:ascii="Gill Sans MT" w:eastAsia="Arial" w:hAnsi="Gill Sans MT" w:cs="Arial"/>
        </w:rPr>
        <w:t>This position is only open to South Sudanese Nationals</w:t>
      </w:r>
    </w:p>
    <w:p w14:paraId="7FA09CFF" w14:textId="77777777" w:rsidR="00042A3D" w:rsidRPr="00042A3D" w:rsidRDefault="00042A3D" w:rsidP="00042A3D">
      <w:pPr>
        <w:rPr>
          <w:rFonts w:ascii="Gill Sans MT" w:eastAsia="Arial" w:hAnsi="Gill Sans MT" w:cs="Arial"/>
          <w:b/>
          <w:bCs/>
          <w:sz w:val="22"/>
          <w:szCs w:val="22"/>
        </w:rPr>
      </w:pPr>
    </w:p>
    <w:p w14:paraId="4FB3D13B" w14:textId="77777777" w:rsidR="00042A3D" w:rsidRPr="00042A3D" w:rsidRDefault="00042A3D" w:rsidP="00042A3D">
      <w:pPr>
        <w:rPr>
          <w:rFonts w:ascii="Gill Sans MT" w:hAnsi="Gill Sans MT"/>
        </w:rPr>
      </w:pPr>
      <w:r w:rsidRPr="00042A3D">
        <w:rPr>
          <w:rFonts w:ascii="Gill Sans MT" w:eastAsia="Arial" w:hAnsi="Gill Sans MT" w:cs="Arial"/>
          <w:b/>
          <w:bCs/>
          <w:sz w:val="22"/>
          <w:szCs w:val="22"/>
        </w:rPr>
        <w:t>Application process</w:t>
      </w:r>
    </w:p>
    <w:p w14:paraId="406EA22B" w14:textId="7FB5F165" w:rsidR="00042A3D" w:rsidRPr="00042A3D" w:rsidRDefault="00042A3D" w:rsidP="00042A3D">
      <w:pPr>
        <w:rPr>
          <w:rFonts w:ascii="Gill Sans MT" w:eastAsia="Arial" w:hAnsi="Gill Sans MT" w:cs="Arial"/>
          <w:sz w:val="22"/>
          <w:szCs w:val="22"/>
        </w:rPr>
      </w:pPr>
      <w:r w:rsidRPr="00042A3D">
        <w:rPr>
          <w:rFonts w:ascii="Gill Sans MT" w:eastAsia="Arial" w:hAnsi="Gill Sans MT" w:cs="Arial"/>
          <w:sz w:val="22"/>
          <w:szCs w:val="22"/>
        </w:rPr>
        <w:t xml:space="preserve">Please submit applications electronically via this website: </w:t>
      </w:r>
      <w:hyperlink r:id="rId12" w:history="1">
        <w:r w:rsidR="00A52824" w:rsidRPr="00A52824">
          <w:rPr>
            <w:rStyle w:val="Hyperlink"/>
            <w:rFonts w:ascii="Gill Sans MT" w:eastAsia="Arial" w:hAnsi="Gill Sans MT" w:cs="Arial"/>
            <w:sz w:val="22"/>
            <w:szCs w:val="22"/>
          </w:rPr>
          <w:t>https://fs23.formsite.com/OLJTgx/zadiwjcz9t/index.html</w:t>
        </w:r>
      </w:hyperlink>
    </w:p>
    <w:p w14:paraId="6F502E60" w14:textId="77777777" w:rsidR="00042A3D" w:rsidRPr="00042A3D" w:rsidRDefault="00042A3D" w:rsidP="00042A3D">
      <w:pPr>
        <w:rPr>
          <w:rFonts w:ascii="Gill Sans MT" w:eastAsia="Arial" w:hAnsi="Gill Sans MT" w:cs="Arial"/>
          <w:sz w:val="22"/>
          <w:szCs w:val="22"/>
        </w:rPr>
      </w:pPr>
    </w:p>
    <w:p w14:paraId="72100226" w14:textId="77777777" w:rsidR="00042A3D" w:rsidRPr="00042A3D" w:rsidRDefault="00042A3D" w:rsidP="00042A3D">
      <w:pPr>
        <w:rPr>
          <w:rFonts w:ascii="Gill Sans MT" w:eastAsia="Arial" w:hAnsi="Gill Sans MT" w:cs="Arial"/>
          <w:sz w:val="22"/>
          <w:szCs w:val="22"/>
        </w:rPr>
      </w:pPr>
      <w:r w:rsidRPr="00042A3D">
        <w:rPr>
          <w:rFonts w:ascii="Gill Sans MT" w:eastAsia="Arial" w:hAnsi="Gill Sans MT" w:cs="Arial"/>
          <w:sz w:val="22"/>
          <w:szCs w:val="22"/>
        </w:rPr>
        <w:t>Candidates will be required to answer certain qualifying questions before uploading their CVs and cover letters to the application form for consideration.</w:t>
      </w:r>
    </w:p>
    <w:p w14:paraId="6B2F4D95" w14:textId="77777777" w:rsidR="00042A3D" w:rsidRPr="00042A3D" w:rsidRDefault="00042A3D" w:rsidP="00042A3D">
      <w:pPr>
        <w:rPr>
          <w:rFonts w:ascii="Gill Sans MT" w:eastAsia="Arial" w:hAnsi="Gill Sans MT" w:cs="Arial"/>
          <w:sz w:val="22"/>
          <w:szCs w:val="22"/>
        </w:rPr>
      </w:pPr>
    </w:p>
    <w:p w14:paraId="10C04EFC" w14:textId="3BFA612B" w:rsidR="00042A3D" w:rsidRPr="00042A3D" w:rsidRDefault="00042A3D" w:rsidP="00042A3D">
      <w:pPr>
        <w:rPr>
          <w:rFonts w:ascii="Gill Sans MT" w:eastAsia="Arial" w:hAnsi="Gill Sans MT" w:cs="Arial"/>
          <w:sz w:val="22"/>
          <w:szCs w:val="22"/>
        </w:rPr>
      </w:pPr>
      <w:r w:rsidRPr="00042A3D">
        <w:rPr>
          <w:rFonts w:ascii="Gill Sans MT" w:eastAsia="Arial" w:hAnsi="Gill Sans MT" w:cs="Arial"/>
          <w:sz w:val="22"/>
          <w:szCs w:val="22"/>
        </w:rPr>
        <w:t xml:space="preserve">Deadline for submissions: </w:t>
      </w:r>
      <w:r w:rsidR="00A52824">
        <w:rPr>
          <w:rFonts w:ascii="Gill Sans MT" w:eastAsia="Arial" w:hAnsi="Gill Sans MT" w:cs="Arial"/>
          <w:sz w:val="22"/>
          <w:szCs w:val="22"/>
        </w:rPr>
        <w:t>17</w:t>
      </w:r>
      <w:r w:rsidR="00A52824" w:rsidRPr="00A52824">
        <w:rPr>
          <w:rFonts w:ascii="Gill Sans MT" w:eastAsia="Arial" w:hAnsi="Gill Sans MT" w:cs="Arial"/>
          <w:sz w:val="22"/>
          <w:szCs w:val="22"/>
          <w:vertAlign w:val="superscript"/>
        </w:rPr>
        <w:t>th</w:t>
      </w:r>
      <w:r w:rsidR="00A52824">
        <w:rPr>
          <w:rFonts w:ascii="Gill Sans MT" w:eastAsia="Arial" w:hAnsi="Gill Sans MT" w:cs="Arial"/>
          <w:sz w:val="22"/>
          <w:szCs w:val="22"/>
        </w:rPr>
        <w:t xml:space="preserve"> September</w:t>
      </w:r>
      <w:r w:rsidRPr="00042A3D">
        <w:rPr>
          <w:rFonts w:ascii="Gill Sans MT" w:eastAsia="Arial" w:hAnsi="Gill Sans MT" w:cs="Arial"/>
          <w:sz w:val="22"/>
          <w:szCs w:val="22"/>
        </w:rPr>
        <w:t xml:space="preserve"> 2021 </w:t>
      </w:r>
    </w:p>
    <w:p w14:paraId="4C250D1D" w14:textId="5376E79D" w:rsidR="00042A3D" w:rsidRPr="00042A3D" w:rsidRDefault="00042A3D" w:rsidP="00545E29">
      <w:pPr>
        <w:pStyle w:val="NoSpacing"/>
        <w:jc w:val="center"/>
        <w:rPr>
          <w:rFonts w:ascii="Gill Sans MT" w:hAnsi="Gill Sans MT" w:cs="Helv"/>
          <w:b/>
          <w:bCs/>
          <w:color w:val="000000"/>
        </w:rPr>
      </w:pPr>
    </w:p>
    <w:sectPr w:rsidR="00042A3D" w:rsidRPr="00042A3D" w:rsidSect="009A74D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235B2" w14:textId="77777777" w:rsidR="00C7058C" w:rsidRDefault="00C7058C" w:rsidP="00B45069">
      <w:r>
        <w:separator/>
      </w:r>
    </w:p>
  </w:endnote>
  <w:endnote w:type="continuationSeparator" w:id="0">
    <w:p w14:paraId="6DDC98CB" w14:textId="77777777" w:rsidR="00C7058C" w:rsidRDefault="00C7058C" w:rsidP="00B4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inioMM_485 SB 585 NO 11 OP">
    <w:altName w:val="Arial Unicode MS"/>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
    <w:panose1 w:val="020B0604020202030204"/>
    <w:charset w:val="00"/>
    <w:family w:val="swiss"/>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867013"/>
      <w:docPartObj>
        <w:docPartGallery w:val="Page Numbers (Bottom of Page)"/>
        <w:docPartUnique/>
      </w:docPartObj>
    </w:sdtPr>
    <w:sdtEndPr>
      <w:rPr>
        <w:noProof/>
      </w:rPr>
    </w:sdtEndPr>
    <w:sdtContent>
      <w:p w14:paraId="382D4FDF" w14:textId="2021199B" w:rsidR="00B45069" w:rsidRDefault="00B45069">
        <w:pPr>
          <w:pStyle w:val="Footer"/>
          <w:jc w:val="center"/>
        </w:pPr>
        <w:r>
          <w:fldChar w:fldCharType="begin"/>
        </w:r>
        <w:r>
          <w:instrText xml:space="preserve"> PAGE   \* MERGEFORMAT </w:instrText>
        </w:r>
        <w:r>
          <w:fldChar w:fldCharType="separate"/>
        </w:r>
        <w:r w:rsidR="008D5F5F">
          <w:rPr>
            <w:noProof/>
          </w:rPr>
          <w:t>1</w:t>
        </w:r>
        <w:r>
          <w:rPr>
            <w:noProof/>
          </w:rPr>
          <w:fldChar w:fldCharType="end"/>
        </w:r>
      </w:p>
    </w:sdtContent>
  </w:sdt>
  <w:p w14:paraId="3D5DEF3C" w14:textId="77777777" w:rsidR="00B45069" w:rsidRDefault="00B45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995D5" w14:textId="77777777" w:rsidR="00C7058C" w:rsidRDefault="00C7058C" w:rsidP="00B45069">
      <w:r>
        <w:separator/>
      </w:r>
    </w:p>
  </w:footnote>
  <w:footnote w:type="continuationSeparator" w:id="0">
    <w:p w14:paraId="675B905C" w14:textId="77777777" w:rsidR="00C7058C" w:rsidRDefault="00C7058C" w:rsidP="00B4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65A1"/>
    <w:multiLevelType w:val="hybridMultilevel"/>
    <w:tmpl w:val="84D0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B90"/>
    <w:multiLevelType w:val="hybridMultilevel"/>
    <w:tmpl w:val="9894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6ED"/>
    <w:multiLevelType w:val="hybridMultilevel"/>
    <w:tmpl w:val="5AF4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C4F03"/>
    <w:multiLevelType w:val="hybridMultilevel"/>
    <w:tmpl w:val="E182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97761"/>
    <w:multiLevelType w:val="hybridMultilevel"/>
    <w:tmpl w:val="3400314E"/>
    <w:lvl w:ilvl="0" w:tplc="0409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 w15:restartNumberingAfterBreak="0">
    <w:nsid w:val="0ED71069"/>
    <w:multiLevelType w:val="hybridMultilevel"/>
    <w:tmpl w:val="9E0E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B5DF4"/>
    <w:multiLevelType w:val="hybridMultilevel"/>
    <w:tmpl w:val="607E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56AAD"/>
    <w:multiLevelType w:val="hybridMultilevel"/>
    <w:tmpl w:val="91667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6BA6A51"/>
    <w:multiLevelType w:val="hybridMultilevel"/>
    <w:tmpl w:val="ECFC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20477"/>
    <w:multiLevelType w:val="hybridMultilevel"/>
    <w:tmpl w:val="078CE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60B44"/>
    <w:multiLevelType w:val="hybridMultilevel"/>
    <w:tmpl w:val="F06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64F54"/>
    <w:multiLevelType w:val="hybridMultilevel"/>
    <w:tmpl w:val="4406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41381"/>
    <w:multiLevelType w:val="hybridMultilevel"/>
    <w:tmpl w:val="E4B0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E0789"/>
    <w:multiLevelType w:val="hybridMultilevel"/>
    <w:tmpl w:val="863AC1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73367E"/>
    <w:multiLevelType w:val="hybridMultilevel"/>
    <w:tmpl w:val="85022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45069"/>
    <w:multiLevelType w:val="hybridMultilevel"/>
    <w:tmpl w:val="27F8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FA5286"/>
    <w:multiLevelType w:val="hybridMultilevel"/>
    <w:tmpl w:val="26F8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CF6D11"/>
    <w:multiLevelType w:val="hybridMultilevel"/>
    <w:tmpl w:val="D7A221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5D9272C5"/>
    <w:multiLevelType w:val="hybridMultilevel"/>
    <w:tmpl w:val="5AF0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71C40"/>
    <w:multiLevelType w:val="hybridMultilevel"/>
    <w:tmpl w:val="422AC504"/>
    <w:lvl w:ilvl="0" w:tplc="DACA24B8">
      <w:start w:val="1"/>
      <w:numFmt w:val="bullet"/>
      <w:pStyle w:val="TableTextBullet"/>
      <w:lvlText w:val=""/>
      <w:lvlJc w:val="left"/>
      <w:pPr>
        <w:ind w:left="720" w:hanging="360"/>
      </w:pPr>
      <w:rPr>
        <w:rFonts w:ascii="Wingdings" w:hAnsi="Wingdings" w:hint="default"/>
        <w:b w:val="0"/>
        <w:i w:val="0"/>
        <w:color w:val="000000"/>
        <w:sz w:val="24"/>
        <w:szCs w:val="24"/>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94CBC"/>
    <w:multiLevelType w:val="hybridMultilevel"/>
    <w:tmpl w:val="8DDEE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C3D40"/>
    <w:multiLevelType w:val="hybridMultilevel"/>
    <w:tmpl w:val="C748C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8"/>
  </w:num>
  <w:num w:numId="3">
    <w:abstractNumId w:val="2"/>
  </w:num>
  <w:num w:numId="4">
    <w:abstractNumId w:val="8"/>
  </w:num>
  <w:num w:numId="5">
    <w:abstractNumId w:val="11"/>
  </w:num>
  <w:num w:numId="6">
    <w:abstractNumId w:val="12"/>
  </w:num>
  <w:num w:numId="7">
    <w:abstractNumId w:val="1"/>
  </w:num>
  <w:num w:numId="8">
    <w:abstractNumId w:val="3"/>
  </w:num>
  <w:num w:numId="9">
    <w:abstractNumId w:val="17"/>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9"/>
  </w:num>
  <w:num w:numId="16">
    <w:abstractNumId w:val="20"/>
  </w:num>
  <w:num w:numId="17">
    <w:abstractNumId w:val="4"/>
  </w:num>
  <w:num w:numId="18">
    <w:abstractNumId w:val="16"/>
  </w:num>
  <w:num w:numId="19">
    <w:abstractNumId w:val="14"/>
  </w:num>
  <w:num w:numId="20">
    <w:abstractNumId w:val="5"/>
  </w:num>
  <w:num w:numId="21">
    <w:abstractNumId w:val="10"/>
  </w:num>
  <w:num w:numId="22">
    <w:abstractNumId w:val="0"/>
  </w:num>
  <w:num w:numId="2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DD"/>
    <w:rsid w:val="00014C49"/>
    <w:rsid w:val="0001645B"/>
    <w:rsid w:val="00020196"/>
    <w:rsid w:val="00030F37"/>
    <w:rsid w:val="00033483"/>
    <w:rsid w:val="00042A3D"/>
    <w:rsid w:val="00064A76"/>
    <w:rsid w:val="00067FAE"/>
    <w:rsid w:val="00070E63"/>
    <w:rsid w:val="0008056A"/>
    <w:rsid w:val="000821A8"/>
    <w:rsid w:val="000A2840"/>
    <w:rsid w:val="000B5C6E"/>
    <w:rsid w:val="000C6139"/>
    <w:rsid w:val="000D5BB1"/>
    <w:rsid w:val="000E182F"/>
    <w:rsid w:val="000E501E"/>
    <w:rsid w:val="000E6865"/>
    <w:rsid w:val="000E7BD7"/>
    <w:rsid w:val="00105BB3"/>
    <w:rsid w:val="00106A84"/>
    <w:rsid w:val="001072E3"/>
    <w:rsid w:val="001145FF"/>
    <w:rsid w:val="00120A09"/>
    <w:rsid w:val="00125695"/>
    <w:rsid w:val="001319DD"/>
    <w:rsid w:val="00136153"/>
    <w:rsid w:val="00142C18"/>
    <w:rsid w:val="001567B3"/>
    <w:rsid w:val="00172A4A"/>
    <w:rsid w:val="00192F11"/>
    <w:rsid w:val="001A234F"/>
    <w:rsid w:val="001A743A"/>
    <w:rsid w:val="001B1510"/>
    <w:rsid w:val="001C1F88"/>
    <w:rsid w:val="001C26DB"/>
    <w:rsid w:val="001D1CDE"/>
    <w:rsid w:val="001D6182"/>
    <w:rsid w:val="001D6715"/>
    <w:rsid w:val="001F4102"/>
    <w:rsid w:val="001F6277"/>
    <w:rsid w:val="00201E52"/>
    <w:rsid w:val="00204D3A"/>
    <w:rsid w:val="0020611A"/>
    <w:rsid w:val="00212C13"/>
    <w:rsid w:val="00222713"/>
    <w:rsid w:val="00227997"/>
    <w:rsid w:val="002300C2"/>
    <w:rsid w:val="0023021E"/>
    <w:rsid w:val="002314E1"/>
    <w:rsid w:val="00233FB9"/>
    <w:rsid w:val="00244757"/>
    <w:rsid w:val="00247FAF"/>
    <w:rsid w:val="0025225E"/>
    <w:rsid w:val="002607D0"/>
    <w:rsid w:val="00266A07"/>
    <w:rsid w:val="0027305F"/>
    <w:rsid w:val="00273070"/>
    <w:rsid w:val="00277C63"/>
    <w:rsid w:val="00280E02"/>
    <w:rsid w:val="00294007"/>
    <w:rsid w:val="002A0D2C"/>
    <w:rsid w:val="002A229F"/>
    <w:rsid w:val="002A2ADD"/>
    <w:rsid w:val="002B693D"/>
    <w:rsid w:val="002C26F2"/>
    <w:rsid w:val="002C6C5F"/>
    <w:rsid w:val="002D348E"/>
    <w:rsid w:val="002D48B1"/>
    <w:rsid w:val="002D63C7"/>
    <w:rsid w:val="002E1B49"/>
    <w:rsid w:val="002E1F7A"/>
    <w:rsid w:val="0031208A"/>
    <w:rsid w:val="0031388B"/>
    <w:rsid w:val="00322A4A"/>
    <w:rsid w:val="00323DD0"/>
    <w:rsid w:val="003268F4"/>
    <w:rsid w:val="00340828"/>
    <w:rsid w:val="00341B28"/>
    <w:rsid w:val="00352D9C"/>
    <w:rsid w:val="00355A04"/>
    <w:rsid w:val="00386DCC"/>
    <w:rsid w:val="00387AC6"/>
    <w:rsid w:val="00390189"/>
    <w:rsid w:val="00392E7A"/>
    <w:rsid w:val="0039761A"/>
    <w:rsid w:val="003A51E8"/>
    <w:rsid w:val="003B6688"/>
    <w:rsid w:val="003C1F9B"/>
    <w:rsid w:val="003C2C69"/>
    <w:rsid w:val="003C3963"/>
    <w:rsid w:val="003D5B88"/>
    <w:rsid w:val="003E151F"/>
    <w:rsid w:val="003F3AAC"/>
    <w:rsid w:val="003F6300"/>
    <w:rsid w:val="00405D93"/>
    <w:rsid w:val="00411AA0"/>
    <w:rsid w:val="00412378"/>
    <w:rsid w:val="00412775"/>
    <w:rsid w:val="00414935"/>
    <w:rsid w:val="00443BF6"/>
    <w:rsid w:val="00455167"/>
    <w:rsid w:val="00463301"/>
    <w:rsid w:val="0046364B"/>
    <w:rsid w:val="00467EDD"/>
    <w:rsid w:val="00475DA4"/>
    <w:rsid w:val="004764F2"/>
    <w:rsid w:val="004919A7"/>
    <w:rsid w:val="004979B0"/>
    <w:rsid w:val="004B1C9B"/>
    <w:rsid w:val="004B4DF6"/>
    <w:rsid w:val="004C760A"/>
    <w:rsid w:val="004E2728"/>
    <w:rsid w:val="004E4544"/>
    <w:rsid w:val="004E611F"/>
    <w:rsid w:val="004F1596"/>
    <w:rsid w:val="004F26E7"/>
    <w:rsid w:val="004F5CEE"/>
    <w:rsid w:val="005033D8"/>
    <w:rsid w:val="00515381"/>
    <w:rsid w:val="005172F1"/>
    <w:rsid w:val="00535773"/>
    <w:rsid w:val="00540133"/>
    <w:rsid w:val="00540AF5"/>
    <w:rsid w:val="00545E29"/>
    <w:rsid w:val="005469EC"/>
    <w:rsid w:val="005501F4"/>
    <w:rsid w:val="00562069"/>
    <w:rsid w:val="00576BE9"/>
    <w:rsid w:val="0058192C"/>
    <w:rsid w:val="005A4B59"/>
    <w:rsid w:val="005A502C"/>
    <w:rsid w:val="005B02CB"/>
    <w:rsid w:val="005B03B4"/>
    <w:rsid w:val="005B42A6"/>
    <w:rsid w:val="005C5C94"/>
    <w:rsid w:val="005C6CF2"/>
    <w:rsid w:val="005C7670"/>
    <w:rsid w:val="005C7CAB"/>
    <w:rsid w:val="005D5421"/>
    <w:rsid w:val="005F125B"/>
    <w:rsid w:val="005F4E39"/>
    <w:rsid w:val="00603F54"/>
    <w:rsid w:val="00610867"/>
    <w:rsid w:val="00620A8D"/>
    <w:rsid w:val="00622AB3"/>
    <w:rsid w:val="0062735A"/>
    <w:rsid w:val="0063476E"/>
    <w:rsid w:val="006361B0"/>
    <w:rsid w:val="00636D2C"/>
    <w:rsid w:val="00645ECA"/>
    <w:rsid w:val="00651A03"/>
    <w:rsid w:val="00660892"/>
    <w:rsid w:val="00662D15"/>
    <w:rsid w:val="0066626A"/>
    <w:rsid w:val="006705C2"/>
    <w:rsid w:val="00671A30"/>
    <w:rsid w:val="00671A83"/>
    <w:rsid w:val="0067271D"/>
    <w:rsid w:val="00681B16"/>
    <w:rsid w:val="00692D40"/>
    <w:rsid w:val="006A3C69"/>
    <w:rsid w:val="006B0113"/>
    <w:rsid w:val="006B5098"/>
    <w:rsid w:val="006B732B"/>
    <w:rsid w:val="006C7B45"/>
    <w:rsid w:val="006E4596"/>
    <w:rsid w:val="006E6D8A"/>
    <w:rsid w:val="006F7111"/>
    <w:rsid w:val="0070223D"/>
    <w:rsid w:val="007029F0"/>
    <w:rsid w:val="007048D3"/>
    <w:rsid w:val="00705349"/>
    <w:rsid w:val="00711476"/>
    <w:rsid w:val="00712BFA"/>
    <w:rsid w:val="0071392C"/>
    <w:rsid w:val="00726981"/>
    <w:rsid w:val="00727DA9"/>
    <w:rsid w:val="00735EEF"/>
    <w:rsid w:val="00741A8B"/>
    <w:rsid w:val="007422DD"/>
    <w:rsid w:val="0075256B"/>
    <w:rsid w:val="00754D44"/>
    <w:rsid w:val="00765DE6"/>
    <w:rsid w:val="0078066A"/>
    <w:rsid w:val="007852E8"/>
    <w:rsid w:val="0078741D"/>
    <w:rsid w:val="007911C4"/>
    <w:rsid w:val="0079124F"/>
    <w:rsid w:val="007932DF"/>
    <w:rsid w:val="007A21F7"/>
    <w:rsid w:val="007A3C1C"/>
    <w:rsid w:val="007A70A1"/>
    <w:rsid w:val="007A79CB"/>
    <w:rsid w:val="007B7860"/>
    <w:rsid w:val="007C746F"/>
    <w:rsid w:val="007D6D67"/>
    <w:rsid w:val="007E3889"/>
    <w:rsid w:val="007E4C3F"/>
    <w:rsid w:val="0080257A"/>
    <w:rsid w:val="0084414F"/>
    <w:rsid w:val="0084733B"/>
    <w:rsid w:val="008478CE"/>
    <w:rsid w:val="008516DD"/>
    <w:rsid w:val="0087408B"/>
    <w:rsid w:val="00874F10"/>
    <w:rsid w:val="00876859"/>
    <w:rsid w:val="00877031"/>
    <w:rsid w:val="008A122F"/>
    <w:rsid w:val="008A4B02"/>
    <w:rsid w:val="008A5B88"/>
    <w:rsid w:val="008C3223"/>
    <w:rsid w:val="008D3C81"/>
    <w:rsid w:val="008D5F5F"/>
    <w:rsid w:val="008E3598"/>
    <w:rsid w:val="008F0843"/>
    <w:rsid w:val="008F1B55"/>
    <w:rsid w:val="008F44CF"/>
    <w:rsid w:val="009000C6"/>
    <w:rsid w:val="00904725"/>
    <w:rsid w:val="009118D8"/>
    <w:rsid w:val="00922BED"/>
    <w:rsid w:val="0093276D"/>
    <w:rsid w:val="00941772"/>
    <w:rsid w:val="00944113"/>
    <w:rsid w:val="009620CA"/>
    <w:rsid w:val="009644DB"/>
    <w:rsid w:val="00964E50"/>
    <w:rsid w:val="00967390"/>
    <w:rsid w:val="009674C9"/>
    <w:rsid w:val="009766AF"/>
    <w:rsid w:val="009830BA"/>
    <w:rsid w:val="009847B2"/>
    <w:rsid w:val="009858C1"/>
    <w:rsid w:val="009873E6"/>
    <w:rsid w:val="00992F5F"/>
    <w:rsid w:val="00995908"/>
    <w:rsid w:val="009A0639"/>
    <w:rsid w:val="009A52A6"/>
    <w:rsid w:val="009A554E"/>
    <w:rsid w:val="009A74D0"/>
    <w:rsid w:val="009B0513"/>
    <w:rsid w:val="009B2679"/>
    <w:rsid w:val="009B3451"/>
    <w:rsid w:val="009B5BB9"/>
    <w:rsid w:val="009B6F19"/>
    <w:rsid w:val="009D0563"/>
    <w:rsid w:val="009E4AD2"/>
    <w:rsid w:val="009F7450"/>
    <w:rsid w:val="00A03E1E"/>
    <w:rsid w:val="00A074FB"/>
    <w:rsid w:val="00A328D0"/>
    <w:rsid w:val="00A52824"/>
    <w:rsid w:val="00A52BC7"/>
    <w:rsid w:val="00A56BC8"/>
    <w:rsid w:val="00A57EF0"/>
    <w:rsid w:val="00A734DF"/>
    <w:rsid w:val="00A77848"/>
    <w:rsid w:val="00A91EB6"/>
    <w:rsid w:val="00A97568"/>
    <w:rsid w:val="00AA24CA"/>
    <w:rsid w:val="00AA43E3"/>
    <w:rsid w:val="00AB4B06"/>
    <w:rsid w:val="00AC2EB4"/>
    <w:rsid w:val="00AC4626"/>
    <w:rsid w:val="00AC4E2E"/>
    <w:rsid w:val="00AC784A"/>
    <w:rsid w:val="00B04A07"/>
    <w:rsid w:val="00B14006"/>
    <w:rsid w:val="00B25492"/>
    <w:rsid w:val="00B36120"/>
    <w:rsid w:val="00B40096"/>
    <w:rsid w:val="00B42CD7"/>
    <w:rsid w:val="00B4343B"/>
    <w:rsid w:val="00B45069"/>
    <w:rsid w:val="00B5185C"/>
    <w:rsid w:val="00B60161"/>
    <w:rsid w:val="00B679EA"/>
    <w:rsid w:val="00B75D98"/>
    <w:rsid w:val="00B91BA5"/>
    <w:rsid w:val="00B91D4C"/>
    <w:rsid w:val="00BB619A"/>
    <w:rsid w:val="00BC3681"/>
    <w:rsid w:val="00BC7D9A"/>
    <w:rsid w:val="00BD5115"/>
    <w:rsid w:val="00BD719E"/>
    <w:rsid w:val="00BE09A4"/>
    <w:rsid w:val="00BF3EC2"/>
    <w:rsid w:val="00C14012"/>
    <w:rsid w:val="00C231B6"/>
    <w:rsid w:val="00C24F97"/>
    <w:rsid w:val="00C4169A"/>
    <w:rsid w:val="00C44A66"/>
    <w:rsid w:val="00C45846"/>
    <w:rsid w:val="00C50189"/>
    <w:rsid w:val="00C534BD"/>
    <w:rsid w:val="00C53FD9"/>
    <w:rsid w:val="00C65CA7"/>
    <w:rsid w:val="00C6644C"/>
    <w:rsid w:val="00C7058C"/>
    <w:rsid w:val="00C721DE"/>
    <w:rsid w:val="00C75352"/>
    <w:rsid w:val="00C8045D"/>
    <w:rsid w:val="00C85DAC"/>
    <w:rsid w:val="00C91201"/>
    <w:rsid w:val="00CA2A57"/>
    <w:rsid w:val="00CA4416"/>
    <w:rsid w:val="00CA51A6"/>
    <w:rsid w:val="00CC247D"/>
    <w:rsid w:val="00CD3253"/>
    <w:rsid w:val="00CE3F02"/>
    <w:rsid w:val="00CE576F"/>
    <w:rsid w:val="00CE779D"/>
    <w:rsid w:val="00CF270B"/>
    <w:rsid w:val="00D035F8"/>
    <w:rsid w:val="00D06BDC"/>
    <w:rsid w:val="00D134EE"/>
    <w:rsid w:val="00D2410C"/>
    <w:rsid w:val="00D25BB8"/>
    <w:rsid w:val="00D35BF7"/>
    <w:rsid w:val="00D4222B"/>
    <w:rsid w:val="00D60064"/>
    <w:rsid w:val="00D61876"/>
    <w:rsid w:val="00D63DEF"/>
    <w:rsid w:val="00D72734"/>
    <w:rsid w:val="00D742B2"/>
    <w:rsid w:val="00D74D00"/>
    <w:rsid w:val="00D75D46"/>
    <w:rsid w:val="00D806A7"/>
    <w:rsid w:val="00D82488"/>
    <w:rsid w:val="00D82B65"/>
    <w:rsid w:val="00D87632"/>
    <w:rsid w:val="00D9259E"/>
    <w:rsid w:val="00D9292A"/>
    <w:rsid w:val="00D9730E"/>
    <w:rsid w:val="00DA0763"/>
    <w:rsid w:val="00DA1D4E"/>
    <w:rsid w:val="00DB4D2A"/>
    <w:rsid w:val="00DB5DE2"/>
    <w:rsid w:val="00DC1D5C"/>
    <w:rsid w:val="00DC264A"/>
    <w:rsid w:val="00DD4A43"/>
    <w:rsid w:val="00DE21DE"/>
    <w:rsid w:val="00DE6810"/>
    <w:rsid w:val="00DF24B3"/>
    <w:rsid w:val="00E14B08"/>
    <w:rsid w:val="00E36BE9"/>
    <w:rsid w:val="00E37931"/>
    <w:rsid w:val="00E44592"/>
    <w:rsid w:val="00E50CD3"/>
    <w:rsid w:val="00E52671"/>
    <w:rsid w:val="00E61AC3"/>
    <w:rsid w:val="00E6684E"/>
    <w:rsid w:val="00E72C7B"/>
    <w:rsid w:val="00E902BA"/>
    <w:rsid w:val="00EA5060"/>
    <w:rsid w:val="00EB519F"/>
    <w:rsid w:val="00EC7FD0"/>
    <w:rsid w:val="00ED0031"/>
    <w:rsid w:val="00ED22AE"/>
    <w:rsid w:val="00ED31A8"/>
    <w:rsid w:val="00ED3930"/>
    <w:rsid w:val="00EE2F0F"/>
    <w:rsid w:val="00EE7237"/>
    <w:rsid w:val="00EF7A35"/>
    <w:rsid w:val="00F05395"/>
    <w:rsid w:val="00F13F4F"/>
    <w:rsid w:val="00F23D06"/>
    <w:rsid w:val="00F2710A"/>
    <w:rsid w:val="00F31064"/>
    <w:rsid w:val="00F44697"/>
    <w:rsid w:val="00F4554A"/>
    <w:rsid w:val="00F5487C"/>
    <w:rsid w:val="00F56D88"/>
    <w:rsid w:val="00F64912"/>
    <w:rsid w:val="00F66017"/>
    <w:rsid w:val="00F66440"/>
    <w:rsid w:val="00F73841"/>
    <w:rsid w:val="00F73F82"/>
    <w:rsid w:val="00F77ED3"/>
    <w:rsid w:val="00F944AE"/>
    <w:rsid w:val="00F94C06"/>
    <w:rsid w:val="00FA5ADC"/>
    <w:rsid w:val="00FB68E2"/>
    <w:rsid w:val="00FC01B2"/>
    <w:rsid w:val="00FC0FFD"/>
    <w:rsid w:val="00FD44B1"/>
    <w:rsid w:val="00FE0E2F"/>
    <w:rsid w:val="00FE7CD1"/>
    <w:rsid w:val="00FF568B"/>
    <w:rsid w:val="00FF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9E3D"/>
  <w15:docId w15:val="{81425BD9-AF43-493B-A761-D28DE8FA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EDD"/>
    <w:pPr>
      <w:widowControl w:val="0"/>
    </w:pPr>
    <w:rPr>
      <w:rFonts w:ascii="Times New Roman" w:eastAsia="Times New Roman" w:hAnsi="Times New Roman"/>
      <w:snapToGrid w:val="0"/>
      <w:sz w:val="24"/>
      <w:szCs w:val="24"/>
    </w:rPr>
  </w:style>
  <w:style w:type="paragraph" w:styleId="Heading1">
    <w:name w:val="heading 1"/>
    <w:basedOn w:val="Normal"/>
    <w:next w:val="Normal"/>
    <w:link w:val="Heading1Char"/>
    <w:uiPriority w:val="9"/>
    <w:qFormat/>
    <w:rsid w:val="00ED00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00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67EDD"/>
    <w:pPr>
      <w:keepNext/>
      <w:spacing w:after="240"/>
      <w:outlineLvl w:val="2"/>
    </w:pPr>
    <w:rPr>
      <w:b/>
      <w:lang w:val="x-none" w:eastAsia="x-none"/>
    </w:rPr>
  </w:style>
  <w:style w:type="paragraph" w:styleId="Heading4">
    <w:name w:val="heading 4"/>
    <w:basedOn w:val="Normal"/>
    <w:next w:val="Normal"/>
    <w:link w:val="Heading4Char"/>
    <w:qFormat/>
    <w:rsid w:val="00467EDD"/>
    <w:pPr>
      <w:keepNext/>
      <w:spacing w:after="240"/>
      <w:ind w:firstLine="720"/>
      <w:outlineLvl w:val="3"/>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67EDD"/>
    <w:rPr>
      <w:rFonts w:ascii="Times New Roman" w:eastAsia="Times New Roman" w:hAnsi="Times New Roman" w:cs="Times New Roman"/>
      <w:b/>
      <w:snapToGrid w:val="0"/>
      <w:sz w:val="24"/>
      <w:szCs w:val="24"/>
    </w:rPr>
  </w:style>
  <w:style w:type="character" w:customStyle="1" w:styleId="Heading4Char">
    <w:name w:val="Heading 4 Char"/>
    <w:link w:val="Heading4"/>
    <w:rsid w:val="00467EDD"/>
    <w:rPr>
      <w:rFonts w:ascii="Times New Roman" w:eastAsia="Times New Roman" w:hAnsi="Times New Roman" w:cs="Times New Roman"/>
      <w:b/>
      <w:snapToGrid w:val="0"/>
      <w:sz w:val="24"/>
      <w:szCs w:val="24"/>
    </w:rPr>
  </w:style>
  <w:style w:type="paragraph" w:styleId="Footer">
    <w:name w:val="footer"/>
    <w:basedOn w:val="Normal"/>
    <w:link w:val="FooterChar"/>
    <w:uiPriority w:val="99"/>
    <w:rsid w:val="00467EDD"/>
    <w:pPr>
      <w:tabs>
        <w:tab w:val="center" w:pos="4320"/>
        <w:tab w:val="right" w:pos="8640"/>
      </w:tabs>
    </w:pPr>
    <w:rPr>
      <w:lang w:val="x-none" w:eastAsia="x-none"/>
    </w:rPr>
  </w:style>
  <w:style w:type="character" w:customStyle="1" w:styleId="FooterChar">
    <w:name w:val="Footer Char"/>
    <w:link w:val="Footer"/>
    <w:uiPriority w:val="99"/>
    <w:rsid w:val="00467EDD"/>
    <w:rPr>
      <w:rFonts w:ascii="Times New Roman" w:eastAsia="Times New Roman" w:hAnsi="Times New Roman" w:cs="Times New Roman"/>
      <w:snapToGrid w:val="0"/>
      <w:sz w:val="24"/>
      <w:szCs w:val="24"/>
    </w:rPr>
  </w:style>
  <w:style w:type="character" w:styleId="CommentReference">
    <w:name w:val="annotation reference"/>
    <w:uiPriority w:val="99"/>
    <w:semiHidden/>
    <w:rsid w:val="00C14012"/>
    <w:rPr>
      <w:sz w:val="16"/>
      <w:szCs w:val="16"/>
    </w:rPr>
  </w:style>
  <w:style w:type="paragraph" w:styleId="CommentText">
    <w:name w:val="annotation text"/>
    <w:basedOn w:val="Normal"/>
    <w:link w:val="CommentTextChar"/>
    <w:uiPriority w:val="99"/>
    <w:semiHidden/>
    <w:rsid w:val="00C14012"/>
    <w:rPr>
      <w:sz w:val="20"/>
      <w:szCs w:val="20"/>
    </w:rPr>
  </w:style>
  <w:style w:type="paragraph" w:styleId="CommentSubject">
    <w:name w:val="annotation subject"/>
    <w:basedOn w:val="CommentText"/>
    <w:next w:val="CommentText"/>
    <w:semiHidden/>
    <w:rsid w:val="00C14012"/>
    <w:rPr>
      <w:b/>
      <w:bCs/>
    </w:rPr>
  </w:style>
  <w:style w:type="paragraph" w:styleId="BalloonText">
    <w:name w:val="Balloon Text"/>
    <w:basedOn w:val="Normal"/>
    <w:semiHidden/>
    <w:rsid w:val="00C14012"/>
    <w:rPr>
      <w:rFonts w:ascii="Tahoma" w:hAnsi="Tahoma" w:cs="Tahoma"/>
      <w:sz w:val="16"/>
      <w:szCs w:val="16"/>
    </w:rPr>
  </w:style>
  <w:style w:type="paragraph" w:styleId="ListParagraph">
    <w:name w:val="List Paragraph"/>
    <w:basedOn w:val="Normal"/>
    <w:uiPriority w:val="34"/>
    <w:qFormat/>
    <w:rsid w:val="00AB4B06"/>
    <w:pPr>
      <w:ind w:left="720"/>
      <w:contextualSpacing/>
    </w:pPr>
  </w:style>
  <w:style w:type="paragraph" w:styleId="Header">
    <w:name w:val="header"/>
    <w:basedOn w:val="Normal"/>
    <w:link w:val="HeaderChar"/>
    <w:uiPriority w:val="99"/>
    <w:unhideWhenUsed/>
    <w:rsid w:val="00B45069"/>
    <w:pPr>
      <w:tabs>
        <w:tab w:val="center" w:pos="4680"/>
        <w:tab w:val="right" w:pos="9360"/>
      </w:tabs>
    </w:pPr>
  </w:style>
  <w:style w:type="character" w:customStyle="1" w:styleId="HeaderChar">
    <w:name w:val="Header Char"/>
    <w:basedOn w:val="DefaultParagraphFont"/>
    <w:link w:val="Header"/>
    <w:uiPriority w:val="99"/>
    <w:rsid w:val="00B45069"/>
    <w:rPr>
      <w:rFonts w:ascii="Times New Roman" w:eastAsia="Times New Roman" w:hAnsi="Times New Roman"/>
      <w:snapToGrid w:val="0"/>
      <w:sz w:val="24"/>
      <w:szCs w:val="24"/>
    </w:rPr>
  </w:style>
  <w:style w:type="paragraph" w:styleId="NoSpacing">
    <w:name w:val="No Spacing"/>
    <w:uiPriority w:val="1"/>
    <w:qFormat/>
    <w:rsid w:val="007852E8"/>
    <w:rPr>
      <w:rFonts w:asciiTheme="minorHAnsi" w:eastAsiaTheme="minorHAnsi" w:hAnsiTheme="minorHAnsi" w:cstheme="minorBidi"/>
      <w:sz w:val="22"/>
      <w:szCs w:val="22"/>
    </w:rPr>
  </w:style>
  <w:style w:type="paragraph" w:customStyle="1" w:styleId="TableTextBullet">
    <w:name w:val="Table Text Bullet"/>
    <w:basedOn w:val="Normal"/>
    <w:link w:val="TableTextBulletChar"/>
    <w:qFormat/>
    <w:rsid w:val="00C53FD9"/>
    <w:pPr>
      <w:widowControl/>
      <w:numPr>
        <w:numId w:val="1"/>
      </w:numPr>
      <w:spacing w:line="220" w:lineRule="exact"/>
    </w:pPr>
    <w:rPr>
      <w:rFonts w:ascii="HelveticaNeueLT Std" w:eastAsia="MinioMM_485 SB 585 NO 11 OP" w:hAnsi="HelveticaNeueLT Std"/>
      <w:snapToGrid/>
      <w:color w:val="000000"/>
      <w:sz w:val="18"/>
      <w:szCs w:val="18"/>
      <w:lang w:val="x-none" w:eastAsia="x-none"/>
    </w:rPr>
  </w:style>
  <w:style w:type="character" w:customStyle="1" w:styleId="TableTextBulletChar">
    <w:name w:val="Table Text Bullet Char"/>
    <w:link w:val="TableTextBullet"/>
    <w:rsid w:val="00C53FD9"/>
    <w:rPr>
      <w:rFonts w:ascii="HelveticaNeueLT Std" w:eastAsia="MinioMM_485 SB 585 NO 11 OP" w:hAnsi="HelveticaNeueLT Std"/>
      <w:color w:val="000000"/>
      <w:sz w:val="18"/>
      <w:szCs w:val="18"/>
      <w:lang w:val="x-none" w:eastAsia="x-none"/>
    </w:rPr>
  </w:style>
  <w:style w:type="character" w:customStyle="1" w:styleId="Heading2Char">
    <w:name w:val="Heading 2 Char"/>
    <w:basedOn w:val="DefaultParagraphFont"/>
    <w:link w:val="Heading2"/>
    <w:uiPriority w:val="9"/>
    <w:rsid w:val="00ED0031"/>
    <w:rPr>
      <w:rFonts w:asciiTheme="majorHAnsi" w:eastAsiaTheme="majorEastAsia" w:hAnsiTheme="majorHAnsi" w:cstheme="majorBidi"/>
      <w:snapToGrid w:val="0"/>
      <w:color w:val="365F91" w:themeColor="accent1" w:themeShade="BF"/>
      <w:sz w:val="26"/>
      <w:szCs w:val="26"/>
    </w:rPr>
  </w:style>
  <w:style w:type="character" w:customStyle="1" w:styleId="Heading1Char">
    <w:name w:val="Heading 1 Char"/>
    <w:basedOn w:val="DefaultParagraphFont"/>
    <w:link w:val="Heading1"/>
    <w:uiPriority w:val="9"/>
    <w:rsid w:val="00ED0031"/>
    <w:rPr>
      <w:rFonts w:asciiTheme="majorHAnsi" w:eastAsiaTheme="majorEastAsia" w:hAnsiTheme="majorHAnsi" w:cstheme="majorBidi"/>
      <w:snapToGrid w:val="0"/>
      <w:color w:val="365F91" w:themeColor="accent1" w:themeShade="BF"/>
      <w:sz w:val="32"/>
      <w:szCs w:val="32"/>
    </w:rPr>
  </w:style>
  <w:style w:type="character" w:customStyle="1" w:styleId="CommentTextChar">
    <w:name w:val="Comment Text Char"/>
    <w:basedOn w:val="DefaultParagraphFont"/>
    <w:link w:val="CommentText"/>
    <w:uiPriority w:val="99"/>
    <w:semiHidden/>
    <w:rsid w:val="00636D2C"/>
    <w:rPr>
      <w:rFonts w:ascii="Times New Roman" w:eastAsia="Times New Roman" w:hAnsi="Times New Roman"/>
      <w:snapToGrid w:val="0"/>
    </w:rPr>
  </w:style>
  <w:style w:type="paragraph" w:styleId="Revision">
    <w:name w:val="Revision"/>
    <w:hidden/>
    <w:uiPriority w:val="99"/>
    <w:semiHidden/>
    <w:rsid w:val="00EA5060"/>
    <w:rPr>
      <w:rFonts w:ascii="Times New Roman" w:eastAsia="Times New Roman" w:hAnsi="Times New Roman"/>
      <w:snapToGrid w:val="0"/>
      <w:sz w:val="24"/>
      <w:szCs w:val="24"/>
    </w:rPr>
  </w:style>
  <w:style w:type="character" w:styleId="Hyperlink">
    <w:name w:val="Hyperlink"/>
    <w:basedOn w:val="DefaultParagraphFont"/>
    <w:uiPriority w:val="99"/>
    <w:unhideWhenUsed/>
    <w:rsid w:val="00042A3D"/>
    <w:rPr>
      <w:color w:val="0000FF" w:themeColor="hyperlink"/>
      <w:u w:val="single"/>
    </w:rPr>
  </w:style>
  <w:style w:type="character" w:styleId="UnresolvedMention">
    <w:name w:val="Unresolved Mention"/>
    <w:basedOn w:val="DefaultParagraphFont"/>
    <w:uiPriority w:val="99"/>
    <w:semiHidden/>
    <w:unhideWhenUsed/>
    <w:rsid w:val="00A52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21128">
      <w:bodyDiv w:val="1"/>
      <w:marLeft w:val="0"/>
      <w:marRight w:val="0"/>
      <w:marTop w:val="0"/>
      <w:marBottom w:val="0"/>
      <w:divBdr>
        <w:top w:val="none" w:sz="0" w:space="0" w:color="auto"/>
        <w:left w:val="none" w:sz="0" w:space="0" w:color="auto"/>
        <w:bottom w:val="none" w:sz="0" w:space="0" w:color="auto"/>
        <w:right w:val="none" w:sz="0" w:space="0" w:color="auto"/>
      </w:divBdr>
    </w:div>
    <w:div w:id="620957340">
      <w:bodyDiv w:val="1"/>
      <w:marLeft w:val="0"/>
      <w:marRight w:val="0"/>
      <w:marTop w:val="0"/>
      <w:marBottom w:val="0"/>
      <w:divBdr>
        <w:top w:val="none" w:sz="0" w:space="0" w:color="auto"/>
        <w:left w:val="none" w:sz="0" w:space="0" w:color="auto"/>
        <w:bottom w:val="none" w:sz="0" w:space="0" w:color="auto"/>
        <w:right w:val="none" w:sz="0" w:space="0" w:color="auto"/>
      </w:divBdr>
    </w:div>
    <w:div w:id="1069033032">
      <w:bodyDiv w:val="1"/>
      <w:marLeft w:val="0"/>
      <w:marRight w:val="0"/>
      <w:marTop w:val="0"/>
      <w:marBottom w:val="0"/>
      <w:divBdr>
        <w:top w:val="none" w:sz="0" w:space="0" w:color="auto"/>
        <w:left w:val="none" w:sz="0" w:space="0" w:color="auto"/>
        <w:bottom w:val="none" w:sz="0" w:space="0" w:color="auto"/>
        <w:right w:val="none" w:sz="0" w:space="0" w:color="auto"/>
      </w:divBdr>
    </w:div>
    <w:div w:id="1370764631">
      <w:bodyDiv w:val="1"/>
      <w:marLeft w:val="0"/>
      <w:marRight w:val="0"/>
      <w:marTop w:val="0"/>
      <w:marBottom w:val="0"/>
      <w:divBdr>
        <w:top w:val="none" w:sz="0" w:space="0" w:color="auto"/>
        <w:left w:val="none" w:sz="0" w:space="0" w:color="auto"/>
        <w:bottom w:val="none" w:sz="0" w:space="0" w:color="auto"/>
        <w:right w:val="none" w:sz="0" w:space="0" w:color="auto"/>
      </w:divBdr>
    </w:div>
    <w:div w:id="1510757349">
      <w:bodyDiv w:val="1"/>
      <w:marLeft w:val="0"/>
      <w:marRight w:val="0"/>
      <w:marTop w:val="0"/>
      <w:marBottom w:val="0"/>
      <w:divBdr>
        <w:top w:val="none" w:sz="0" w:space="0" w:color="auto"/>
        <w:left w:val="none" w:sz="0" w:space="0" w:color="auto"/>
        <w:bottom w:val="none" w:sz="0" w:space="0" w:color="auto"/>
        <w:right w:val="none" w:sz="0" w:space="0" w:color="auto"/>
      </w:divBdr>
    </w:div>
    <w:div w:id="1722365531">
      <w:bodyDiv w:val="1"/>
      <w:marLeft w:val="0"/>
      <w:marRight w:val="0"/>
      <w:marTop w:val="0"/>
      <w:marBottom w:val="0"/>
      <w:divBdr>
        <w:top w:val="none" w:sz="0" w:space="0" w:color="auto"/>
        <w:left w:val="none" w:sz="0" w:space="0" w:color="auto"/>
        <w:bottom w:val="none" w:sz="0" w:space="0" w:color="auto"/>
        <w:right w:val="none" w:sz="0" w:space="0" w:color="auto"/>
      </w:divBdr>
    </w:div>
    <w:div w:id="20472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s23.formsite.com/OLJTgx/zadiwjcz9t/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A9AACD435FD44DB53D6A620AEC2FEF" ma:contentTypeVersion="12" ma:contentTypeDescription="Create a new document." ma:contentTypeScope="" ma:versionID="c9ae714fb053f736dac11dc6c84a3d9b">
  <xsd:schema xmlns:xsd="http://www.w3.org/2001/XMLSchema" xmlns:xs="http://www.w3.org/2001/XMLSchema" xmlns:p="http://schemas.microsoft.com/office/2006/metadata/properties" xmlns:ns2="1efd8714-0c2f-4aec-a9c1-1b93eaaca246" xmlns:ns3="e1c016f9-aaf4-4c52-9953-612ef1c1eb06" targetNamespace="http://schemas.microsoft.com/office/2006/metadata/properties" ma:root="true" ma:fieldsID="9570c2af959fd80d1e73601991966fd9" ns2:_="" ns3:_="">
    <xsd:import namespace="1efd8714-0c2f-4aec-a9c1-1b93eaaca246"/>
    <xsd:import namespace="e1c016f9-aaf4-4c52-9953-612ef1c1eb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d8714-0c2f-4aec-a9c1-1b93eaaca2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016f9-aaf4-4c52-9953-612ef1c1eb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ABA62-D88B-4D2E-8C7D-77F0FAD76B49}">
  <ds:schemaRefs>
    <ds:schemaRef ds:uri="http://schemas.openxmlformats.org/officeDocument/2006/bibliography"/>
  </ds:schemaRefs>
</ds:datastoreItem>
</file>

<file path=customXml/itemProps2.xml><?xml version="1.0" encoding="utf-8"?>
<ds:datastoreItem xmlns:ds="http://schemas.openxmlformats.org/officeDocument/2006/customXml" ds:itemID="{C8388A80-5DB2-4917-9DE3-DEE10E132402}">
  <ds:schemaRefs>
    <ds:schemaRef ds:uri="http://schemas.microsoft.com/sharepoint/v3/contenttype/forms"/>
  </ds:schemaRefs>
</ds:datastoreItem>
</file>

<file path=customXml/itemProps3.xml><?xml version="1.0" encoding="utf-8"?>
<ds:datastoreItem xmlns:ds="http://schemas.openxmlformats.org/officeDocument/2006/customXml" ds:itemID="{F5AB324D-6FF1-48F3-B035-D21194AED8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C29C73-D45D-4E05-8A78-F4053D017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d8714-0c2f-4aec-a9c1-1b93eaaca246"/>
    <ds:schemaRef ds:uri="e1c016f9-aaf4-4c52-9953-612ef1c1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FURTHER ADVANCING THE BLUE REVOLUTION INITIATIVE (FABRI)</vt:lpstr>
    </vt:vector>
  </TitlesOfParts>
  <Company>DAI</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ADVANCING THE BLUE REVOLUTION INITIATIVE (FABRI)</dc:title>
  <dc:creator>blongman</dc:creator>
  <cp:lastModifiedBy>Fredrick Matakidi</cp:lastModifiedBy>
  <cp:revision>7</cp:revision>
  <cp:lastPrinted>2014-11-11T17:54:00Z</cp:lastPrinted>
  <dcterms:created xsi:type="dcterms:W3CDTF">2021-08-17T12:21:00Z</dcterms:created>
  <dcterms:modified xsi:type="dcterms:W3CDTF">2021-09-06T07:14:00Z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0x01010046A9AACD435FD44DB53D6A620AEC2FEF</vt:lpwstr>
  </property>
</Properties>
</file>