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FCD12" w14:textId="77777777" w:rsidR="009F7A63" w:rsidRPr="00697139" w:rsidRDefault="009F7A63" w:rsidP="009F7A63">
      <w:pPr>
        <w:pStyle w:val="BodyText"/>
        <w:jc w:val="both"/>
        <w:rPr>
          <w:rFonts w:ascii="Times New Roman" w:hAnsi="Times New Roman" w:cs="Times New Roman"/>
          <w:sz w:val="24"/>
          <w:szCs w:val="24"/>
        </w:rPr>
      </w:pPr>
    </w:p>
    <w:p w14:paraId="6C4B0DC5" w14:textId="77777777" w:rsidR="009F7A63" w:rsidRPr="00A2638B" w:rsidRDefault="009F7A63" w:rsidP="009F7A63">
      <w:pPr>
        <w:pStyle w:val="Heading1"/>
        <w:ind w:left="450" w:right="50"/>
        <w:jc w:val="center"/>
        <w:rPr>
          <w:rFonts w:ascii="Times New Roman" w:eastAsia="Calibri" w:hAnsi="Times New Roman" w:cs="Times New Roman"/>
          <w:b/>
          <w:bCs/>
          <w:w w:val="105"/>
          <w:sz w:val="24"/>
          <w:szCs w:val="24"/>
        </w:rPr>
      </w:pPr>
      <w:r w:rsidRPr="00A2638B">
        <w:rPr>
          <w:rFonts w:ascii="Times New Roman" w:eastAsia="Calibri" w:hAnsi="Times New Roman" w:cs="Times New Roman"/>
          <w:b/>
          <w:bCs/>
          <w:color w:val="auto"/>
          <w:w w:val="105"/>
          <w:sz w:val="24"/>
          <w:szCs w:val="24"/>
        </w:rPr>
        <w:t>Terms of Reference for Conducting End of Project Evaluation for increased access to Life-Saving Sexual Reproductive Health and Protection for Displaced Population and Host Community in DRC, South South and Uganda</w:t>
      </w:r>
      <w:r w:rsidRPr="00A2638B">
        <w:rPr>
          <w:rFonts w:ascii="Times New Roman" w:eastAsia="Calibri" w:hAnsi="Times New Roman" w:cs="Times New Roman"/>
          <w:b/>
          <w:bCs/>
          <w:w w:val="105"/>
          <w:sz w:val="24"/>
          <w:szCs w:val="24"/>
        </w:rPr>
        <w:t>.</w:t>
      </w:r>
    </w:p>
    <w:p w14:paraId="165C1D81" w14:textId="77777777" w:rsidR="009F7A63" w:rsidRPr="00697139" w:rsidRDefault="009F7A63" w:rsidP="009F7A63">
      <w:pPr>
        <w:pStyle w:val="Heading1"/>
        <w:ind w:left="450" w:right="50"/>
        <w:jc w:val="center"/>
        <w:rPr>
          <w:rFonts w:ascii="Times New Roman" w:hAnsi="Times New Roman" w:cs="Times New Roman"/>
          <w:w w:val="90"/>
          <w:sz w:val="24"/>
          <w:szCs w:val="24"/>
        </w:rPr>
      </w:pPr>
    </w:p>
    <w:p w14:paraId="66E496BB" w14:textId="77777777" w:rsidR="009F7A63" w:rsidRPr="00697139" w:rsidRDefault="009F7A63" w:rsidP="009F7A63">
      <w:pPr>
        <w:pStyle w:val="ListParagraph"/>
        <w:numPr>
          <w:ilvl w:val="0"/>
          <w:numId w:val="6"/>
        </w:numPr>
        <w:tabs>
          <w:tab w:val="left" w:pos="650"/>
        </w:tabs>
        <w:ind w:hanging="630"/>
        <w:contextualSpacing w:val="0"/>
        <w:jc w:val="both"/>
        <w:rPr>
          <w:rFonts w:ascii="Times New Roman" w:hAnsi="Times New Roman" w:cs="Times New Roman"/>
          <w:b/>
          <w:w w:val="105"/>
          <w:sz w:val="24"/>
          <w:szCs w:val="24"/>
        </w:rPr>
      </w:pPr>
      <w:r w:rsidRPr="00697139">
        <w:rPr>
          <w:rFonts w:ascii="Times New Roman" w:hAnsi="Times New Roman" w:cs="Times New Roman"/>
          <w:b/>
          <w:w w:val="105"/>
          <w:sz w:val="24"/>
          <w:szCs w:val="24"/>
        </w:rPr>
        <w:t xml:space="preserve">Context </w:t>
      </w:r>
    </w:p>
    <w:p w14:paraId="6A777EF7" w14:textId="3C43E6AE" w:rsidR="009F7A63" w:rsidRPr="00697139" w:rsidRDefault="009F7A63" w:rsidP="009F7A63">
      <w:pPr>
        <w:tabs>
          <w:tab w:val="left" w:pos="650"/>
        </w:tabs>
        <w:jc w:val="both"/>
        <w:rPr>
          <w:rFonts w:ascii="Times New Roman" w:hAnsi="Times New Roman" w:cs="Times New Roman"/>
          <w:sz w:val="24"/>
          <w:szCs w:val="24"/>
        </w:rPr>
      </w:pPr>
      <w:r>
        <w:rPr>
          <w:rFonts w:ascii="Times New Roman" w:hAnsi="Times New Roman" w:cs="Times New Roman"/>
          <w:sz w:val="24"/>
          <w:szCs w:val="24"/>
        </w:rPr>
        <w:t xml:space="preserve">democratic </w:t>
      </w:r>
      <w:r w:rsidRPr="00697139">
        <w:rPr>
          <w:rFonts w:ascii="Times New Roman" w:hAnsi="Times New Roman" w:cs="Times New Roman"/>
          <w:sz w:val="24"/>
          <w:szCs w:val="24"/>
        </w:rPr>
        <w:t>R</w:t>
      </w:r>
      <w:r>
        <w:rPr>
          <w:rFonts w:ascii="Times New Roman" w:hAnsi="Times New Roman" w:cs="Times New Roman"/>
          <w:sz w:val="24"/>
          <w:szCs w:val="24"/>
        </w:rPr>
        <w:t xml:space="preserve">epublic of </w:t>
      </w:r>
      <w:r w:rsidRPr="00697139">
        <w:rPr>
          <w:rFonts w:ascii="Times New Roman" w:hAnsi="Times New Roman" w:cs="Times New Roman"/>
          <w:sz w:val="24"/>
          <w:szCs w:val="24"/>
        </w:rPr>
        <w:t>C</w:t>
      </w:r>
      <w:r>
        <w:rPr>
          <w:rFonts w:ascii="Times New Roman" w:hAnsi="Times New Roman" w:cs="Times New Roman"/>
          <w:sz w:val="24"/>
          <w:szCs w:val="24"/>
        </w:rPr>
        <w:t>ongo (DRC)</w:t>
      </w:r>
      <w:r w:rsidRPr="00697139">
        <w:rPr>
          <w:rFonts w:ascii="Times New Roman" w:hAnsi="Times New Roman" w:cs="Times New Roman"/>
          <w:sz w:val="24"/>
          <w:szCs w:val="24"/>
        </w:rPr>
        <w:t xml:space="preserve">, South Sudan and Uganda continue to host </w:t>
      </w:r>
      <w:r w:rsidRPr="00697139">
        <w:rPr>
          <w:rFonts w:ascii="Times New Roman" w:hAnsi="Times New Roman" w:cs="Times New Roman"/>
          <w:bCs/>
          <w:noProof/>
          <w:sz w:val="24"/>
          <w:szCs w:val="24"/>
          <w:lang w:val="en-GB" w:eastAsia="ar-SA"/>
        </w:rPr>
        <w:t xml:space="preserve">displacement-affected populations such as refugees, returnees and internally displaced persons (IDPs) </w:t>
      </w:r>
      <w:r w:rsidRPr="00697139">
        <w:rPr>
          <w:rFonts w:ascii="Times New Roman" w:hAnsi="Times New Roman" w:cs="Times New Roman"/>
          <w:sz w:val="24"/>
          <w:szCs w:val="24"/>
        </w:rPr>
        <w:t>in Africa. Insecurity, inter-ethnic violence, Hunger, food insecurity and widespread human rights violations have led to these displacements. Th</w:t>
      </w:r>
      <w:r>
        <w:rPr>
          <w:rFonts w:ascii="Times New Roman" w:hAnsi="Times New Roman" w:cs="Times New Roman"/>
          <w:sz w:val="24"/>
          <w:szCs w:val="24"/>
        </w:rPr>
        <w:t>e humanitarian crisis</w:t>
      </w:r>
      <w:r w:rsidRPr="00697139">
        <w:rPr>
          <w:rFonts w:ascii="Times New Roman" w:hAnsi="Times New Roman" w:cs="Times New Roman"/>
          <w:sz w:val="24"/>
          <w:szCs w:val="24"/>
        </w:rPr>
        <w:t xml:space="preserve"> has constrained the existing services which calls for gap filling through humanitarian response interventions. Several humanitarian agencies have experienced funding reductions in the last year, despite the continual increase of refugees, returnees and IDPs </w:t>
      </w:r>
      <w:r>
        <w:rPr>
          <w:rFonts w:ascii="Times New Roman" w:hAnsi="Times New Roman" w:cs="Times New Roman"/>
          <w:sz w:val="24"/>
          <w:szCs w:val="24"/>
        </w:rPr>
        <w:t>in these countries</w:t>
      </w:r>
      <w:r w:rsidRPr="00697139">
        <w:rPr>
          <w:rFonts w:ascii="Times New Roman" w:hAnsi="Times New Roman" w:cs="Times New Roman"/>
          <w:sz w:val="24"/>
          <w:szCs w:val="24"/>
        </w:rPr>
        <w:t xml:space="preserve">. The government of DRC, South Sudan and Uganda are struggling to fund social services, health services, protection, and livelihood interventions due to existing extreme poverty indices. The displaced </w:t>
      </w:r>
      <w:r>
        <w:rPr>
          <w:rFonts w:ascii="Times New Roman" w:hAnsi="Times New Roman" w:cs="Times New Roman"/>
          <w:sz w:val="24"/>
          <w:szCs w:val="24"/>
        </w:rPr>
        <w:t xml:space="preserve">population </w:t>
      </w:r>
      <w:r w:rsidR="00FB68D0" w:rsidRPr="00697139">
        <w:rPr>
          <w:rFonts w:ascii="Times New Roman" w:hAnsi="Times New Roman" w:cs="Times New Roman"/>
          <w:sz w:val="24"/>
          <w:szCs w:val="24"/>
        </w:rPr>
        <w:t>remai</w:t>
      </w:r>
      <w:r w:rsidR="00FB68D0">
        <w:rPr>
          <w:rFonts w:ascii="Times New Roman" w:hAnsi="Times New Roman" w:cs="Times New Roman"/>
          <w:sz w:val="24"/>
          <w:szCs w:val="24"/>
        </w:rPr>
        <w:t>ns</w:t>
      </w:r>
      <w:r w:rsidRPr="00697139">
        <w:rPr>
          <w:rFonts w:ascii="Times New Roman" w:hAnsi="Times New Roman" w:cs="Times New Roman"/>
          <w:sz w:val="24"/>
          <w:szCs w:val="24"/>
        </w:rPr>
        <w:t xml:space="preserve"> vulnerable with limited capacities and opportunities to cope with the socio-economic impacts of the crisis</w:t>
      </w:r>
      <w:r>
        <w:rPr>
          <w:rFonts w:ascii="Times New Roman" w:hAnsi="Times New Roman" w:cs="Times New Roman"/>
          <w:sz w:val="24"/>
          <w:szCs w:val="24"/>
        </w:rPr>
        <w:t xml:space="preserve"> with urgent need of humanitarian support like protection, health, livelihood, shelter and education services.</w:t>
      </w:r>
    </w:p>
    <w:p w14:paraId="054EAD50" w14:textId="77777777" w:rsidR="009F7A63" w:rsidRPr="00697139" w:rsidRDefault="009F7A63" w:rsidP="009F7A63">
      <w:pPr>
        <w:tabs>
          <w:tab w:val="left" w:pos="650"/>
        </w:tabs>
        <w:jc w:val="both"/>
        <w:rPr>
          <w:rFonts w:ascii="Times New Roman" w:hAnsi="Times New Roman" w:cs="Times New Roman"/>
          <w:sz w:val="24"/>
          <w:szCs w:val="24"/>
        </w:rPr>
      </w:pPr>
    </w:p>
    <w:p w14:paraId="365B98E6" w14:textId="77777777" w:rsidR="009F7A63" w:rsidRPr="00697139" w:rsidRDefault="009F7A63" w:rsidP="009F7A63">
      <w:pPr>
        <w:pStyle w:val="ListParagraph"/>
        <w:numPr>
          <w:ilvl w:val="0"/>
          <w:numId w:val="6"/>
        </w:numPr>
        <w:tabs>
          <w:tab w:val="left" w:pos="650"/>
        </w:tabs>
        <w:ind w:hanging="630"/>
        <w:contextualSpacing w:val="0"/>
        <w:jc w:val="both"/>
        <w:rPr>
          <w:rFonts w:ascii="Times New Roman" w:hAnsi="Times New Roman" w:cs="Times New Roman"/>
          <w:b/>
          <w:w w:val="105"/>
          <w:sz w:val="24"/>
          <w:szCs w:val="24"/>
        </w:rPr>
      </w:pPr>
      <w:r w:rsidRPr="00697139">
        <w:rPr>
          <w:rFonts w:ascii="Times New Roman" w:hAnsi="Times New Roman" w:cs="Times New Roman"/>
          <w:b/>
          <w:w w:val="105"/>
          <w:sz w:val="24"/>
          <w:szCs w:val="24"/>
        </w:rPr>
        <w:t xml:space="preserve">Background   </w:t>
      </w:r>
    </w:p>
    <w:p w14:paraId="73058A4A" w14:textId="77777777" w:rsidR="009F7A63" w:rsidRPr="00697139" w:rsidRDefault="009F7A63" w:rsidP="009F7A63">
      <w:pPr>
        <w:tabs>
          <w:tab w:val="left" w:pos="650"/>
        </w:tabs>
        <w:jc w:val="both"/>
        <w:rPr>
          <w:rFonts w:ascii="Times New Roman" w:hAnsi="Times New Roman" w:cs="Times New Roman"/>
          <w:sz w:val="24"/>
          <w:szCs w:val="24"/>
        </w:rPr>
      </w:pPr>
      <w:r w:rsidRPr="00697139">
        <w:rPr>
          <w:rFonts w:ascii="Times New Roman" w:hAnsi="Times New Roman" w:cs="Times New Roman"/>
          <w:w w:val="105"/>
          <w:sz w:val="24"/>
          <w:szCs w:val="24"/>
        </w:rPr>
        <w:t>CARE International is a humanitarian non-governmental organization committed to work with poor women, men, boys, girls, communities, and institutions to have a significant impact on the underlying causes of poverty. CARE seeks to contribute to Economic and Social Transformation, unleashing the power of the most vulnerable women and girls. CARE International in DRC, South Sudan and Uganda secured a two-year funding from the Germany Federal Foreign Office to improve access to life-saving Sexual and Reproductive Health (SRH) services, prevent and provide support services to Gender-Based Violence (GBV) survivors in DRC (</w:t>
      </w:r>
      <w:r w:rsidRPr="00697139">
        <w:rPr>
          <w:rFonts w:ascii="Times New Roman" w:eastAsia="Times New Roman" w:hAnsi="Times New Roman" w:cs="Times New Roman"/>
          <w:sz w:val="24"/>
          <w:szCs w:val="24"/>
        </w:rPr>
        <w:t>Mahagi Health Zone, Mahagi Territory, Ituri Province</w:t>
      </w:r>
      <w:r w:rsidRPr="00697139">
        <w:rPr>
          <w:rFonts w:ascii="Times New Roman" w:hAnsi="Times New Roman" w:cs="Times New Roman"/>
          <w:w w:val="105"/>
          <w:sz w:val="24"/>
          <w:szCs w:val="24"/>
        </w:rPr>
        <w:t xml:space="preserve">), South Sudan </w:t>
      </w:r>
      <w:r w:rsidRPr="00C84EB5">
        <w:rPr>
          <w:rFonts w:ascii="Arial" w:hAnsi="Arial" w:cs="Arial"/>
          <w:bCs/>
          <w:noProof/>
          <w:lang w:val="en-GB" w:eastAsia="ar-SA"/>
        </w:rPr>
        <w:t>Pariang County, Unity State</w:t>
      </w:r>
      <w:r w:rsidRPr="00697139">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and </w:t>
      </w:r>
      <w:r w:rsidRPr="00697139">
        <w:rPr>
          <w:rFonts w:ascii="Times New Roman" w:hAnsi="Times New Roman" w:cs="Times New Roman"/>
          <w:w w:val="105"/>
          <w:sz w:val="24"/>
          <w:szCs w:val="24"/>
        </w:rPr>
        <w:t xml:space="preserve">Uganda (Rhino and Imvepi settlements, West Nile region). The project started on 1st September 2022 and ending 30th August 2024. The project outcome is </w:t>
      </w:r>
      <w:r w:rsidRPr="00697139">
        <w:rPr>
          <w:rFonts w:ascii="Times New Roman" w:hAnsi="Times New Roman" w:cs="Times New Roman"/>
          <w:b/>
          <w:bCs/>
          <w:i/>
          <w:iCs/>
          <w:w w:val="105"/>
          <w:sz w:val="24"/>
          <w:szCs w:val="24"/>
        </w:rPr>
        <w:t>increased and equitable use of SRHR and gender-responsive assistance by individuals most affected by forced displacement, especially women and girls to realize their sexual and reproductive health rights and are free from gender-based violence</w:t>
      </w:r>
      <w:r w:rsidRPr="00697139">
        <w:rPr>
          <w:rFonts w:ascii="Times New Roman" w:hAnsi="Times New Roman" w:cs="Times New Roman"/>
          <w:w w:val="105"/>
          <w:sz w:val="24"/>
          <w:szCs w:val="24"/>
        </w:rPr>
        <w:t xml:space="preserve">. The project has two results areas. </w:t>
      </w:r>
    </w:p>
    <w:p w14:paraId="369737D0" w14:textId="77777777" w:rsidR="009F7A63" w:rsidRPr="00697139" w:rsidRDefault="009F7A63" w:rsidP="009F7A63">
      <w:pPr>
        <w:pStyle w:val="BodyText"/>
        <w:numPr>
          <w:ilvl w:val="0"/>
          <w:numId w:val="4"/>
        </w:numPr>
        <w:ind w:right="-40"/>
        <w:jc w:val="both"/>
        <w:rPr>
          <w:rFonts w:ascii="Times New Roman" w:hAnsi="Times New Roman" w:cs="Times New Roman"/>
          <w:w w:val="105"/>
          <w:sz w:val="24"/>
          <w:szCs w:val="24"/>
        </w:rPr>
      </w:pPr>
      <w:r w:rsidRPr="00697139">
        <w:rPr>
          <w:rFonts w:ascii="Times New Roman" w:hAnsi="Times New Roman" w:cs="Times New Roman"/>
          <w:b/>
          <w:bCs/>
          <w:w w:val="105"/>
          <w:sz w:val="24"/>
          <w:szCs w:val="24"/>
        </w:rPr>
        <w:t>Health</w:t>
      </w:r>
      <w:r w:rsidRPr="00697139">
        <w:rPr>
          <w:rFonts w:ascii="Times New Roman" w:hAnsi="Times New Roman" w:cs="Times New Roman"/>
          <w:w w:val="105"/>
          <w:sz w:val="24"/>
          <w:szCs w:val="24"/>
        </w:rPr>
        <w:t xml:space="preserve">: Improved access to life-saving and medical services to meet their needs related to sexual and reproductive health </w:t>
      </w:r>
    </w:p>
    <w:p w14:paraId="6244F503" w14:textId="77777777" w:rsidR="009F7A63" w:rsidRPr="00697139" w:rsidRDefault="009F7A63" w:rsidP="009F7A63">
      <w:pPr>
        <w:pStyle w:val="BodyText"/>
        <w:numPr>
          <w:ilvl w:val="0"/>
          <w:numId w:val="4"/>
        </w:numPr>
        <w:tabs>
          <w:tab w:val="left" w:pos="9247"/>
        </w:tabs>
        <w:ind w:right="793"/>
        <w:jc w:val="both"/>
        <w:rPr>
          <w:rFonts w:ascii="Times New Roman" w:hAnsi="Times New Roman" w:cs="Times New Roman"/>
          <w:w w:val="105"/>
          <w:sz w:val="24"/>
          <w:szCs w:val="24"/>
        </w:rPr>
      </w:pPr>
      <w:r w:rsidRPr="00697139">
        <w:rPr>
          <w:rFonts w:ascii="Times New Roman" w:hAnsi="Times New Roman" w:cs="Times New Roman"/>
          <w:b/>
          <w:bCs/>
          <w:w w:val="105"/>
          <w:sz w:val="24"/>
          <w:szCs w:val="24"/>
        </w:rPr>
        <w:t>Protection</w:t>
      </w:r>
      <w:r w:rsidRPr="00697139">
        <w:rPr>
          <w:rFonts w:ascii="Times New Roman" w:hAnsi="Times New Roman" w:cs="Times New Roman"/>
          <w:w w:val="105"/>
          <w:sz w:val="24"/>
          <w:szCs w:val="24"/>
        </w:rPr>
        <w:t>:  Increased prevention of as well as access to response services for survivors of Gender Based Violence (GBV) for highly vulnerable populations affected by population movements running through South Sudan, Uganda, and Eastern DRC.</w:t>
      </w:r>
    </w:p>
    <w:p w14:paraId="24725563" w14:textId="77777777" w:rsidR="009F7A63" w:rsidRDefault="009F7A63" w:rsidP="009F7A63">
      <w:pPr>
        <w:pStyle w:val="BodyText"/>
        <w:ind w:right="50"/>
        <w:jc w:val="both"/>
        <w:rPr>
          <w:rFonts w:ascii="Times New Roman" w:hAnsi="Times New Roman" w:cs="Times New Roman"/>
          <w:sz w:val="24"/>
          <w:szCs w:val="24"/>
        </w:rPr>
      </w:pPr>
      <w:r w:rsidRPr="00697139">
        <w:rPr>
          <w:rFonts w:ascii="Times New Roman" w:hAnsi="Times New Roman" w:cs="Times New Roman"/>
          <w:w w:val="105"/>
          <w:sz w:val="24"/>
          <w:szCs w:val="24"/>
        </w:rPr>
        <w:t xml:space="preserve">The project targeted </w:t>
      </w:r>
      <w:r w:rsidRPr="00697139">
        <w:rPr>
          <w:rFonts w:ascii="Times New Roman" w:hAnsi="Times New Roman" w:cs="Times New Roman"/>
          <w:bCs/>
          <w:sz w:val="24"/>
          <w:szCs w:val="24"/>
        </w:rPr>
        <w:t>187,249</w:t>
      </w:r>
      <w:r w:rsidRPr="00697139">
        <w:rPr>
          <w:rFonts w:ascii="Times New Roman" w:hAnsi="Times New Roman" w:cs="Times New Roman"/>
          <w:w w:val="105"/>
          <w:sz w:val="24"/>
          <w:szCs w:val="24"/>
        </w:rPr>
        <w:t xml:space="preserve"> DRC (</w:t>
      </w:r>
      <w:r w:rsidRPr="00EA7D4C">
        <w:rPr>
          <w:rFonts w:ascii="Arial" w:hAnsi="Arial" w:cs="Arial"/>
          <w:noProof/>
          <w:sz w:val="22"/>
          <w:szCs w:val="22"/>
          <w:lang w:val="en-GB"/>
        </w:rPr>
        <w:t>40,000</w:t>
      </w:r>
      <w:r w:rsidRPr="00697139">
        <w:rPr>
          <w:rFonts w:ascii="Times New Roman" w:hAnsi="Times New Roman" w:cs="Times New Roman"/>
          <w:w w:val="105"/>
          <w:sz w:val="24"/>
          <w:szCs w:val="24"/>
        </w:rPr>
        <w:t>), South Sudan (</w:t>
      </w:r>
      <w:r w:rsidRPr="00697139">
        <w:rPr>
          <w:rFonts w:ascii="Times New Roman" w:eastAsia="Times New Roman" w:hAnsi="Times New Roman" w:cs="Times New Roman"/>
          <w:color w:val="000000"/>
          <w:sz w:val="24"/>
          <w:szCs w:val="24"/>
          <w:lang w:eastAsia="en-GB"/>
        </w:rPr>
        <w:t>61,358</w:t>
      </w:r>
      <w:r w:rsidRPr="00697139">
        <w:rPr>
          <w:rFonts w:ascii="Times New Roman" w:hAnsi="Times New Roman" w:cs="Times New Roman"/>
          <w:w w:val="105"/>
          <w:sz w:val="24"/>
          <w:szCs w:val="24"/>
        </w:rPr>
        <w:t>) Uganda (</w:t>
      </w:r>
      <w:r w:rsidRPr="00C5266C">
        <w:rPr>
          <w:rFonts w:ascii="Arial" w:hAnsi="Arial" w:cs="Arial"/>
          <w:noProof/>
          <w:sz w:val="22"/>
          <w:szCs w:val="22"/>
          <w:lang w:val="en-GB"/>
        </w:rPr>
        <w:t>85,891</w:t>
      </w:r>
      <w:r w:rsidRPr="00697139">
        <w:rPr>
          <w:rFonts w:ascii="Times New Roman" w:hAnsi="Times New Roman" w:cs="Times New Roman"/>
          <w:w w:val="105"/>
          <w:sz w:val="24"/>
          <w:szCs w:val="24"/>
        </w:rPr>
        <w:t>) beneficiaries consisting of refugees and their host communities. GFFO Project delivered Sexual and reproductive health and protection services to refugees from   South Sudan, other refugee nationalities as well as host communities neighboring DRC (</w:t>
      </w:r>
      <w:r w:rsidRPr="00697139">
        <w:rPr>
          <w:rFonts w:ascii="Times New Roman" w:eastAsia="Times New Roman" w:hAnsi="Times New Roman" w:cs="Times New Roman"/>
          <w:sz w:val="24"/>
          <w:szCs w:val="24"/>
        </w:rPr>
        <w:t>Mahagi Health Zone, Mahagi Territory, Ituri Province</w:t>
      </w:r>
      <w:r w:rsidRPr="00697139">
        <w:rPr>
          <w:rFonts w:ascii="Times New Roman" w:hAnsi="Times New Roman" w:cs="Times New Roman"/>
          <w:w w:val="105"/>
          <w:sz w:val="24"/>
          <w:szCs w:val="24"/>
        </w:rPr>
        <w:t xml:space="preserve">), South Sudan </w:t>
      </w:r>
      <w:r w:rsidRPr="00C84EB5">
        <w:rPr>
          <w:rFonts w:ascii="Arial" w:hAnsi="Arial" w:cs="Arial"/>
          <w:bCs/>
          <w:noProof/>
          <w:sz w:val="22"/>
          <w:szCs w:val="22"/>
          <w:lang w:val="en-GB" w:eastAsia="ar-SA"/>
        </w:rPr>
        <w:t>Pariang County, Unity State</w:t>
      </w:r>
      <w:r w:rsidRPr="00697139">
        <w:rPr>
          <w:rFonts w:ascii="Times New Roman" w:hAnsi="Times New Roman" w:cs="Times New Roman"/>
          <w:w w:val="105"/>
          <w:sz w:val="24"/>
          <w:szCs w:val="24"/>
        </w:rPr>
        <w:t xml:space="preserve">. Uganda (Imvepi and Rhino camp refugee settlements). </w:t>
      </w:r>
      <w:r w:rsidRPr="00697139">
        <w:rPr>
          <w:rFonts w:ascii="Times New Roman" w:hAnsi="Times New Roman" w:cs="Times New Roman"/>
          <w:sz w:val="24"/>
          <w:szCs w:val="24"/>
        </w:rPr>
        <w:t xml:space="preserve">The GFFO project improved access to life-saving sexual and reproductive health (SRH) services, provided critical support for survivors of gender-based violence (GBV), effectively prevented GBV and responded to incidents by offering timely protection-specific services, </w:t>
      </w:r>
      <w:r w:rsidRPr="00697139">
        <w:rPr>
          <w:rFonts w:ascii="Times New Roman" w:hAnsi="Times New Roman" w:cs="Times New Roman"/>
          <w:sz w:val="24"/>
          <w:szCs w:val="24"/>
        </w:rPr>
        <w:lastRenderedPageBreak/>
        <w:t xml:space="preserve">supported and delivered the Minimum Initial Service Package (MISP) for SRHR services whilst adhering to IAWG guidelines. At the institutional level, the initiative strengthened health and protection systems to ensure the provision of comprehensive and quality lifesaving SRH and protection </w:t>
      </w:r>
    </w:p>
    <w:p w14:paraId="7DA96F52" w14:textId="77777777" w:rsidR="009F7A63" w:rsidRDefault="009F7A63" w:rsidP="009F7A63">
      <w:pPr>
        <w:pStyle w:val="BodyText"/>
        <w:ind w:right="50"/>
        <w:jc w:val="both"/>
        <w:rPr>
          <w:rFonts w:ascii="Times New Roman" w:hAnsi="Times New Roman" w:cs="Times New Roman"/>
          <w:sz w:val="24"/>
          <w:szCs w:val="24"/>
        </w:rPr>
      </w:pPr>
    </w:p>
    <w:p w14:paraId="0A7854C0" w14:textId="514275AE" w:rsidR="009F7A63" w:rsidRPr="00697139" w:rsidRDefault="009F7A63" w:rsidP="009F7A63">
      <w:pPr>
        <w:pStyle w:val="BodyText"/>
        <w:ind w:right="50"/>
        <w:jc w:val="both"/>
        <w:rPr>
          <w:rFonts w:ascii="Times New Roman" w:hAnsi="Times New Roman" w:cs="Times New Roman"/>
          <w:sz w:val="24"/>
          <w:szCs w:val="24"/>
        </w:rPr>
      </w:pPr>
      <w:r w:rsidRPr="00697139">
        <w:rPr>
          <w:rFonts w:ascii="Times New Roman" w:hAnsi="Times New Roman" w:cs="Times New Roman"/>
          <w:sz w:val="24"/>
          <w:szCs w:val="24"/>
        </w:rPr>
        <w:t>services. This was realized through extensive capacity building, the deployment of critical human resources, the establishment of ambulance services, the supply of essential commodities, the enhancement of governance structures, technical support and supervision, and heightened awareness among both refugees and the surrounding host communities.</w:t>
      </w:r>
    </w:p>
    <w:p w14:paraId="4558095D" w14:textId="77777777" w:rsidR="009F7A63" w:rsidRPr="00697139" w:rsidRDefault="009F7A63" w:rsidP="009F7A63">
      <w:pPr>
        <w:jc w:val="both"/>
        <w:rPr>
          <w:rFonts w:ascii="Times New Roman" w:hAnsi="Times New Roman" w:cs="Times New Roman"/>
          <w:sz w:val="24"/>
          <w:szCs w:val="24"/>
        </w:rPr>
      </w:pPr>
    </w:p>
    <w:p w14:paraId="5D6C16CA" w14:textId="77777777" w:rsidR="009F7A63" w:rsidRPr="00697139" w:rsidRDefault="009F7A63" w:rsidP="009F7A63">
      <w:pPr>
        <w:jc w:val="both"/>
        <w:rPr>
          <w:rFonts w:ascii="Times New Roman" w:hAnsi="Times New Roman" w:cs="Times New Roman"/>
          <w:sz w:val="24"/>
          <w:szCs w:val="24"/>
        </w:rPr>
      </w:pPr>
      <w:r w:rsidRPr="00697139">
        <w:rPr>
          <w:rFonts w:ascii="Times New Roman" w:hAnsi="Times New Roman" w:cs="Times New Roman"/>
          <w:w w:val="105"/>
          <w:sz w:val="24"/>
          <w:szCs w:val="24"/>
        </w:rPr>
        <w:t>Despite this observed achievement, CARE seeks to conduct an End-of-project Evaluation in the three countries to critically assess the project's effectiveness, efficiency, and impact on the targeted populations, provide critical insights into the successes and challenges faced during implementation and ensure accountability to stakeholders and donors. This evaluation shall identify best practices, impact and lessons learned as well as guide future program design and gender transformative policymaking. It is against this background that CARE is seeking to hire a consultant to carry out the endline evaluation.</w:t>
      </w:r>
    </w:p>
    <w:p w14:paraId="16B333B4" w14:textId="77777777" w:rsidR="009F7A63" w:rsidRPr="00697139" w:rsidRDefault="009F7A63" w:rsidP="009F7A63">
      <w:pPr>
        <w:pStyle w:val="BodyText"/>
        <w:jc w:val="both"/>
        <w:rPr>
          <w:rFonts w:ascii="Times New Roman" w:hAnsi="Times New Roman" w:cs="Times New Roman"/>
          <w:sz w:val="24"/>
          <w:szCs w:val="24"/>
        </w:rPr>
      </w:pPr>
    </w:p>
    <w:p w14:paraId="73D33E94" w14:textId="77777777" w:rsidR="009F7A63" w:rsidRPr="00697139" w:rsidRDefault="009F7A63" w:rsidP="009F7A63">
      <w:pPr>
        <w:pStyle w:val="ListParagraph"/>
        <w:numPr>
          <w:ilvl w:val="0"/>
          <w:numId w:val="6"/>
        </w:numPr>
        <w:tabs>
          <w:tab w:val="left" w:pos="650"/>
        </w:tabs>
        <w:ind w:hanging="630"/>
        <w:contextualSpacing w:val="0"/>
        <w:jc w:val="both"/>
        <w:rPr>
          <w:rFonts w:ascii="Times New Roman" w:hAnsi="Times New Roman" w:cs="Times New Roman"/>
          <w:b/>
          <w:w w:val="105"/>
          <w:sz w:val="24"/>
          <w:szCs w:val="24"/>
        </w:rPr>
      </w:pPr>
      <w:r w:rsidRPr="00697139">
        <w:rPr>
          <w:rFonts w:ascii="Times New Roman" w:hAnsi="Times New Roman" w:cs="Times New Roman"/>
          <w:b/>
          <w:w w:val="105"/>
          <w:sz w:val="24"/>
          <w:szCs w:val="24"/>
        </w:rPr>
        <w:t>Purpose /Overall Objective</w:t>
      </w:r>
    </w:p>
    <w:p w14:paraId="0A14AAD5" w14:textId="77777777" w:rsidR="009F7A63" w:rsidRPr="00697139" w:rsidRDefault="009F7A63" w:rsidP="009F7A63">
      <w:pPr>
        <w:pStyle w:val="BodyText"/>
        <w:jc w:val="both"/>
        <w:rPr>
          <w:rFonts w:ascii="Times New Roman" w:hAnsi="Times New Roman" w:cs="Times New Roman"/>
          <w:w w:val="105"/>
          <w:sz w:val="24"/>
          <w:szCs w:val="24"/>
        </w:rPr>
      </w:pPr>
      <w:r w:rsidRPr="00697139">
        <w:rPr>
          <w:rFonts w:ascii="Times New Roman" w:hAnsi="Times New Roman" w:cs="Times New Roman"/>
          <w:w w:val="105"/>
          <w:sz w:val="24"/>
          <w:szCs w:val="24"/>
        </w:rPr>
        <w:t>The overall objective is to analyze outcomes against the DAC criteria -relevance, coherence, effectiveness, efficiency, Impact, and sustainability. This objective will be pursued against the project main objective which states “</w:t>
      </w:r>
      <w:r w:rsidRPr="00697139">
        <w:rPr>
          <w:rFonts w:ascii="Times New Roman" w:hAnsi="Times New Roman" w:cs="Times New Roman"/>
          <w:b/>
          <w:bCs/>
          <w:w w:val="105"/>
          <w:sz w:val="24"/>
          <w:szCs w:val="24"/>
        </w:rPr>
        <w:t>Increased and equitable use of SRHR and gender-responsive assistance by individuals most affected by forced displacement, especially women and girls, in the Uganda to realize their sexual and reproductive health rights and are free from gender-based violence through GFFO project</w:t>
      </w:r>
      <w:r w:rsidRPr="00697139">
        <w:rPr>
          <w:rFonts w:ascii="Times New Roman" w:hAnsi="Times New Roman" w:cs="Times New Roman"/>
          <w:w w:val="105"/>
          <w:sz w:val="24"/>
          <w:szCs w:val="24"/>
        </w:rPr>
        <w:t>”. The evaluation will assess the impact of GFFO project interventions by comparing the baseline and endline conditions of beneficiaries in the project locations. The study will evaluate the relevance and sustainability of project outcomes, approaches, models, and strategies. It will also gather end-of-project data against all indicators in the final approved log frame to determine the extent to which planned targets at both outcome and output levels have been met. This is crucial as it provides a comprehensive review of the project’s design, implementation modalities, and achieved targets, accounting for any uncompleted activities and deliverables. The evaluation will also document best practices, lessons learned, and challenges encountered during implementation.</w:t>
      </w:r>
    </w:p>
    <w:p w14:paraId="55EA529E" w14:textId="77777777" w:rsidR="009F7A63" w:rsidRPr="00697139" w:rsidRDefault="009F7A63" w:rsidP="009F7A63">
      <w:pPr>
        <w:pStyle w:val="BodyText"/>
        <w:jc w:val="both"/>
        <w:rPr>
          <w:rFonts w:ascii="Times New Roman" w:hAnsi="Times New Roman" w:cs="Times New Roman"/>
          <w:sz w:val="24"/>
          <w:szCs w:val="24"/>
        </w:rPr>
      </w:pPr>
    </w:p>
    <w:p w14:paraId="19705BCE" w14:textId="77777777" w:rsidR="009F7A63" w:rsidRPr="00697139" w:rsidRDefault="009F7A63" w:rsidP="009F7A63">
      <w:pPr>
        <w:pStyle w:val="ListParagraph"/>
        <w:numPr>
          <w:ilvl w:val="0"/>
          <w:numId w:val="6"/>
        </w:numPr>
        <w:tabs>
          <w:tab w:val="left" w:pos="650"/>
        </w:tabs>
        <w:ind w:hanging="630"/>
        <w:contextualSpacing w:val="0"/>
        <w:jc w:val="both"/>
        <w:rPr>
          <w:rFonts w:ascii="Times New Roman" w:hAnsi="Times New Roman" w:cs="Times New Roman"/>
          <w:b/>
          <w:w w:val="105"/>
          <w:sz w:val="24"/>
          <w:szCs w:val="24"/>
        </w:rPr>
      </w:pPr>
      <w:r w:rsidRPr="00697139">
        <w:rPr>
          <w:rFonts w:ascii="Times New Roman" w:hAnsi="Times New Roman" w:cs="Times New Roman"/>
          <w:b/>
          <w:w w:val="105"/>
          <w:sz w:val="24"/>
          <w:szCs w:val="24"/>
        </w:rPr>
        <w:t>Objectives of the Evaluation</w:t>
      </w:r>
    </w:p>
    <w:p w14:paraId="067EB09A" w14:textId="77777777" w:rsidR="009F7A63" w:rsidRPr="00697139" w:rsidRDefault="009F7A63" w:rsidP="009F7A63">
      <w:pPr>
        <w:pStyle w:val="BodyText"/>
        <w:numPr>
          <w:ilvl w:val="0"/>
          <w:numId w:val="5"/>
        </w:numPr>
        <w:ind w:right="-40"/>
        <w:jc w:val="both"/>
        <w:rPr>
          <w:rFonts w:ascii="Times New Roman" w:hAnsi="Times New Roman" w:cs="Times New Roman"/>
          <w:sz w:val="24"/>
          <w:szCs w:val="24"/>
        </w:rPr>
      </w:pPr>
      <w:r w:rsidRPr="00697139">
        <w:rPr>
          <w:rFonts w:ascii="Times New Roman" w:hAnsi="Times New Roman" w:cs="Times New Roman"/>
          <w:w w:val="105"/>
          <w:sz w:val="24"/>
          <w:szCs w:val="24"/>
        </w:rPr>
        <w:t>To assess the extent to which GFFO project has contributed towards increased and equitable use of SRHR and gender-responsive assistance by individuals most affected by forced displacement, especially women and girls, in Uganda to realize their sexual and reproductive health rights and are free from gender-based violence.</w:t>
      </w:r>
    </w:p>
    <w:p w14:paraId="4549B15A" w14:textId="77777777" w:rsidR="009F7A63" w:rsidRPr="00697139" w:rsidRDefault="009F7A63" w:rsidP="009F7A63">
      <w:pPr>
        <w:pStyle w:val="ListParagraph"/>
        <w:numPr>
          <w:ilvl w:val="0"/>
          <w:numId w:val="5"/>
        </w:numPr>
        <w:tabs>
          <w:tab w:val="left" w:pos="663"/>
        </w:tabs>
        <w:ind w:right="50"/>
        <w:contextualSpacing w:val="0"/>
        <w:jc w:val="both"/>
        <w:rPr>
          <w:rFonts w:ascii="Times New Roman" w:hAnsi="Times New Roman" w:cs="Times New Roman"/>
          <w:sz w:val="24"/>
          <w:szCs w:val="24"/>
        </w:rPr>
      </w:pPr>
      <w:r w:rsidRPr="00697139">
        <w:rPr>
          <w:rFonts w:ascii="Times New Roman" w:hAnsi="Times New Roman" w:cs="Times New Roman"/>
          <w:w w:val="105"/>
          <w:sz w:val="24"/>
          <w:szCs w:val="24"/>
        </w:rPr>
        <w:t>To identify and document intended outcomes, unintended outcomes, best practices, lessons learned as well as challenges experienced during project implementation.</w:t>
      </w:r>
    </w:p>
    <w:p w14:paraId="3725A662" w14:textId="77777777" w:rsidR="009F7A63" w:rsidRPr="00697139" w:rsidRDefault="009F7A63" w:rsidP="009F7A63">
      <w:pPr>
        <w:pStyle w:val="ListParagraph"/>
        <w:numPr>
          <w:ilvl w:val="0"/>
          <w:numId w:val="5"/>
        </w:numPr>
        <w:tabs>
          <w:tab w:val="left" w:pos="728"/>
        </w:tabs>
        <w:ind w:right="-40"/>
        <w:contextualSpacing w:val="0"/>
        <w:jc w:val="both"/>
        <w:rPr>
          <w:rFonts w:ascii="Times New Roman" w:hAnsi="Times New Roman" w:cs="Times New Roman"/>
          <w:sz w:val="24"/>
          <w:szCs w:val="24"/>
        </w:rPr>
      </w:pPr>
      <w:r w:rsidRPr="00697139">
        <w:rPr>
          <w:rFonts w:ascii="Times New Roman" w:hAnsi="Times New Roman" w:cs="Times New Roman"/>
          <w:w w:val="105"/>
          <w:sz w:val="24"/>
          <w:szCs w:val="24"/>
        </w:rPr>
        <w:t>The end of project evaluation will assess efficiency, effectiveness, relevance, sustainability and appropriateness of models, strategies and project approaches applied towards attainment of the project goal. The evaluation process must a larger extent possible assess how gender and resilience makers were considered throughout the project life.</w:t>
      </w:r>
    </w:p>
    <w:p w14:paraId="3A6CCB87" w14:textId="77777777" w:rsidR="009F7A63" w:rsidRPr="00697139" w:rsidRDefault="009F7A63" w:rsidP="009F7A63">
      <w:pPr>
        <w:ind w:right="799"/>
        <w:jc w:val="both"/>
        <w:rPr>
          <w:rFonts w:ascii="Times New Roman" w:hAnsi="Times New Roman" w:cs="Times New Roman"/>
          <w:sz w:val="24"/>
          <w:szCs w:val="24"/>
        </w:rPr>
      </w:pPr>
    </w:p>
    <w:p w14:paraId="7AC8D048" w14:textId="77777777" w:rsidR="009F7A63" w:rsidRPr="00697139" w:rsidRDefault="009F7A63" w:rsidP="009F7A63">
      <w:pPr>
        <w:ind w:right="799"/>
        <w:jc w:val="both"/>
        <w:rPr>
          <w:rFonts w:ascii="Times New Roman" w:hAnsi="Times New Roman" w:cs="Times New Roman"/>
          <w:sz w:val="24"/>
          <w:szCs w:val="24"/>
        </w:rPr>
      </w:pPr>
      <w:r w:rsidRPr="00697139">
        <w:rPr>
          <w:rFonts w:ascii="Times New Roman" w:hAnsi="Times New Roman" w:cs="Times New Roman"/>
          <w:sz w:val="24"/>
          <w:szCs w:val="24"/>
        </w:rPr>
        <w:t xml:space="preserve">The study shall apply the DAC (Development Assistance Committee) end-of-project evaluation criteria, established by the OECD to assess various aspects of a project's performance and impact. </w:t>
      </w:r>
    </w:p>
    <w:p w14:paraId="04EB5CFC" w14:textId="77777777" w:rsidR="009F7A63" w:rsidRPr="00697139" w:rsidRDefault="009F7A63" w:rsidP="009F7A63">
      <w:pPr>
        <w:ind w:right="799"/>
        <w:jc w:val="both"/>
        <w:rPr>
          <w:rFonts w:ascii="Times New Roman" w:hAnsi="Times New Roman" w:cs="Times New Roman"/>
          <w:sz w:val="24"/>
          <w:szCs w:val="24"/>
        </w:rPr>
      </w:pPr>
    </w:p>
    <w:p w14:paraId="545AE8B7" w14:textId="77777777" w:rsidR="009F7A63" w:rsidRPr="00697139" w:rsidRDefault="009F7A63" w:rsidP="009F7A63">
      <w:pPr>
        <w:pStyle w:val="ListParagraph"/>
        <w:numPr>
          <w:ilvl w:val="0"/>
          <w:numId w:val="7"/>
        </w:numPr>
        <w:ind w:right="799"/>
        <w:contextualSpacing w:val="0"/>
        <w:jc w:val="both"/>
        <w:rPr>
          <w:rFonts w:ascii="Times New Roman" w:hAnsi="Times New Roman" w:cs="Times New Roman"/>
          <w:sz w:val="24"/>
          <w:szCs w:val="24"/>
        </w:rPr>
      </w:pPr>
      <w:r w:rsidRPr="00697139">
        <w:rPr>
          <w:rFonts w:ascii="Times New Roman" w:hAnsi="Times New Roman" w:cs="Times New Roman"/>
          <w:b/>
          <w:bCs/>
          <w:i/>
          <w:iCs/>
          <w:sz w:val="24"/>
          <w:szCs w:val="24"/>
        </w:rPr>
        <w:t>Relevance</w:t>
      </w:r>
      <w:r w:rsidRPr="00697139">
        <w:rPr>
          <w:rFonts w:ascii="Times New Roman" w:hAnsi="Times New Roman" w:cs="Times New Roman"/>
          <w:sz w:val="24"/>
          <w:szCs w:val="24"/>
        </w:rPr>
        <w:t xml:space="preserve">: to assess whether the project's objectives and design were aligned with the needs and priorities of the beneficiaries and stakeholders. </w:t>
      </w:r>
    </w:p>
    <w:p w14:paraId="3E9EA506" w14:textId="77777777" w:rsidR="009F7A63" w:rsidRPr="00697139" w:rsidRDefault="009F7A63" w:rsidP="009F7A63">
      <w:pPr>
        <w:pStyle w:val="ListParagraph"/>
        <w:numPr>
          <w:ilvl w:val="0"/>
          <w:numId w:val="7"/>
        </w:numPr>
        <w:ind w:right="799"/>
        <w:contextualSpacing w:val="0"/>
        <w:jc w:val="both"/>
        <w:rPr>
          <w:rFonts w:ascii="Times New Roman" w:hAnsi="Times New Roman" w:cs="Times New Roman"/>
          <w:sz w:val="24"/>
          <w:szCs w:val="24"/>
        </w:rPr>
      </w:pPr>
      <w:r w:rsidRPr="00697139">
        <w:rPr>
          <w:rFonts w:ascii="Times New Roman" w:hAnsi="Times New Roman" w:cs="Times New Roman"/>
          <w:b/>
          <w:bCs/>
          <w:i/>
          <w:iCs/>
          <w:sz w:val="24"/>
          <w:szCs w:val="24"/>
        </w:rPr>
        <w:t>Effectiveness</w:t>
      </w:r>
      <w:r w:rsidRPr="00697139">
        <w:rPr>
          <w:rFonts w:ascii="Times New Roman" w:hAnsi="Times New Roman" w:cs="Times New Roman"/>
          <w:sz w:val="24"/>
          <w:szCs w:val="24"/>
        </w:rPr>
        <w:t xml:space="preserve">: to measure the extent to which the project achieved its stated objectives and outcomes. </w:t>
      </w:r>
    </w:p>
    <w:p w14:paraId="672DAA46" w14:textId="77777777" w:rsidR="009F7A63" w:rsidRPr="00697139" w:rsidRDefault="009F7A63" w:rsidP="009F7A63">
      <w:pPr>
        <w:pStyle w:val="ListParagraph"/>
        <w:numPr>
          <w:ilvl w:val="0"/>
          <w:numId w:val="7"/>
        </w:numPr>
        <w:ind w:right="799"/>
        <w:contextualSpacing w:val="0"/>
        <w:jc w:val="both"/>
        <w:rPr>
          <w:rFonts w:ascii="Times New Roman" w:hAnsi="Times New Roman" w:cs="Times New Roman"/>
          <w:sz w:val="24"/>
          <w:szCs w:val="24"/>
        </w:rPr>
      </w:pPr>
      <w:r w:rsidRPr="00697139">
        <w:rPr>
          <w:rFonts w:ascii="Times New Roman" w:hAnsi="Times New Roman" w:cs="Times New Roman"/>
          <w:b/>
          <w:bCs/>
          <w:i/>
          <w:iCs/>
          <w:sz w:val="24"/>
          <w:szCs w:val="24"/>
        </w:rPr>
        <w:t>Efficiency</w:t>
      </w:r>
      <w:r w:rsidRPr="00697139">
        <w:rPr>
          <w:rFonts w:ascii="Times New Roman" w:hAnsi="Times New Roman" w:cs="Times New Roman"/>
          <w:sz w:val="24"/>
          <w:szCs w:val="24"/>
        </w:rPr>
        <w:t xml:space="preserve">: to analyze how well the project resources, including funds, expertise, and time, were utilized to achieve the outcomes. </w:t>
      </w:r>
    </w:p>
    <w:p w14:paraId="5DEA2A20" w14:textId="77777777" w:rsidR="009F7A63" w:rsidRPr="00697139" w:rsidRDefault="009F7A63" w:rsidP="009F7A63">
      <w:pPr>
        <w:pStyle w:val="ListParagraph"/>
        <w:ind w:left="1080" w:right="799"/>
        <w:rPr>
          <w:rFonts w:ascii="Times New Roman" w:hAnsi="Times New Roman" w:cs="Times New Roman"/>
          <w:b/>
          <w:bCs/>
          <w:i/>
          <w:iCs/>
          <w:sz w:val="24"/>
          <w:szCs w:val="24"/>
        </w:rPr>
      </w:pPr>
    </w:p>
    <w:p w14:paraId="7B5F00A3" w14:textId="77777777" w:rsidR="009F7A63" w:rsidRPr="00697139" w:rsidRDefault="009F7A63" w:rsidP="009F7A63">
      <w:pPr>
        <w:pStyle w:val="ListParagraph"/>
        <w:ind w:left="1080" w:right="799"/>
        <w:rPr>
          <w:rFonts w:ascii="Times New Roman" w:hAnsi="Times New Roman" w:cs="Times New Roman"/>
          <w:b/>
          <w:bCs/>
          <w:i/>
          <w:iCs/>
          <w:sz w:val="24"/>
          <w:szCs w:val="24"/>
        </w:rPr>
      </w:pPr>
    </w:p>
    <w:p w14:paraId="06A86674" w14:textId="77777777" w:rsidR="009F7A63" w:rsidRPr="00697139" w:rsidRDefault="009F7A63" w:rsidP="009F7A63">
      <w:pPr>
        <w:pStyle w:val="ListParagraph"/>
        <w:numPr>
          <w:ilvl w:val="0"/>
          <w:numId w:val="7"/>
        </w:numPr>
        <w:ind w:right="799"/>
        <w:contextualSpacing w:val="0"/>
        <w:jc w:val="both"/>
        <w:rPr>
          <w:rFonts w:ascii="Times New Roman" w:hAnsi="Times New Roman" w:cs="Times New Roman"/>
          <w:sz w:val="24"/>
          <w:szCs w:val="24"/>
        </w:rPr>
      </w:pPr>
      <w:r w:rsidRPr="00697139">
        <w:rPr>
          <w:rFonts w:ascii="Times New Roman" w:hAnsi="Times New Roman" w:cs="Times New Roman"/>
          <w:b/>
          <w:bCs/>
          <w:i/>
          <w:iCs/>
          <w:sz w:val="24"/>
          <w:szCs w:val="24"/>
        </w:rPr>
        <w:t>Impact</w:t>
      </w:r>
      <w:r w:rsidRPr="00697139">
        <w:rPr>
          <w:rFonts w:ascii="Times New Roman" w:hAnsi="Times New Roman" w:cs="Times New Roman"/>
          <w:sz w:val="24"/>
          <w:szCs w:val="24"/>
        </w:rPr>
        <w:t xml:space="preserve">: to assess the broader and long-term effects of the project on the beneficiaries, communities, and the environment. </w:t>
      </w:r>
    </w:p>
    <w:p w14:paraId="056F1FB9" w14:textId="77777777" w:rsidR="009F7A63" w:rsidRPr="00697139" w:rsidRDefault="009F7A63" w:rsidP="009F7A63">
      <w:pPr>
        <w:pStyle w:val="ListParagraph"/>
        <w:numPr>
          <w:ilvl w:val="0"/>
          <w:numId w:val="7"/>
        </w:numPr>
        <w:ind w:right="799"/>
        <w:contextualSpacing w:val="0"/>
        <w:jc w:val="both"/>
        <w:rPr>
          <w:rFonts w:ascii="Times New Roman" w:hAnsi="Times New Roman" w:cs="Times New Roman"/>
          <w:sz w:val="24"/>
          <w:szCs w:val="24"/>
        </w:rPr>
      </w:pPr>
      <w:r w:rsidRPr="00697139">
        <w:rPr>
          <w:rFonts w:ascii="Times New Roman" w:hAnsi="Times New Roman" w:cs="Times New Roman"/>
          <w:b/>
          <w:bCs/>
          <w:i/>
          <w:iCs/>
          <w:sz w:val="24"/>
          <w:szCs w:val="24"/>
        </w:rPr>
        <w:t>Sustainability</w:t>
      </w:r>
      <w:r w:rsidRPr="00697139">
        <w:rPr>
          <w:rFonts w:ascii="Times New Roman" w:hAnsi="Times New Roman" w:cs="Times New Roman"/>
          <w:sz w:val="24"/>
          <w:szCs w:val="24"/>
        </w:rPr>
        <w:t xml:space="preserve">: to determine the likelihood that the project outcomes and benefits will be sustained after the project ends. </w:t>
      </w:r>
    </w:p>
    <w:p w14:paraId="1320BCCC" w14:textId="77777777" w:rsidR="009F7A63" w:rsidRPr="00697139" w:rsidRDefault="009F7A63" w:rsidP="009F7A63">
      <w:pPr>
        <w:pStyle w:val="ListParagraph"/>
        <w:numPr>
          <w:ilvl w:val="0"/>
          <w:numId w:val="7"/>
        </w:numPr>
        <w:ind w:right="799"/>
        <w:contextualSpacing w:val="0"/>
        <w:jc w:val="both"/>
        <w:rPr>
          <w:rFonts w:ascii="Times New Roman" w:hAnsi="Times New Roman" w:cs="Times New Roman"/>
          <w:sz w:val="24"/>
          <w:szCs w:val="24"/>
        </w:rPr>
      </w:pPr>
      <w:r w:rsidRPr="00697139">
        <w:rPr>
          <w:rFonts w:ascii="Times New Roman" w:hAnsi="Times New Roman" w:cs="Times New Roman"/>
          <w:b/>
          <w:bCs/>
          <w:i/>
          <w:iCs/>
          <w:sz w:val="24"/>
          <w:szCs w:val="24"/>
        </w:rPr>
        <w:t>Coherence</w:t>
      </w:r>
      <w:r w:rsidRPr="00697139">
        <w:rPr>
          <w:rFonts w:ascii="Times New Roman" w:hAnsi="Times New Roman" w:cs="Times New Roman"/>
          <w:sz w:val="24"/>
          <w:szCs w:val="24"/>
        </w:rPr>
        <w:t>: to examine the consistency of the project with other interventions in the same context, ensuring policy coherence.</w:t>
      </w:r>
    </w:p>
    <w:p w14:paraId="69F7A79D" w14:textId="77777777" w:rsidR="009F7A63" w:rsidRPr="00697139" w:rsidRDefault="009F7A63" w:rsidP="009F7A63">
      <w:pPr>
        <w:ind w:right="799"/>
        <w:jc w:val="both"/>
        <w:rPr>
          <w:rFonts w:ascii="Times New Roman" w:hAnsi="Times New Roman" w:cs="Times New Roman"/>
          <w:sz w:val="24"/>
          <w:szCs w:val="24"/>
        </w:rPr>
      </w:pPr>
    </w:p>
    <w:p w14:paraId="5CE61324" w14:textId="77777777" w:rsidR="009F7A63" w:rsidRPr="0069275D" w:rsidRDefault="009F7A63" w:rsidP="009F7A63">
      <w:pPr>
        <w:pStyle w:val="ListParagraph"/>
        <w:numPr>
          <w:ilvl w:val="0"/>
          <w:numId w:val="6"/>
        </w:numPr>
        <w:tabs>
          <w:tab w:val="left" w:pos="650"/>
        </w:tabs>
        <w:ind w:hanging="630"/>
        <w:contextualSpacing w:val="0"/>
        <w:jc w:val="both"/>
        <w:rPr>
          <w:rFonts w:ascii="Times New Roman" w:hAnsi="Times New Roman" w:cs="Times New Roman"/>
          <w:b/>
          <w:w w:val="105"/>
          <w:sz w:val="24"/>
          <w:szCs w:val="24"/>
        </w:rPr>
      </w:pPr>
      <w:r w:rsidRPr="0069275D">
        <w:rPr>
          <w:rFonts w:ascii="Times New Roman" w:hAnsi="Times New Roman" w:cs="Times New Roman"/>
          <w:b/>
          <w:w w:val="105"/>
          <w:sz w:val="24"/>
          <w:szCs w:val="24"/>
        </w:rPr>
        <w:t>Scope of the Study</w:t>
      </w:r>
    </w:p>
    <w:p w14:paraId="01793582" w14:textId="77777777" w:rsidR="009F7A63" w:rsidRPr="00697139" w:rsidRDefault="009F7A63" w:rsidP="009F7A63">
      <w:pPr>
        <w:pStyle w:val="BodyText"/>
        <w:ind w:right="-40"/>
        <w:jc w:val="both"/>
        <w:rPr>
          <w:rFonts w:ascii="Times New Roman" w:hAnsi="Times New Roman" w:cs="Times New Roman"/>
          <w:w w:val="105"/>
          <w:sz w:val="24"/>
          <w:szCs w:val="24"/>
        </w:rPr>
      </w:pPr>
      <w:r w:rsidRPr="0069275D">
        <w:rPr>
          <w:rFonts w:ascii="Times New Roman" w:hAnsi="Times New Roman" w:cs="Times New Roman"/>
          <w:w w:val="105"/>
          <w:sz w:val="24"/>
          <w:szCs w:val="24"/>
        </w:rPr>
        <w:t>The study shall conduct a desk review and collect both quantitative and qualitative data from DRC (</w:t>
      </w:r>
      <w:r w:rsidRPr="0069275D">
        <w:rPr>
          <w:rFonts w:ascii="Times New Roman" w:eastAsia="Times New Roman" w:hAnsi="Times New Roman" w:cs="Times New Roman"/>
          <w:sz w:val="24"/>
          <w:szCs w:val="24"/>
        </w:rPr>
        <w:t>Mahagi Health Zone, Mahagi Territory, Ituri Province</w:t>
      </w:r>
      <w:r w:rsidRPr="0069275D">
        <w:rPr>
          <w:rFonts w:ascii="Times New Roman" w:hAnsi="Times New Roman" w:cs="Times New Roman"/>
          <w:w w:val="105"/>
          <w:sz w:val="24"/>
          <w:szCs w:val="24"/>
        </w:rPr>
        <w:t>), South Sudan (</w:t>
      </w:r>
      <w:r w:rsidRPr="0069275D">
        <w:rPr>
          <w:rFonts w:ascii="Arial" w:hAnsi="Arial" w:cs="Arial"/>
          <w:bCs/>
          <w:noProof/>
          <w:sz w:val="22"/>
          <w:szCs w:val="22"/>
          <w:lang w:val="en-GB" w:eastAsia="ar-SA"/>
        </w:rPr>
        <w:t>Pariang County, Unity State</w:t>
      </w:r>
      <w:r w:rsidRPr="0069275D">
        <w:rPr>
          <w:rFonts w:ascii="Times New Roman" w:hAnsi="Times New Roman" w:cs="Times New Roman"/>
          <w:w w:val="105"/>
          <w:sz w:val="24"/>
          <w:szCs w:val="24"/>
        </w:rPr>
        <w:t>) and Uganda (Imvepi and Rhino Camp refugee settlements) where the GFFO project was implemented. The consultant will be responsible for defining the overall evaluation approach, methods and data collection and analysis of the required metrics based on the log-frame. This will include specification of the techniques for data collection and analysis</w:t>
      </w:r>
      <w:r w:rsidRPr="00697139">
        <w:rPr>
          <w:rFonts w:ascii="Times New Roman" w:hAnsi="Times New Roman" w:cs="Times New Roman"/>
          <w:w w:val="105"/>
          <w:sz w:val="24"/>
          <w:szCs w:val="24"/>
        </w:rPr>
        <w:t>, structured field visits and interactions with beneficiaries. Evaluation tools, methodology and findings will be reviewed and validated with various stakeholders and approved by the GFFO Project Management Unit. Appropriate sampling techniques shall be used to collect both primary and secondary data. Secondary data shall be collected through desk review of existing literature such as project proposal, Interim/quarterly reports, implementation plans, M&amp;E data, formal policy documents, and other relevant quantitative and qualitative secondary data that will support the evaluation exercise. Both GFFO partners and the consultant will ensure the evaluation is conducted as stipulated in the TOR. The evaluation shall respect the security and dignity of the stakeholders with whom CARE works, incorporating gender and power elements during the evaluation. Evidence should be disaggregated by sex, age, and other relevant diversities in line with the project’s log- frame.</w:t>
      </w:r>
    </w:p>
    <w:p w14:paraId="22065F25" w14:textId="77777777" w:rsidR="009F7A63" w:rsidRPr="00697139" w:rsidRDefault="009F7A63" w:rsidP="009F7A63">
      <w:pPr>
        <w:pStyle w:val="BodyText"/>
        <w:ind w:right="-40"/>
        <w:jc w:val="both"/>
        <w:rPr>
          <w:rFonts w:ascii="Times New Roman" w:hAnsi="Times New Roman" w:cs="Times New Roman"/>
          <w:w w:val="105"/>
          <w:sz w:val="24"/>
          <w:szCs w:val="24"/>
        </w:rPr>
      </w:pPr>
    </w:p>
    <w:p w14:paraId="697CDAA4" w14:textId="77777777" w:rsidR="009F7A63" w:rsidRPr="00697139" w:rsidRDefault="009F7A63" w:rsidP="009F7A63">
      <w:pPr>
        <w:pStyle w:val="ListParagraph"/>
        <w:numPr>
          <w:ilvl w:val="0"/>
          <w:numId w:val="6"/>
        </w:numPr>
        <w:tabs>
          <w:tab w:val="left" w:pos="650"/>
        </w:tabs>
        <w:ind w:hanging="630"/>
        <w:contextualSpacing w:val="0"/>
        <w:jc w:val="both"/>
        <w:rPr>
          <w:rFonts w:ascii="Times New Roman" w:hAnsi="Times New Roman" w:cs="Times New Roman"/>
          <w:b/>
          <w:w w:val="105"/>
          <w:sz w:val="24"/>
          <w:szCs w:val="24"/>
        </w:rPr>
      </w:pPr>
      <w:r w:rsidRPr="00697139">
        <w:rPr>
          <w:rFonts w:ascii="Times New Roman" w:hAnsi="Times New Roman" w:cs="Times New Roman"/>
          <w:b/>
          <w:w w:val="105"/>
          <w:sz w:val="24"/>
          <w:szCs w:val="24"/>
        </w:rPr>
        <w:t>Governance and Management of the assignment</w:t>
      </w:r>
    </w:p>
    <w:p w14:paraId="75DCC6DD" w14:textId="77777777" w:rsidR="009F7A63" w:rsidRPr="00697139" w:rsidRDefault="009F7A63" w:rsidP="009F7A63">
      <w:pPr>
        <w:pStyle w:val="BodyText"/>
        <w:jc w:val="both"/>
        <w:rPr>
          <w:rFonts w:ascii="Times New Roman" w:hAnsi="Times New Roman" w:cs="Times New Roman"/>
          <w:w w:val="105"/>
          <w:sz w:val="24"/>
          <w:szCs w:val="24"/>
        </w:rPr>
      </w:pPr>
      <w:r w:rsidRPr="00697139">
        <w:rPr>
          <w:rFonts w:ascii="Times New Roman" w:hAnsi="Times New Roman" w:cs="Times New Roman"/>
          <w:w w:val="105"/>
          <w:sz w:val="24"/>
          <w:szCs w:val="24"/>
        </w:rPr>
        <w:t xml:space="preserve">The project Managers shall oversee the entire exercise with support from Programme Quality and Learning (PQL) Manager, Programme Manager Humanitarian &amp; Nexus including the partners (CEFORD, </w:t>
      </w:r>
      <w:r w:rsidRPr="00B3121D">
        <w:rPr>
          <w:rFonts w:ascii="Arial" w:hAnsi="Arial" w:cs="Arial"/>
          <w:bCs/>
          <w:noProof/>
          <w:sz w:val="22"/>
          <w:szCs w:val="22"/>
          <w:lang w:val="en-GB" w:eastAsia="ar-SA"/>
        </w:rPr>
        <w:t>Coalition for Humanity</w:t>
      </w:r>
      <w:r>
        <w:rPr>
          <w:rFonts w:ascii="Times New Roman" w:hAnsi="Times New Roman" w:cs="Times New Roman"/>
          <w:w w:val="105"/>
          <w:sz w:val="24"/>
          <w:szCs w:val="24"/>
          <w:lang w:val="en-GB"/>
        </w:rPr>
        <w:t xml:space="preserve"> and </w:t>
      </w:r>
      <w:r w:rsidRPr="00B3121D">
        <w:rPr>
          <w:rFonts w:ascii="Arial" w:eastAsia="Times New Roman" w:hAnsi="Arial" w:cs="Arial"/>
          <w:noProof/>
          <w:sz w:val="22"/>
          <w:szCs w:val="22"/>
          <w:lang w:val="fr-FR"/>
        </w:rPr>
        <w:t>Forum des Mamans de l’Ituri (FOMI)</w:t>
      </w:r>
      <w:r>
        <w:rPr>
          <w:rFonts w:ascii="Arial" w:eastAsia="Times New Roman" w:hAnsi="Arial" w:cs="Arial"/>
          <w:noProof/>
          <w:sz w:val="22"/>
          <w:szCs w:val="22"/>
          <w:lang w:val="fr-FR"/>
        </w:rPr>
        <w:t>)</w:t>
      </w:r>
      <w:r w:rsidRPr="00697139">
        <w:rPr>
          <w:rFonts w:ascii="Times New Roman" w:hAnsi="Times New Roman" w:cs="Times New Roman"/>
          <w:w w:val="105"/>
          <w:sz w:val="24"/>
          <w:szCs w:val="24"/>
        </w:rPr>
        <w:t xml:space="preserve"> Project Management</w:t>
      </w:r>
    </w:p>
    <w:p w14:paraId="31C6096B" w14:textId="77777777" w:rsidR="009F7A63" w:rsidRPr="00697139" w:rsidRDefault="009F7A63" w:rsidP="009F7A63">
      <w:pPr>
        <w:pStyle w:val="BodyText"/>
        <w:jc w:val="both"/>
        <w:rPr>
          <w:rFonts w:ascii="Times New Roman" w:hAnsi="Times New Roman" w:cs="Times New Roman"/>
          <w:sz w:val="24"/>
          <w:szCs w:val="24"/>
        </w:rPr>
      </w:pPr>
    </w:p>
    <w:p w14:paraId="15640E8A" w14:textId="77777777" w:rsidR="009F7A63" w:rsidRPr="00697139" w:rsidRDefault="009F7A63" w:rsidP="009F7A63">
      <w:pPr>
        <w:pStyle w:val="ListParagraph"/>
        <w:numPr>
          <w:ilvl w:val="0"/>
          <w:numId w:val="6"/>
        </w:numPr>
        <w:tabs>
          <w:tab w:val="left" w:pos="650"/>
        </w:tabs>
        <w:ind w:hanging="630"/>
        <w:contextualSpacing w:val="0"/>
        <w:jc w:val="both"/>
        <w:rPr>
          <w:rFonts w:ascii="Times New Roman" w:hAnsi="Times New Roman" w:cs="Times New Roman"/>
          <w:b/>
          <w:w w:val="105"/>
          <w:sz w:val="24"/>
          <w:szCs w:val="24"/>
        </w:rPr>
      </w:pPr>
      <w:r w:rsidRPr="00697139">
        <w:rPr>
          <w:rFonts w:ascii="Times New Roman" w:hAnsi="Times New Roman" w:cs="Times New Roman"/>
          <w:b/>
          <w:w w:val="105"/>
          <w:sz w:val="24"/>
          <w:szCs w:val="24"/>
        </w:rPr>
        <w:t>Response to Terms of Reference</w:t>
      </w:r>
    </w:p>
    <w:p w14:paraId="3A8E6E3E" w14:textId="77777777" w:rsidR="009F7A63" w:rsidRPr="00697139" w:rsidRDefault="009F7A63" w:rsidP="009F7A63">
      <w:pPr>
        <w:pStyle w:val="BodyText"/>
        <w:ind w:right="-130"/>
        <w:jc w:val="both"/>
        <w:rPr>
          <w:rFonts w:ascii="Times New Roman" w:hAnsi="Times New Roman" w:cs="Times New Roman"/>
          <w:sz w:val="24"/>
          <w:szCs w:val="24"/>
        </w:rPr>
      </w:pPr>
      <w:r w:rsidRPr="00697139">
        <w:rPr>
          <w:rFonts w:ascii="Times New Roman" w:hAnsi="Times New Roman" w:cs="Times New Roman"/>
          <w:w w:val="105"/>
          <w:sz w:val="24"/>
          <w:szCs w:val="24"/>
        </w:rPr>
        <w:t>A Technical and Cost proposal based on this Terms of Reference (ToR) is requested from suitable and qualifying consultants or consulting firms. The proposal should contain:</w:t>
      </w:r>
    </w:p>
    <w:p w14:paraId="05281D83" w14:textId="77777777" w:rsidR="009F7A63" w:rsidRPr="00697139" w:rsidRDefault="009F7A63" w:rsidP="009F7A63">
      <w:pPr>
        <w:pStyle w:val="ListParagraph"/>
        <w:numPr>
          <w:ilvl w:val="1"/>
          <w:numId w:val="3"/>
        </w:numPr>
        <w:tabs>
          <w:tab w:val="left" w:pos="951"/>
        </w:tabs>
        <w:ind w:left="950" w:right="-130"/>
        <w:contextualSpacing w:val="0"/>
        <w:jc w:val="both"/>
        <w:rPr>
          <w:rFonts w:ascii="Times New Roman" w:hAnsi="Times New Roman" w:cs="Times New Roman"/>
          <w:sz w:val="24"/>
          <w:szCs w:val="24"/>
        </w:rPr>
      </w:pPr>
      <w:r w:rsidRPr="00697139">
        <w:rPr>
          <w:rFonts w:ascii="Times New Roman" w:hAnsi="Times New Roman" w:cs="Times New Roman"/>
          <w:w w:val="105"/>
          <w:sz w:val="24"/>
          <w:szCs w:val="24"/>
        </w:rPr>
        <w:t>The articulation of the understanding of the ToRs.</w:t>
      </w:r>
    </w:p>
    <w:p w14:paraId="6F00EE06" w14:textId="77777777" w:rsidR="009F7A63" w:rsidRPr="00697139" w:rsidRDefault="009F7A63" w:rsidP="009F7A63">
      <w:pPr>
        <w:pStyle w:val="ListParagraph"/>
        <w:numPr>
          <w:ilvl w:val="1"/>
          <w:numId w:val="3"/>
        </w:numPr>
        <w:tabs>
          <w:tab w:val="left" w:pos="951"/>
        </w:tabs>
        <w:ind w:left="950" w:right="-130"/>
        <w:contextualSpacing w:val="0"/>
        <w:jc w:val="both"/>
        <w:rPr>
          <w:rFonts w:ascii="Times New Roman" w:hAnsi="Times New Roman" w:cs="Times New Roman"/>
          <w:sz w:val="24"/>
          <w:szCs w:val="24"/>
        </w:rPr>
      </w:pPr>
      <w:r w:rsidRPr="00697139">
        <w:rPr>
          <w:rFonts w:ascii="Times New Roman" w:hAnsi="Times New Roman" w:cs="Times New Roman"/>
          <w:w w:val="105"/>
          <w:sz w:val="24"/>
          <w:szCs w:val="24"/>
        </w:rPr>
        <w:t xml:space="preserve">Composition and specific roles and responsibilities of each member of the consultancy team. Summary CVs of each team member </w:t>
      </w:r>
      <w:r w:rsidRPr="00697139">
        <w:rPr>
          <w:rFonts w:ascii="Times New Roman" w:hAnsi="Times New Roman" w:cs="Times New Roman"/>
          <w:b/>
          <w:bCs/>
          <w:w w:val="105"/>
          <w:sz w:val="24"/>
          <w:szCs w:val="24"/>
        </w:rPr>
        <w:t>MUST</w:t>
      </w:r>
      <w:r w:rsidRPr="00697139">
        <w:rPr>
          <w:rFonts w:ascii="Times New Roman" w:hAnsi="Times New Roman" w:cs="Times New Roman"/>
          <w:w w:val="105"/>
          <w:sz w:val="24"/>
          <w:szCs w:val="24"/>
        </w:rPr>
        <w:t xml:space="preserve"> be attached. </w:t>
      </w:r>
    </w:p>
    <w:p w14:paraId="11B8484E" w14:textId="77777777" w:rsidR="009F7A63" w:rsidRPr="00697139" w:rsidRDefault="009F7A63" w:rsidP="009F7A63">
      <w:pPr>
        <w:pStyle w:val="ListParagraph"/>
        <w:numPr>
          <w:ilvl w:val="1"/>
          <w:numId w:val="3"/>
        </w:numPr>
        <w:tabs>
          <w:tab w:val="left" w:pos="951"/>
        </w:tabs>
        <w:ind w:left="950" w:right="-130"/>
        <w:contextualSpacing w:val="0"/>
        <w:jc w:val="both"/>
        <w:rPr>
          <w:rFonts w:ascii="Times New Roman" w:hAnsi="Times New Roman" w:cs="Times New Roman"/>
          <w:sz w:val="24"/>
          <w:szCs w:val="24"/>
        </w:rPr>
      </w:pPr>
      <w:r w:rsidRPr="00697139">
        <w:rPr>
          <w:rFonts w:ascii="Times New Roman" w:hAnsi="Times New Roman" w:cs="Times New Roman"/>
          <w:w w:val="105"/>
          <w:sz w:val="24"/>
          <w:szCs w:val="24"/>
        </w:rPr>
        <w:t>Detailed budget with justification. The external evaluation proposal should include a reasonable detailed budget to cover all costs associated with the evaluation.</w:t>
      </w:r>
    </w:p>
    <w:p w14:paraId="65BA9001" w14:textId="77777777" w:rsidR="009F7A63" w:rsidRPr="00697139" w:rsidRDefault="009F7A63" w:rsidP="009F7A63">
      <w:pPr>
        <w:pStyle w:val="ListParagraph"/>
        <w:numPr>
          <w:ilvl w:val="1"/>
          <w:numId w:val="3"/>
        </w:numPr>
        <w:tabs>
          <w:tab w:val="left" w:pos="951"/>
        </w:tabs>
        <w:ind w:left="950" w:right="-130"/>
        <w:contextualSpacing w:val="0"/>
        <w:jc w:val="both"/>
        <w:rPr>
          <w:rFonts w:ascii="Times New Roman" w:hAnsi="Times New Roman" w:cs="Times New Roman"/>
          <w:sz w:val="24"/>
          <w:szCs w:val="24"/>
        </w:rPr>
      </w:pPr>
      <w:r w:rsidRPr="00697139">
        <w:rPr>
          <w:rFonts w:ascii="Times New Roman" w:hAnsi="Times New Roman" w:cs="Times New Roman"/>
          <w:w w:val="105"/>
          <w:sz w:val="24"/>
          <w:szCs w:val="24"/>
        </w:rPr>
        <w:t>and other core members of the Consulting Team.</w:t>
      </w:r>
    </w:p>
    <w:p w14:paraId="413374FE" w14:textId="77777777" w:rsidR="009F7A63" w:rsidRPr="00697139" w:rsidRDefault="009F7A63" w:rsidP="009F7A63">
      <w:pPr>
        <w:pStyle w:val="BodyText"/>
        <w:ind w:right="-40"/>
        <w:jc w:val="both"/>
        <w:rPr>
          <w:rFonts w:ascii="Times New Roman" w:hAnsi="Times New Roman" w:cs="Times New Roman"/>
          <w:w w:val="105"/>
          <w:sz w:val="24"/>
          <w:szCs w:val="24"/>
        </w:rPr>
      </w:pPr>
      <w:r w:rsidRPr="00697139">
        <w:rPr>
          <w:rFonts w:ascii="Times New Roman" w:hAnsi="Times New Roman" w:cs="Times New Roman"/>
          <w:w w:val="105"/>
          <w:sz w:val="24"/>
          <w:szCs w:val="24"/>
        </w:rPr>
        <w:lastRenderedPageBreak/>
        <w:t>Provide at least three sample of similar works with clientele recommendation letters.</w:t>
      </w:r>
    </w:p>
    <w:p w14:paraId="6E1C0D10" w14:textId="77777777" w:rsidR="009F7A63" w:rsidRPr="00697139" w:rsidRDefault="009F7A63" w:rsidP="009F7A63">
      <w:pPr>
        <w:pStyle w:val="BodyText"/>
        <w:ind w:right="-40"/>
        <w:jc w:val="both"/>
        <w:rPr>
          <w:rFonts w:ascii="Times New Roman" w:hAnsi="Times New Roman" w:cs="Times New Roman"/>
          <w:sz w:val="24"/>
          <w:szCs w:val="24"/>
        </w:rPr>
      </w:pPr>
    </w:p>
    <w:p w14:paraId="452E0204" w14:textId="77777777" w:rsidR="009F7A63" w:rsidRPr="00697139" w:rsidRDefault="009F7A63" w:rsidP="009F7A63">
      <w:pPr>
        <w:pStyle w:val="ListParagraph"/>
        <w:numPr>
          <w:ilvl w:val="0"/>
          <w:numId w:val="6"/>
        </w:numPr>
        <w:tabs>
          <w:tab w:val="left" w:pos="650"/>
        </w:tabs>
        <w:ind w:hanging="630"/>
        <w:contextualSpacing w:val="0"/>
        <w:jc w:val="both"/>
        <w:rPr>
          <w:rFonts w:ascii="Times New Roman" w:hAnsi="Times New Roman" w:cs="Times New Roman"/>
          <w:b/>
          <w:w w:val="105"/>
          <w:sz w:val="24"/>
          <w:szCs w:val="24"/>
        </w:rPr>
      </w:pPr>
      <w:r w:rsidRPr="00697139">
        <w:rPr>
          <w:rFonts w:ascii="Times New Roman" w:hAnsi="Times New Roman" w:cs="Times New Roman"/>
          <w:b/>
          <w:w w:val="105"/>
          <w:sz w:val="24"/>
          <w:szCs w:val="24"/>
        </w:rPr>
        <w:t>Expected Outputs and Deliverables</w:t>
      </w:r>
    </w:p>
    <w:p w14:paraId="1110402D" w14:textId="77777777" w:rsidR="009F7A63" w:rsidRPr="00697139" w:rsidRDefault="009F7A63" w:rsidP="009F7A63">
      <w:pPr>
        <w:pStyle w:val="BodyText"/>
        <w:jc w:val="both"/>
        <w:rPr>
          <w:rFonts w:ascii="Times New Roman" w:hAnsi="Times New Roman" w:cs="Times New Roman"/>
          <w:sz w:val="24"/>
          <w:szCs w:val="24"/>
        </w:rPr>
      </w:pPr>
      <w:r w:rsidRPr="00697139">
        <w:rPr>
          <w:rFonts w:ascii="Times New Roman" w:hAnsi="Times New Roman" w:cs="Times New Roman"/>
          <w:w w:val="105"/>
          <w:sz w:val="24"/>
          <w:szCs w:val="24"/>
        </w:rPr>
        <w:t>The consultant will be expected to deliver the following:</w:t>
      </w:r>
    </w:p>
    <w:p w14:paraId="377AC754" w14:textId="77777777" w:rsidR="009F7A63" w:rsidRPr="00697139" w:rsidRDefault="009F7A63" w:rsidP="009F7A63">
      <w:pPr>
        <w:pStyle w:val="ListParagraph"/>
        <w:numPr>
          <w:ilvl w:val="0"/>
          <w:numId w:val="2"/>
        </w:numPr>
        <w:tabs>
          <w:tab w:val="left" w:pos="951"/>
        </w:tabs>
        <w:ind w:right="-40"/>
        <w:contextualSpacing w:val="0"/>
        <w:jc w:val="both"/>
        <w:rPr>
          <w:rFonts w:ascii="Times New Roman" w:hAnsi="Times New Roman" w:cs="Times New Roman"/>
          <w:w w:val="105"/>
          <w:sz w:val="24"/>
          <w:szCs w:val="24"/>
        </w:rPr>
      </w:pPr>
      <w:r w:rsidRPr="00697139">
        <w:rPr>
          <w:rFonts w:ascii="Times New Roman" w:hAnsi="Times New Roman" w:cs="Times New Roman"/>
          <w:w w:val="105"/>
          <w:sz w:val="24"/>
          <w:szCs w:val="24"/>
        </w:rPr>
        <w:t xml:space="preserve">An inception report to be submitted within </w:t>
      </w:r>
      <w:r w:rsidRPr="00697139">
        <w:rPr>
          <w:rFonts w:ascii="Times New Roman" w:hAnsi="Times New Roman" w:cs="Times New Roman"/>
          <w:b/>
          <w:bCs/>
          <w:w w:val="105"/>
          <w:sz w:val="24"/>
          <w:szCs w:val="24"/>
        </w:rPr>
        <w:t>Seven (7) days</w:t>
      </w:r>
      <w:r w:rsidRPr="00697139">
        <w:rPr>
          <w:rFonts w:ascii="Times New Roman" w:hAnsi="Times New Roman" w:cs="Times New Roman"/>
          <w:w w:val="105"/>
          <w:sz w:val="24"/>
          <w:szCs w:val="24"/>
        </w:rPr>
        <w:t xml:space="preserve"> after the inception meeting. The inception report should contain draft data collection tools, sampling frame and size. The report should not exceed </w:t>
      </w:r>
      <w:r w:rsidRPr="00697139">
        <w:rPr>
          <w:rFonts w:ascii="Times New Roman" w:hAnsi="Times New Roman" w:cs="Times New Roman"/>
          <w:b/>
          <w:bCs/>
          <w:w w:val="105"/>
          <w:sz w:val="24"/>
          <w:szCs w:val="24"/>
        </w:rPr>
        <w:t>10 pages</w:t>
      </w:r>
      <w:r w:rsidRPr="00697139">
        <w:rPr>
          <w:rFonts w:ascii="Times New Roman" w:hAnsi="Times New Roman" w:cs="Times New Roman"/>
          <w:w w:val="105"/>
          <w:sz w:val="24"/>
          <w:szCs w:val="24"/>
        </w:rPr>
        <w:t xml:space="preserve"> excluding the table of contents references. </w:t>
      </w:r>
    </w:p>
    <w:p w14:paraId="7C3DB834" w14:textId="77777777" w:rsidR="009F7A63" w:rsidRPr="00697139" w:rsidRDefault="009F7A63" w:rsidP="009F7A63">
      <w:pPr>
        <w:pStyle w:val="ListParagraph"/>
        <w:numPr>
          <w:ilvl w:val="0"/>
          <w:numId w:val="2"/>
        </w:numPr>
        <w:tabs>
          <w:tab w:val="left" w:pos="951"/>
        </w:tabs>
        <w:ind w:right="801"/>
        <w:contextualSpacing w:val="0"/>
        <w:jc w:val="both"/>
        <w:rPr>
          <w:rFonts w:ascii="Times New Roman" w:hAnsi="Times New Roman" w:cs="Times New Roman"/>
          <w:sz w:val="24"/>
          <w:szCs w:val="24"/>
        </w:rPr>
      </w:pPr>
      <w:r w:rsidRPr="00697139">
        <w:rPr>
          <w:rFonts w:ascii="Times New Roman" w:hAnsi="Times New Roman" w:cs="Times New Roman"/>
          <w:w w:val="105"/>
          <w:sz w:val="24"/>
          <w:szCs w:val="24"/>
        </w:rPr>
        <w:t xml:space="preserve">A Draft Evaluation report to be submitted within </w:t>
      </w:r>
      <w:r w:rsidRPr="00697139">
        <w:rPr>
          <w:rFonts w:ascii="Times New Roman" w:hAnsi="Times New Roman" w:cs="Times New Roman"/>
          <w:b/>
          <w:bCs/>
          <w:w w:val="105"/>
          <w:sz w:val="24"/>
          <w:szCs w:val="24"/>
        </w:rPr>
        <w:t>20 days</w:t>
      </w:r>
      <w:r w:rsidRPr="00697139">
        <w:rPr>
          <w:rFonts w:ascii="Times New Roman" w:hAnsi="Times New Roman" w:cs="Times New Roman"/>
          <w:w w:val="105"/>
          <w:sz w:val="24"/>
          <w:szCs w:val="24"/>
        </w:rPr>
        <w:t xml:space="preserve"> from the inception. The report should not exceed </w:t>
      </w:r>
      <w:r w:rsidRPr="00697139">
        <w:rPr>
          <w:rFonts w:ascii="Times New Roman" w:hAnsi="Times New Roman" w:cs="Times New Roman"/>
          <w:b/>
          <w:bCs/>
          <w:w w:val="105"/>
          <w:sz w:val="24"/>
          <w:szCs w:val="24"/>
        </w:rPr>
        <w:t xml:space="preserve">30 pages </w:t>
      </w:r>
      <w:r w:rsidRPr="00697139">
        <w:rPr>
          <w:rFonts w:ascii="Times New Roman" w:hAnsi="Times New Roman" w:cs="Times New Roman"/>
          <w:w w:val="105"/>
          <w:sz w:val="24"/>
          <w:szCs w:val="24"/>
        </w:rPr>
        <w:t>in length, single space, Time Romans Font 12 excluding table of contents, executive summary, references and annexes.</w:t>
      </w:r>
    </w:p>
    <w:p w14:paraId="173B2751" w14:textId="77777777" w:rsidR="009F7A63" w:rsidRPr="009F7A63" w:rsidRDefault="009F7A63" w:rsidP="009F7A63">
      <w:pPr>
        <w:pStyle w:val="ListParagraph"/>
        <w:tabs>
          <w:tab w:val="left" w:pos="951"/>
        </w:tabs>
        <w:ind w:left="950" w:right="-40"/>
        <w:contextualSpacing w:val="0"/>
        <w:jc w:val="both"/>
        <w:rPr>
          <w:rFonts w:ascii="Times New Roman" w:hAnsi="Times New Roman" w:cs="Times New Roman"/>
          <w:sz w:val="24"/>
          <w:szCs w:val="24"/>
        </w:rPr>
      </w:pPr>
    </w:p>
    <w:p w14:paraId="66D0A929" w14:textId="45423013" w:rsidR="009F7A63" w:rsidRPr="00697139" w:rsidRDefault="009F7A63" w:rsidP="009F7A63">
      <w:pPr>
        <w:pStyle w:val="ListParagraph"/>
        <w:numPr>
          <w:ilvl w:val="0"/>
          <w:numId w:val="2"/>
        </w:numPr>
        <w:tabs>
          <w:tab w:val="left" w:pos="951"/>
        </w:tabs>
        <w:ind w:right="-40"/>
        <w:contextualSpacing w:val="0"/>
        <w:jc w:val="both"/>
        <w:rPr>
          <w:rFonts w:ascii="Times New Roman" w:hAnsi="Times New Roman" w:cs="Times New Roman"/>
          <w:sz w:val="24"/>
          <w:szCs w:val="24"/>
        </w:rPr>
      </w:pPr>
      <w:r w:rsidRPr="00697139">
        <w:rPr>
          <w:rFonts w:ascii="Times New Roman" w:hAnsi="Times New Roman" w:cs="Times New Roman"/>
          <w:w w:val="105"/>
          <w:sz w:val="24"/>
          <w:szCs w:val="24"/>
        </w:rPr>
        <w:t xml:space="preserve">All raw data files including quantitative data sets transcripts should be submitted with the final report. </w:t>
      </w:r>
    </w:p>
    <w:p w14:paraId="6DF676EA" w14:textId="77777777" w:rsidR="009F7A63" w:rsidRPr="00697139" w:rsidRDefault="009F7A63" w:rsidP="009F7A63">
      <w:pPr>
        <w:pStyle w:val="ListParagraph"/>
        <w:tabs>
          <w:tab w:val="left" w:pos="951"/>
        </w:tabs>
        <w:ind w:right="-40"/>
        <w:rPr>
          <w:rFonts w:ascii="Times New Roman" w:hAnsi="Times New Roman" w:cs="Times New Roman"/>
          <w:sz w:val="24"/>
          <w:szCs w:val="24"/>
        </w:rPr>
      </w:pPr>
    </w:p>
    <w:p w14:paraId="233CD3DD" w14:textId="77777777" w:rsidR="009F7A63" w:rsidRPr="00697139" w:rsidRDefault="009F7A63" w:rsidP="009F7A63">
      <w:pPr>
        <w:pStyle w:val="ListParagraph"/>
        <w:numPr>
          <w:ilvl w:val="0"/>
          <w:numId w:val="6"/>
        </w:numPr>
        <w:tabs>
          <w:tab w:val="left" w:pos="650"/>
        </w:tabs>
        <w:ind w:hanging="630"/>
        <w:contextualSpacing w:val="0"/>
        <w:jc w:val="both"/>
        <w:rPr>
          <w:rFonts w:ascii="Times New Roman" w:hAnsi="Times New Roman" w:cs="Times New Roman"/>
          <w:b/>
          <w:w w:val="105"/>
          <w:sz w:val="24"/>
          <w:szCs w:val="24"/>
        </w:rPr>
      </w:pPr>
      <w:r w:rsidRPr="00697139">
        <w:rPr>
          <w:rFonts w:ascii="Times New Roman" w:hAnsi="Times New Roman" w:cs="Times New Roman"/>
          <w:b/>
          <w:w w:val="105"/>
          <w:sz w:val="24"/>
          <w:szCs w:val="24"/>
        </w:rPr>
        <w:t>Qualification of Consultants / Consultancy Firms</w:t>
      </w:r>
    </w:p>
    <w:p w14:paraId="6F988BA4" w14:textId="77777777" w:rsidR="009F7A63" w:rsidRPr="00697139" w:rsidRDefault="009F7A63" w:rsidP="009F7A63">
      <w:pPr>
        <w:pStyle w:val="BodyText"/>
        <w:ind w:right="-40"/>
        <w:jc w:val="both"/>
        <w:rPr>
          <w:rFonts w:ascii="Times New Roman" w:hAnsi="Times New Roman" w:cs="Times New Roman"/>
          <w:sz w:val="24"/>
          <w:szCs w:val="24"/>
        </w:rPr>
      </w:pPr>
      <w:r w:rsidRPr="00697139">
        <w:rPr>
          <w:rFonts w:ascii="Times New Roman" w:hAnsi="Times New Roman" w:cs="Times New Roman"/>
          <w:w w:val="105"/>
          <w:sz w:val="24"/>
          <w:szCs w:val="24"/>
        </w:rPr>
        <w:t>Individual consultants or consultancy firms meeting the following profile are invited to send a technical and financial proposal specifying the following:</w:t>
      </w:r>
    </w:p>
    <w:p w14:paraId="4A3201EC" w14:textId="77777777" w:rsidR="009F7A63" w:rsidRPr="00697139" w:rsidRDefault="009F7A63" w:rsidP="009F7A63">
      <w:pPr>
        <w:pStyle w:val="BodyText"/>
        <w:jc w:val="both"/>
        <w:rPr>
          <w:rFonts w:ascii="Times New Roman" w:hAnsi="Times New Roman" w:cs="Times New Roman"/>
          <w:sz w:val="24"/>
          <w:szCs w:val="24"/>
        </w:rPr>
      </w:pPr>
    </w:p>
    <w:p w14:paraId="7B809193" w14:textId="77777777" w:rsidR="009F7A63" w:rsidRPr="00697139" w:rsidRDefault="009F7A63" w:rsidP="009F7A63">
      <w:pPr>
        <w:pStyle w:val="ListParagraph"/>
        <w:numPr>
          <w:ilvl w:val="0"/>
          <w:numId w:val="1"/>
        </w:numPr>
        <w:tabs>
          <w:tab w:val="left" w:pos="951"/>
        </w:tabs>
        <w:ind w:right="-130"/>
        <w:contextualSpacing w:val="0"/>
        <w:jc w:val="both"/>
        <w:rPr>
          <w:rFonts w:ascii="Times New Roman" w:hAnsi="Times New Roman" w:cs="Times New Roman"/>
          <w:sz w:val="24"/>
          <w:szCs w:val="24"/>
        </w:rPr>
      </w:pPr>
      <w:r w:rsidRPr="00697139">
        <w:rPr>
          <w:rFonts w:ascii="Times New Roman" w:hAnsi="Times New Roman" w:cs="Times New Roman"/>
          <w:w w:val="105"/>
          <w:sz w:val="24"/>
          <w:szCs w:val="24"/>
        </w:rPr>
        <w:t xml:space="preserve">Applicant’s lead must have a minimum of a master’s degree in a social science such as Humanitarian Studies, Psychology, Counselling, Project Planning and Management etc. Possession of A PhD will be an added advantage. </w:t>
      </w:r>
    </w:p>
    <w:p w14:paraId="0E5DA240" w14:textId="77777777" w:rsidR="009F7A63" w:rsidRPr="00697139" w:rsidRDefault="009F7A63" w:rsidP="009F7A63">
      <w:pPr>
        <w:pStyle w:val="ListParagraph"/>
        <w:numPr>
          <w:ilvl w:val="0"/>
          <w:numId w:val="1"/>
        </w:numPr>
        <w:contextualSpacing w:val="0"/>
        <w:jc w:val="both"/>
        <w:rPr>
          <w:rFonts w:ascii="Times New Roman" w:hAnsi="Times New Roman" w:cs="Times New Roman"/>
          <w:w w:val="105"/>
          <w:sz w:val="24"/>
          <w:szCs w:val="24"/>
        </w:rPr>
      </w:pPr>
      <w:r w:rsidRPr="00697139">
        <w:rPr>
          <w:rFonts w:ascii="Times New Roman" w:hAnsi="Times New Roman" w:cs="Times New Roman"/>
          <w:w w:val="105"/>
          <w:sz w:val="24"/>
          <w:szCs w:val="24"/>
        </w:rPr>
        <w:t>Proven track record and experience in Gender, Sexual Reproductive Health (SRH) and GBV response in emergencies setting is added advantage and highly desirable.</w:t>
      </w:r>
    </w:p>
    <w:p w14:paraId="39262FD1" w14:textId="77777777" w:rsidR="009F7A63" w:rsidRPr="00697139" w:rsidRDefault="009F7A63" w:rsidP="009F7A63">
      <w:pPr>
        <w:pStyle w:val="ListParagraph"/>
        <w:numPr>
          <w:ilvl w:val="0"/>
          <w:numId w:val="1"/>
        </w:numPr>
        <w:tabs>
          <w:tab w:val="left" w:pos="951"/>
        </w:tabs>
        <w:ind w:right="-130"/>
        <w:contextualSpacing w:val="0"/>
        <w:jc w:val="both"/>
        <w:rPr>
          <w:rFonts w:ascii="Times New Roman" w:hAnsi="Times New Roman" w:cs="Times New Roman"/>
          <w:sz w:val="24"/>
          <w:szCs w:val="24"/>
        </w:rPr>
      </w:pPr>
      <w:r w:rsidRPr="00697139">
        <w:rPr>
          <w:rFonts w:ascii="Times New Roman" w:hAnsi="Times New Roman" w:cs="Times New Roman"/>
          <w:w w:val="105"/>
          <w:sz w:val="24"/>
          <w:szCs w:val="24"/>
        </w:rPr>
        <w:t xml:space="preserve">Experience in conducting evaluations for complex humanitarian interventions. Evidence of such works in Uganda is highly preferred. </w:t>
      </w:r>
    </w:p>
    <w:p w14:paraId="0905321B" w14:textId="77777777" w:rsidR="009F7A63" w:rsidRPr="00697139" w:rsidRDefault="009F7A63" w:rsidP="009F7A63">
      <w:pPr>
        <w:pStyle w:val="ListParagraph"/>
        <w:numPr>
          <w:ilvl w:val="0"/>
          <w:numId w:val="1"/>
        </w:numPr>
        <w:tabs>
          <w:tab w:val="left" w:pos="951"/>
        </w:tabs>
        <w:ind w:right="-130"/>
        <w:contextualSpacing w:val="0"/>
        <w:jc w:val="both"/>
        <w:rPr>
          <w:rFonts w:ascii="Times New Roman" w:hAnsi="Times New Roman" w:cs="Times New Roman"/>
          <w:sz w:val="24"/>
          <w:szCs w:val="24"/>
        </w:rPr>
      </w:pPr>
      <w:r w:rsidRPr="00697139">
        <w:rPr>
          <w:rFonts w:ascii="Times New Roman" w:hAnsi="Times New Roman" w:cs="Times New Roman"/>
          <w:w w:val="105"/>
          <w:sz w:val="24"/>
          <w:szCs w:val="24"/>
        </w:rPr>
        <w:t>A track record of assessments conducted with recommendation letters in the past 5 years, a summary of the scope, the date when it was conducted and the name and details of the client (including contacts of the person who can be contacted for reference checks) must be attached with the application.</w:t>
      </w:r>
    </w:p>
    <w:p w14:paraId="275FECBC" w14:textId="77777777" w:rsidR="009F7A63" w:rsidRPr="00697139" w:rsidRDefault="009F7A63" w:rsidP="009F7A63">
      <w:pPr>
        <w:pStyle w:val="ListParagraph"/>
        <w:numPr>
          <w:ilvl w:val="0"/>
          <w:numId w:val="1"/>
        </w:numPr>
        <w:tabs>
          <w:tab w:val="left" w:pos="951"/>
        </w:tabs>
        <w:ind w:right="-130"/>
        <w:contextualSpacing w:val="0"/>
        <w:jc w:val="both"/>
        <w:rPr>
          <w:rFonts w:ascii="Times New Roman" w:hAnsi="Times New Roman" w:cs="Times New Roman"/>
          <w:sz w:val="24"/>
          <w:szCs w:val="24"/>
        </w:rPr>
      </w:pPr>
      <w:r w:rsidRPr="00697139">
        <w:rPr>
          <w:rFonts w:ascii="Times New Roman" w:hAnsi="Times New Roman" w:cs="Times New Roman"/>
          <w:sz w:val="24"/>
          <w:szCs w:val="24"/>
        </w:rPr>
        <w:t>Evidence of availability of appropriate qualifications, man-power and key staff that will constitute the team.</w:t>
      </w:r>
    </w:p>
    <w:p w14:paraId="2609A13F" w14:textId="77777777" w:rsidR="009F7A63" w:rsidRDefault="009F7A63" w:rsidP="009F7A63">
      <w:pPr>
        <w:pStyle w:val="ListParagraph"/>
        <w:numPr>
          <w:ilvl w:val="0"/>
          <w:numId w:val="1"/>
        </w:numPr>
        <w:tabs>
          <w:tab w:val="left" w:pos="951"/>
        </w:tabs>
        <w:ind w:right="-130"/>
        <w:contextualSpacing w:val="0"/>
        <w:jc w:val="both"/>
        <w:rPr>
          <w:rFonts w:ascii="Times New Roman" w:hAnsi="Times New Roman" w:cs="Times New Roman"/>
          <w:sz w:val="24"/>
          <w:szCs w:val="24"/>
        </w:rPr>
      </w:pPr>
      <w:r w:rsidRPr="00697139">
        <w:rPr>
          <w:rFonts w:ascii="Times New Roman" w:hAnsi="Times New Roman" w:cs="Times New Roman"/>
          <w:sz w:val="24"/>
          <w:szCs w:val="24"/>
        </w:rPr>
        <w:t>Evidence of official registration in Uganda as a consultancy firm (submit evidence of registration). Individuals do not need to provide this requirement.</w:t>
      </w:r>
    </w:p>
    <w:p w14:paraId="64A26BEF" w14:textId="77777777" w:rsidR="00EC6061" w:rsidRPr="00EC6061" w:rsidRDefault="00EC6061" w:rsidP="00EC6061">
      <w:pPr>
        <w:pStyle w:val="ListParagraph"/>
        <w:overflowPunct w:val="0"/>
        <w:adjustRightInd w:val="0"/>
        <w:spacing w:before="100" w:beforeAutospacing="1" w:line="276" w:lineRule="auto"/>
        <w:ind w:left="950"/>
        <w:jc w:val="both"/>
        <w:textAlignment w:val="baseline"/>
        <w:rPr>
          <w:rFonts w:ascii="Times New Roman" w:hAnsi="Times New Roman" w:cs="Times New Roman"/>
          <w:b/>
          <w:i/>
          <w:sz w:val="24"/>
          <w:szCs w:val="24"/>
          <w:lang w:val="af-ZA"/>
        </w:rPr>
      </w:pPr>
    </w:p>
    <w:p w14:paraId="6843740E" w14:textId="55F8FE2E" w:rsidR="00EC6061" w:rsidRPr="00EC6061" w:rsidRDefault="00EC6061" w:rsidP="00EC6061">
      <w:pPr>
        <w:pStyle w:val="ListParagraph"/>
        <w:numPr>
          <w:ilvl w:val="0"/>
          <w:numId w:val="6"/>
        </w:numPr>
        <w:overflowPunct w:val="0"/>
        <w:adjustRightInd w:val="0"/>
        <w:spacing w:before="100" w:beforeAutospacing="1" w:line="276" w:lineRule="auto"/>
        <w:jc w:val="both"/>
        <w:textAlignment w:val="baseline"/>
        <w:rPr>
          <w:rFonts w:ascii="Times New Roman" w:hAnsi="Times New Roman" w:cs="Times New Roman"/>
          <w:b/>
          <w:i/>
          <w:sz w:val="24"/>
          <w:szCs w:val="24"/>
          <w:lang w:val="af-ZA"/>
        </w:rPr>
      </w:pPr>
      <w:r w:rsidRPr="00EC6061">
        <w:rPr>
          <w:rFonts w:ascii="Times New Roman" w:hAnsi="Times New Roman" w:cs="Times New Roman"/>
          <w:b/>
          <w:sz w:val="24"/>
          <w:szCs w:val="24"/>
          <w:lang w:val="af-ZA"/>
        </w:rPr>
        <w:t>Cost of the Evaluation</w:t>
      </w:r>
      <w:r w:rsidRPr="00EC6061">
        <w:rPr>
          <w:rFonts w:ascii="Times New Roman" w:hAnsi="Times New Roman" w:cs="Times New Roman"/>
          <w:b/>
          <w:i/>
          <w:sz w:val="24"/>
          <w:szCs w:val="24"/>
          <w:lang w:val="af-ZA"/>
        </w:rPr>
        <w:t xml:space="preserve">: </w:t>
      </w:r>
      <w:r w:rsidRPr="00EC6061">
        <w:rPr>
          <w:rFonts w:ascii="Times New Roman" w:hAnsi="Times New Roman" w:cs="Times New Roman"/>
          <w:bCs/>
          <w:sz w:val="24"/>
          <w:szCs w:val="24"/>
          <w:lang w:val="af-ZA"/>
        </w:rPr>
        <w:t>should be summarised as follows</w:t>
      </w:r>
      <w:r w:rsidRPr="00EC6061">
        <w:rPr>
          <w:rFonts w:ascii="Times New Roman" w:hAnsi="Times New Roman" w:cs="Times New Roman"/>
          <w:sz w:val="24"/>
          <w:szCs w:val="24"/>
          <w:lang w:val="af-ZA"/>
        </w:rPr>
        <w:t xml:space="preserve"> with a detailed breakdown attached:</w:t>
      </w:r>
    </w:p>
    <w:p w14:paraId="663DF4E6" w14:textId="77777777" w:rsidR="00EC6061" w:rsidRPr="00EC6061" w:rsidRDefault="00EC6061" w:rsidP="00EC6061">
      <w:pPr>
        <w:pStyle w:val="ListParagraph"/>
        <w:overflowPunct w:val="0"/>
        <w:adjustRightInd w:val="0"/>
        <w:spacing w:before="100" w:beforeAutospacing="1" w:line="276" w:lineRule="auto"/>
        <w:jc w:val="both"/>
        <w:textAlignment w:val="baseline"/>
        <w:rPr>
          <w:rFonts w:ascii="Times New Roman" w:hAnsi="Times New Roman" w:cs="Times New Roman"/>
          <w:b/>
          <w:i/>
          <w:sz w:val="24"/>
          <w:szCs w:val="24"/>
          <w:lang w:val="af-ZA"/>
        </w:rPr>
      </w:pPr>
    </w:p>
    <w:tbl>
      <w:tblPr>
        <w:tblW w:w="108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362"/>
        <w:gridCol w:w="1377"/>
        <w:gridCol w:w="896"/>
        <w:gridCol w:w="1190"/>
        <w:gridCol w:w="805"/>
        <w:gridCol w:w="3690"/>
      </w:tblGrid>
      <w:tr w:rsidR="00E3770D" w:rsidRPr="003E6F1F" w14:paraId="07CAD932" w14:textId="77777777" w:rsidTr="00E3770D">
        <w:trPr>
          <w:trHeight w:val="636"/>
        </w:trPr>
        <w:tc>
          <w:tcPr>
            <w:tcW w:w="570" w:type="dxa"/>
            <w:shd w:val="clear" w:color="auto" w:fill="D9D9D9"/>
          </w:tcPr>
          <w:p w14:paraId="7EC820AA" w14:textId="77777777" w:rsidR="00EC6061" w:rsidRPr="003E6F1F" w:rsidRDefault="00EC6061" w:rsidP="004A0AD0">
            <w:pPr>
              <w:overflowPunct w:val="0"/>
              <w:adjustRightInd w:val="0"/>
              <w:spacing w:line="276" w:lineRule="auto"/>
              <w:contextualSpacing/>
              <w:textAlignment w:val="baseline"/>
              <w:rPr>
                <w:rFonts w:ascii="Times New Roman" w:hAnsi="Times New Roman" w:cs="Times New Roman"/>
                <w:b/>
                <w:sz w:val="24"/>
                <w:szCs w:val="24"/>
                <w:lang w:val="af-ZA"/>
              </w:rPr>
            </w:pPr>
            <w:bookmarkStart w:id="0" w:name="_Hlk140650132"/>
            <w:r w:rsidRPr="003E6F1F">
              <w:rPr>
                <w:rFonts w:ascii="Times New Roman" w:hAnsi="Times New Roman" w:cs="Times New Roman"/>
                <w:b/>
                <w:sz w:val="24"/>
                <w:szCs w:val="24"/>
                <w:lang w:val="af-ZA"/>
              </w:rPr>
              <w:t>No.</w:t>
            </w:r>
          </w:p>
        </w:tc>
        <w:tc>
          <w:tcPr>
            <w:tcW w:w="2362" w:type="dxa"/>
            <w:shd w:val="clear" w:color="auto" w:fill="D9D9D9"/>
          </w:tcPr>
          <w:p w14:paraId="5E9A02F5" w14:textId="77777777" w:rsidR="00EC6061" w:rsidRPr="003E6F1F" w:rsidRDefault="00EC6061" w:rsidP="004A0AD0">
            <w:pPr>
              <w:overflowPunct w:val="0"/>
              <w:adjustRightInd w:val="0"/>
              <w:spacing w:line="276" w:lineRule="auto"/>
              <w:contextualSpacing/>
              <w:textAlignment w:val="baseline"/>
              <w:rPr>
                <w:rFonts w:ascii="Times New Roman" w:hAnsi="Times New Roman" w:cs="Times New Roman"/>
                <w:b/>
                <w:sz w:val="24"/>
                <w:szCs w:val="24"/>
                <w:lang w:val="af-ZA"/>
              </w:rPr>
            </w:pPr>
            <w:r w:rsidRPr="003E6F1F">
              <w:rPr>
                <w:rFonts w:ascii="Times New Roman" w:hAnsi="Times New Roman" w:cs="Times New Roman"/>
                <w:b/>
                <w:sz w:val="24"/>
                <w:szCs w:val="24"/>
                <w:lang w:val="af-ZA"/>
              </w:rPr>
              <w:t xml:space="preserve">Description </w:t>
            </w:r>
          </w:p>
        </w:tc>
        <w:tc>
          <w:tcPr>
            <w:tcW w:w="1377" w:type="dxa"/>
            <w:shd w:val="clear" w:color="auto" w:fill="D9D9D9"/>
          </w:tcPr>
          <w:p w14:paraId="55704BBE" w14:textId="77777777" w:rsidR="00EC6061" w:rsidRPr="003E6F1F" w:rsidRDefault="00EC6061" w:rsidP="004A0AD0">
            <w:pPr>
              <w:overflowPunct w:val="0"/>
              <w:adjustRightInd w:val="0"/>
              <w:spacing w:line="276" w:lineRule="auto"/>
              <w:contextualSpacing/>
              <w:textAlignment w:val="baseline"/>
              <w:rPr>
                <w:rFonts w:ascii="Times New Roman" w:hAnsi="Times New Roman" w:cs="Times New Roman"/>
                <w:b/>
                <w:sz w:val="24"/>
                <w:szCs w:val="24"/>
                <w:lang w:val="af-ZA"/>
              </w:rPr>
            </w:pPr>
            <w:r w:rsidRPr="003E6F1F">
              <w:rPr>
                <w:rFonts w:ascii="Times New Roman" w:hAnsi="Times New Roman" w:cs="Times New Roman"/>
                <w:b/>
                <w:sz w:val="24"/>
                <w:szCs w:val="24"/>
                <w:lang w:val="af-ZA"/>
              </w:rPr>
              <w:t xml:space="preserve"># of consultants </w:t>
            </w:r>
          </w:p>
        </w:tc>
        <w:tc>
          <w:tcPr>
            <w:tcW w:w="896" w:type="dxa"/>
            <w:shd w:val="clear" w:color="auto" w:fill="D9D9D9"/>
          </w:tcPr>
          <w:p w14:paraId="50169097" w14:textId="77777777" w:rsidR="00EC6061" w:rsidRPr="003E6F1F" w:rsidRDefault="00EC6061" w:rsidP="004A0AD0">
            <w:pPr>
              <w:overflowPunct w:val="0"/>
              <w:adjustRightInd w:val="0"/>
              <w:spacing w:line="276" w:lineRule="auto"/>
              <w:contextualSpacing/>
              <w:textAlignment w:val="baseline"/>
              <w:rPr>
                <w:rFonts w:ascii="Times New Roman" w:hAnsi="Times New Roman" w:cs="Times New Roman"/>
                <w:b/>
                <w:sz w:val="24"/>
                <w:szCs w:val="24"/>
                <w:lang w:val="af-ZA"/>
              </w:rPr>
            </w:pPr>
            <w:r w:rsidRPr="003E6F1F">
              <w:rPr>
                <w:rFonts w:ascii="Times New Roman" w:hAnsi="Times New Roman" w:cs="Times New Roman"/>
                <w:b/>
                <w:sz w:val="24"/>
                <w:szCs w:val="24"/>
                <w:lang w:val="af-ZA"/>
              </w:rPr>
              <w:t xml:space="preserve"> Period </w:t>
            </w:r>
          </w:p>
          <w:p w14:paraId="0CB5BF29" w14:textId="77777777" w:rsidR="00EC6061" w:rsidRPr="003E6F1F" w:rsidRDefault="00EC6061" w:rsidP="004A0AD0">
            <w:pPr>
              <w:overflowPunct w:val="0"/>
              <w:adjustRightInd w:val="0"/>
              <w:spacing w:line="276" w:lineRule="auto"/>
              <w:contextualSpacing/>
              <w:textAlignment w:val="baseline"/>
              <w:rPr>
                <w:rFonts w:ascii="Times New Roman" w:hAnsi="Times New Roman" w:cs="Times New Roman"/>
                <w:b/>
                <w:sz w:val="24"/>
                <w:szCs w:val="24"/>
                <w:lang w:val="af-ZA"/>
              </w:rPr>
            </w:pPr>
            <w:r w:rsidRPr="003E6F1F">
              <w:rPr>
                <w:rFonts w:ascii="Times New Roman" w:hAnsi="Times New Roman" w:cs="Times New Roman"/>
                <w:b/>
                <w:sz w:val="24"/>
                <w:szCs w:val="24"/>
                <w:lang w:val="af-ZA"/>
              </w:rPr>
              <w:t>days</w:t>
            </w:r>
          </w:p>
        </w:tc>
        <w:tc>
          <w:tcPr>
            <w:tcW w:w="1190" w:type="dxa"/>
            <w:shd w:val="clear" w:color="auto" w:fill="D9D9D9"/>
          </w:tcPr>
          <w:p w14:paraId="33733441" w14:textId="77777777" w:rsidR="00EC6061" w:rsidRPr="003E6F1F" w:rsidRDefault="00EC6061" w:rsidP="004A0AD0">
            <w:pPr>
              <w:overflowPunct w:val="0"/>
              <w:adjustRightInd w:val="0"/>
              <w:spacing w:line="276" w:lineRule="auto"/>
              <w:contextualSpacing/>
              <w:textAlignment w:val="baseline"/>
              <w:rPr>
                <w:rFonts w:ascii="Times New Roman" w:hAnsi="Times New Roman" w:cs="Times New Roman"/>
                <w:b/>
                <w:sz w:val="24"/>
                <w:szCs w:val="24"/>
                <w:lang w:val="af-ZA"/>
              </w:rPr>
            </w:pPr>
            <w:r w:rsidRPr="003E6F1F">
              <w:rPr>
                <w:rFonts w:ascii="Times New Roman" w:hAnsi="Times New Roman" w:cs="Times New Roman"/>
                <w:b/>
                <w:sz w:val="24"/>
                <w:szCs w:val="24"/>
                <w:lang w:val="af-ZA"/>
              </w:rPr>
              <w:t xml:space="preserve">Rate per day </w:t>
            </w:r>
          </w:p>
        </w:tc>
        <w:tc>
          <w:tcPr>
            <w:tcW w:w="805" w:type="dxa"/>
            <w:shd w:val="clear" w:color="auto" w:fill="D9D9D9"/>
          </w:tcPr>
          <w:p w14:paraId="65A86978" w14:textId="77777777" w:rsidR="00EC6061" w:rsidRPr="003E6F1F" w:rsidRDefault="00EC6061" w:rsidP="004A0AD0">
            <w:pPr>
              <w:overflowPunct w:val="0"/>
              <w:adjustRightInd w:val="0"/>
              <w:spacing w:line="276" w:lineRule="auto"/>
              <w:contextualSpacing/>
              <w:textAlignment w:val="baseline"/>
              <w:rPr>
                <w:rFonts w:ascii="Times New Roman" w:hAnsi="Times New Roman" w:cs="Times New Roman"/>
                <w:b/>
                <w:sz w:val="24"/>
                <w:szCs w:val="24"/>
                <w:lang w:val="af-ZA"/>
              </w:rPr>
            </w:pPr>
            <w:r w:rsidRPr="003E6F1F">
              <w:rPr>
                <w:rFonts w:ascii="Times New Roman" w:hAnsi="Times New Roman" w:cs="Times New Roman"/>
                <w:b/>
                <w:sz w:val="24"/>
                <w:szCs w:val="24"/>
                <w:lang w:val="af-ZA"/>
              </w:rPr>
              <w:t>Total Cost (US$)</w:t>
            </w:r>
          </w:p>
        </w:tc>
        <w:tc>
          <w:tcPr>
            <w:tcW w:w="3690" w:type="dxa"/>
            <w:shd w:val="clear" w:color="auto" w:fill="D9D9D9"/>
          </w:tcPr>
          <w:p w14:paraId="08E301DB" w14:textId="77777777" w:rsidR="00EC6061" w:rsidRPr="003E6F1F" w:rsidRDefault="00EC6061" w:rsidP="004A0AD0">
            <w:pPr>
              <w:overflowPunct w:val="0"/>
              <w:adjustRightInd w:val="0"/>
              <w:spacing w:line="276" w:lineRule="auto"/>
              <w:contextualSpacing/>
              <w:textAlignment w:val="baseline"/>
              <w:rPr>
                <w:rFonts w:ascii="Times New Roman" w:hAnsi="Times New Roman" w:cs="Times New Roman"/>
                <w:b/>
                <w:sz w:val="24"/>
                <w:szCs w:val="24"/>
                <w:lang w:val="af-ZA"/>
              </w:rPr>
            </w:pPr>
            <w:r w:rsidRPr="003E6F1F">
              <w:rPr>
                <w:rFonts w:ascii="Times New Roman" w:hAnsi="Times New Roman" w:cs="Times New Roman"/>
                <w:b/>
                <w:sz w:val="24"/>
                <w:szCs w:val="24"/>
                <w:lang w:val="af-ZA"/>
              </w:rPr>
              <w:t xml:space="preserve">Remarks </w:t>
            </w:r>
          </w:p>
        </w:tc>
      </w:tr>
      <w:tr w:rsidR="00E3770D" w:rsidRPr="003E6F1F" w14:paraId="74A997F0" w14:textId="77777777" w:rsidTr="00E3770D">
        <w:trPr>
          <w:trHeight w:val="1043"/>
        </w:trPr>
        <w:tc>
          <w:tcPr>
            <w:tcW w:w="570" w:type="dxa"/>
          </w:tcPr>
          <w:p w14:paraId="0BFB1435"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1</w:t>
            </w:r>
          </w:p>
        </w:tc>
        <w:tc>
          <w:tcPr>
            <w:tcW w:w="2362" w:type="dxa"/>
          </w:tcPr>
          <w:p w14:paraId="3A42DBD8"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 xml:space="preserve">Consultant’s fees (excluding data enumerators’ costs)  </w:t>
            </w:r>
          </w:p>
        </w:tc>
        <w:tc>
          <w:tcPr>
            <w:tcW w:w="1377" w:type="dxa"/>
          </w:tcPr>
          <w:p w14:paraId="31F8B5DA"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1</w:t>
            </w:r>
          </w:p>
        </w:tc>
        <w:tc>
          <w:tcPr>
            <w:tcW w:w="896" w:type="dxa"/>
          </w:tcPr>
          <w:p w14:paraId="2D653181" w14:textId="00B48638"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2</w:t>
            </w:r>
            <w:r>
              <w:rPr>
                <w:rFonts w:ascii="Times New Roman" w:hAnsi="Times New Roman" w:cs="Times New Roman"/>
                <w:sz w:val="24"/>
                <w:szCs w:val="24"/>
                <w:lang w:val="af-ZA"/>
              </w:rPr>
              <w:t>7</w:t>
            </w:r>
          </w:p>
        </w:tc>
        <w:tc>
          <w:tcPr>
            <w:tcW w:w="1190" w:type="dxa"/>
          </w:tcPr>
          <w:p w14:paraId="1E28FC61"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Lumpsum</w:t>
            </w:r>
          </w:p>
        </w:tc>
        <w:tc>
          <w:tcPr>
            <w:tcW w:w="805" w:type="dxa"/>
          </w:tcPr>
          <w:p w14:paraId="2566D8E7"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3690" w:type="dxa"/>
          </w:tcPr>
          <w:p w14:paraId="759BCA37"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 xml:space="preserve">The consultant fee must be  inclusive of 20% government taxes </w:t>
            </w:r>
          </w:p>
        </w:tc>
      </w:tr>
      <w:tr w:rsidR="00E3770D" w:rsidRPr="003E6F1F" w14:paraId="1B70D94D" w14:textId="77777777" w:rsidTr="00E3770D">
        <w:trPr>
          <w:trHeight w:val="638"/>
        </w:trPr>
        <w:tc>
          <w:tcPr>
            <w:tcW w:w="570" w:type="dxa"/>
          </w:tcPr>
          <w:p w14:paraId="2936CB0C"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2</w:t>
            </w:r>
          </w:p>
        </w:tc>
        <w:tc>
          <w:tcPr>
            <w:tcW w:w="2362" w:type="dxa"/>
          </w:tcPr>
          <w:p w14:paraId="361864C0"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Airticket International flight return and required visas</w:t>
            </w:r>
          </w:p>
        </w:tc>
        <w:tc>
          <w:tcPr>
            <w:tcW w:w="1377" w:type="dxa"/>
          </w:tcPr>
          <w:p w14:paraId="60DDE7F9"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1</w:t>
            </w:r>
          </w:p>
        </w:tc>
        <w:tc>
          <w:tcPr>
            <w:tcW w:w="896" w:type="dxa"/>
          </w:tcPr>
          <w:p w14:paraId="3C192D93"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1</w:t>
            </w:r>
          </w:p>
        </w:tc>
        <w:tc>
          <w:tcPr>
            <w:tcW w:w="1190" w:type="dxa"/>
          </w:tcPr>
          <w:p w14:paraId="2CF62C62"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805" w:type="dxa"/>
          </w:tcPr>
          <w:p w14:paraId="7B11661E"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3690" w:type="dxa"/>
          </w:tcPr>
          <w:p w14:paraId="658787C7"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bookmarkStart w:id="1" w:name="_Hlk156371954"/>
            <w:r w:rsidRPr="003E6F1F">
              <w:rPr>
                <w:rFonts w:ascii="Times New Roman" w:hAnsi="Times New Roman" w:cs="Times New Roman"/>
                <w:sz w:val="24"/>
                <w:szCs w:val="24"/>
                <w:lang w:val="af-ZA"/>
              </w:rPr>
              <w:t xml:space="preserve">The consultant will bear the cost and CARE will reimburse as per actual upon submission of the original invoice. </w:t>
            </w:r>
            <w:bookmarkEnd w:id="1"/>
            <w:r w:rsidRPr="003E6F1F">
              <w:rPr>
                <w:rFonts w:ascii="Times New Roman" w:hAnsi="Times New Roman" w:cs="Times New Roman"/>
                <w:sz w:val="24"/>
                <w:szCs w:val="24"/>
                <w:lang w:val="af-ZA"/>
              </w:rPr>
              <w:t>This is applicable for internatinal consultant only.</w:t>
            </w:r>
          </w:p>
        </w:tc>
      </w:tr>
      <w:tr w:rsidR="00E3770D" w:rsidRPr="003E6F1F" w14:paraId="78BDF49D" w14:textId="77777777" w:rsidTr="00E3770D">
        <w:trPr>
          <w:trHeight w:val="188"/>
        </w:trPr>
        <w:tc>
          <w:tcPr>
            <w:tcW w:w="570" w:type="dxa"/>
          </w:tcPr>
          <w:p w14:paraId="534D2A0D"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lastRenderedPageBreak/>
              <w:t>3</w:t>
            </w:r>
          </w:p>
        </w:tc>
        <w:tc>
          <w:tcPr>
            <w:tcW w:w="2362" w:type="dxa"/>
          </w:tcPr>
          <w:p w14:paraId="52530EB6"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Accommodation  in Juba</w:t>
            </w:r>
          </w:p>
        </w:tc>
        <w:tc>
          <w:tcPr>
            <w:tcW w:w="1377" w:type="dxa"/>
          </w:tcPr>
          <w:p w14:paraId="57683BB9"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1</w:t>
            </w:r>
          </w:p>
        </w:tc>
        <w:tc>
          <w:tcPr>
            <w:tcW w:w="896" w:type="dxa"/>
          </w:tcPr>
          <w:p w14:paraId="54C81FB7"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4</w:t>
            </w:r>
          </w:p>
        </w:tc>
        <w:tc>
          <w:tcPr>
            <w:tcW w:w="1190" w:type="dxa"/>
          </w:tcPr>
          <w:p w14:paraId="1C75A4D2"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805" w:type="dxa"/>
          </w:tcPr>
          <w:p w14:paraId="6840D0FF"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3690" w:type="dxa"/>
          </w:tcPr>
          <w:p w14:paraId="199EB622"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CARE will make the booking and cover the cost to the field locations it.s applicable for international consultant only..</w:t>
            </w:r>
          </w:p>
        </w:tc>
      </w:tr>
      <w:tr w:rsidR="00E3770D" w:rsidRPr="003E6F1F" w14:paraId="492624B0" w14:textId="77777777" w:rsidTr="00E3770D">
        <w:trPr>
          <w:trHeight w:val="188"/>
        </w:trPr>
        <w:tc>
          <w:tcPr>
            <w:tcW w:w="570" w:type="dxa"/>
          </w:tcPr>
          <w:p w14:paraId="2A5E2911"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4</w:t>
            </w:r>
          </w:p>
        </w:tc>
        <w:tc>
          <w:tcPr>
            <w:tcW w:w="2362" w:type="dxa"/>
          </w:tcPr>
          <w:p w14:paraId="795A38BB"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 xml:space="preserve">Perdiem in Juba </w:t>
            </w:r>
          </w:p>
        </w:tc>
        <w:tc>
          <w:tcPr>
            <w:tcW w:w="1377" w:type="dxa"/>
          </w:tcPr>
          <w:p w14:paraId="153F49AF"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1</w:t>
            </w:r>
          </w:p>
        </w:tc>
        <w:tc>
          <w:tcPr>
            <w:tcW w:w="896" w:type="dxa"/>
          </w:tcPr>
          <w:p w14:paraId="37FA79D8"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4</w:t>
            </w:r>
          </w:p>
        </w:tc>
        <w:tc>
          <w:tcPr>
            <w:tcW w:w="1190" w:type="dxa"/>
          </w:tcPr>
          <w:p w14:paraId="1F2120F2"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805" w:type="dxa"/>
          </w:tcPr>
          <w:p w14:paraId="54F9B6B5"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3690" w:type="dxa"/>
          </w:tcPr>
          <w:p w14:paraId="0AE332F2"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Per diem will be covered under the budget allocated for the survey, this should be included in the consultant’s budget.</w:t>
            </w:r>
          </w:p>
        </w:tc>
      </w:tr>
      <w:tr w:rsidR="00E3770D" w:rsidRPr="003E6F1F" w14:paraId="02EDA36C" w14:textId="77777777" w:rsidTr="00E3770D">
        <w:trPr>
          <w:trHeight w:val="303"/>
        </w:trPr>
        <w:tc>
          <w:tcPr>
            <w:tcW w:w="570" w:type="dxa"/>
          </w:tcPr>
          <w:p w14:paraId="575A454F"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5</w:t>
            </w:r>
          </w:p>
        </w:tc>
        <w:tc>
          <w:tcPr>
            <w:tcW w:w="2362" w:type="dxa"/>
          </w:tcPr>
          <w:p w14:paraId="3D21CB94" w14:textId="45F0856A"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Flight ticket Juba -</w:t>
            </w:r>
            <w:r>
              <w:rPr>
                <w:rFonts w:ascii="Times New Roman" w:hAnsi="Times New Roman" w:cs="Times New Roman"/>
                <w:sz w:val="24"/>
                <w:szCs w:val="24"/>
                <w:lang w:val="af-ZA"/>
              </w:rPr>
              <w:t>Yida</w:t>
            </w:r>
            <w:r w:rsidRPr="003E6F1F">
              <w:rPr>
                <w:rFonts w:ascii="Times New Roman" w:hAnsi="Times New Roman" w:cs="Times New Roman"/>
                <w:sz w:val="24"/>
                <w:szCs w:val="24"/>
                <w:lang w:val="af-ZA"/>
              </w:rPr>
              <w:t xml:space="preserve"> </w:t>
            </w:r>
          </w:p>
        </w:tc>
        <w:tc>
          <w:tcPr>
            <w:tcW w:w="1377" w:type="dxa"/>
          </w:tcPr>
          <w:p w14:paraId="548BCB79"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1</w:t>
            </w:r>
          </w:p>
        </w:tc>
        <w:tc>
          <w:tcPr>
            <w:tcW w:w="896" w:type="dxa"/>
          </w:tcPr>
          <w:p w14:paraId="1209D194"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2 ways ticket</w:t>
            </w:r>
          </w:p>
        </w:tc>
        <w:tc>
          <w:tcPr>
            <w:tcW w:w="1190" w:type="dxa"/>
          </w:tcPr>
          <w:p w14:paraId="1DB9CE78"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805" w:type="dxa"/>
          </w:tcPr>
          <w:p w14:paraId="7C3291CE"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3690" w:type="dxa"/>
          </w:tcPr>
          <w:p w14:paraId="3B107F3A"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CARE will make the booking and will cover the cost</w:t>
            </w:r>
          </w:p>
        </w:tc>
      </w:tr>
      <w:tr w:rsidR="00E3770D" w:rsidRPr="003E6F1F" w14:paraId="7D174C8A" w14:textId="77777777" w:rsidTr="00E3770D">
        <w:trPr>
          <w:trHeight w:val="530"/>
        </w:trPr>
        <w:tc>
          <w:tcPr>
            <w:tcW w:w="570" w:type="dxa"/>
          </w:tcPr>
          <w:p w14:paraId="71A3276B"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6</w:t>
            </w:r>
          </w:p>
        </w:tc>
        <w:tc>
          <w:tcPr>
            <w:tcW w:w="2362" w:type="dxa"/>
          </w:tcPr>
          <w:p w14:paraId="1B2C3521" w14:textId="55755636"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 xml:space="preserve">Accommodation, and internet in </w:t>
            </w:r>
            <w:r>
              <w:rPr>
                <w:rFonts w:ascii="Times New Roman" w:hAnsi="Times New Roman" w:cs="Times New Roman"/>
                <w:sz w:val="24"/>
                <w:szCs w:val="24"/>
                <w:lang w:val="af-ZA"/>
              </w:rPr>
              <w:t>Pariang</w:t>
            </w:r>
          </w:p>
        </w:tc>
        <w:tc>
          <w:tcPr>
            <w:tcW w:w="1377" w:type="dxa"/>
          </w:tcPr>
          <w:p w14:paraId="09FEE3C5"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1</w:t>
            </w:r>
          </w:p>
        </w:tc>
        <w:tc>
          <w:tcPr>
            <w:tcW w:w="896" w:type="dxa"/>
          </w:tcPr>
          <w:p w14:paraId="1274B990" w14:textId="3CD1F69B"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 xml:space="preserve">14 days   </w:t>
            </w:r>
          </w:p>
        </w:tc>
        <w:tc>
          <w:tcPr>
            <w:tcW w:w="1190" w:type="dxa"/>
          </w:tcPr>
          <w:p w14:paraId="22FF773F"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805" w:type="dxa"/>
          </w:tcPr>
          <w:p w14:paraId="3D8E6CA0"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3690" w:type="dxa"/>
          </w:tcPr>
          <w:p w14:paraId="1BEA0D92" w14:textId="45D1EB1F"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 xml:space="preserve">CARE will make the booking and will cover the cost for accommodation in </w:t>
            </w:r>
            <w:r w:rsidR="00195A7B">
              <w:rPr>
                <w:rFonts w:ascii="Times New Roman" w:hAnsi="Times New Roman" w:cs="Times New Roman"/>
                <w:sz w:val="24"/>
                <w:szCs w:val="24"/>
                <w:lang w:val="af-ZA"/>
              </w:rPr>
              <w:t>Pariang</w:t>
            </w:r>
            <w:r w:rsidRPr="003E6F1F">
              <w:rPr>
                <w:rFonts w:ascii="Times New Roman" w:hAnsi="Times New Roman" w:cs="Times New Roman"/>
                <w:sz w:val="24"/>
                <w:szCs w:val="24"/>
                <w:lang w:val="af-ZA"/>
              </w:rPr>
              <w:t xml:space="preserve"> for a maximum of 14 days including weekends.</w:t>
            </w:r>
          </w:p>
        </w:tc>
      </w:tr>
      <w:tr w:rsidR="00E3770D" w:rsidRPr="003E6F1F" w14:paraId="633D3F81" w14:textId="77777777" w:rsidTr="00E3770D">
        <w:trPr>
          <w:trHeight w:val="440"/>
        </w:trPr>
        <w:tc>
          <w:tcPr>
            <w:tcW w:w="570" w:type="dxa"/>
          </w:tcPr>
          <w:p w14:paraId="01E0344F"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7</w:t>
            </w:r>
          </w:p>
        </w:tc>
        <w:tc>
          <w:tcPr>
            <w:tcW w:w="2362" w:type="dxa"/>
          </w:tcPr>
          <w:p w14:paraId="11437D04" w14:textId="7206626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 xml:space="preserve">Perdiem in </w:t>
            </w:r>
            <w:r>
              <w:rPr>
                <w:rFonts w:ascii="Times New Roman" w:hAnsi="Times New Roman" w:cs="Times New Roman"/>
                <w:sz w:val="24"/>
                <w:szCs w:val="24"/>
                <w:lang w:val="af-ZA"/>
              </w:rPr>
              <w:t>Pariang</w:t>
            </w:r>
          </w:p>
        </w:tc>
        <w:tc>
          <w:tcPr>
            <w:tcW w:w="1377" w:type="dxa"/>
          </w:tcPr>
          <w:p w14:paraId="651FAC6A"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1</w:t>
            </w:r>
          </w:p>
        </w:tc>
        <w:tc>
          <w:tcPr>
            <w:tcW w:w="896" w:type="dxa"/>
          </w:tcPr>
          <w:p w14:paraId="0B264490"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14 days</w:t>
            </w:r>
          </w:p>
        </w:tc>
        <w:tc>
          <w:tcPr>
            <w:tcW w:w="1190" w:type="dxa"/>
          </w:tcPr>
          <w:p w14:paraId="56210AEC"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805" w:type="dxa"/>
          </w:tcPr>
          <w:p w14:paraId="4CACEBEE"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3690" w:type="dxa"/>
          </w:tcPr>
          <w:p w14:paraId="20E3EE64"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Per diem will be covered under the budget allocated for the survey, this should be included in the consultant’s budget plan.</w:t>
            </w:r>
          </w:p>
        </w:tc>
      </w:tr>
      <w:tr w:rsidR="00E3770D" w:rsidRPr="003E6F1F" w14:paraId="2A7B3FA3" w14:textId="77777777" w:rsidTr="00E3770D">
        <w:trPr>
          <w:trHeight w:val="350"/>
        </w:trPr>
        <w:tc>
          <w:tcPr>
            <w:tcW w:w="570" w:type="dxa"/>
          </w:tcPr>
          <w:p w14:paraId="3FBA1526"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8</w:t>
            </w:r>
          </w:p>
        </w:tc>
        <w:tc>
          <w:tcPr>
            <w:tcW w:w="2362" w:type="dxa"/>
          </w:tcPr>
          <w:p w14:paraId="60CA321D"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 xml:space="preserve">Stationery </w:t>
            </w:r>
          </w:p>
        </w:tc>
        <w:tc>
          <w:tcPr>
            <w:tcW w:w="1377" w:type="dxa"/>
          </w:tcPr>
          <w:p w14:paraId="47F15E2C"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896" w:type="dxa"/>
          </w:tcPr>
          <w:p w14:paraId="11B69D72"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1190" w:type="dxa"/>
          </w:tcPr>
          <w:p w14:paraId="25C2E1A0"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805" w:type="dxa"/>
          </w:tcPr>
          <w:p w14:paraId="40568E58"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3690" w:type="dxa"/>
          </w:tcPr>
          <w:p w14:paraId="539F89EE"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 xml:space="preserve">CARE will cover the cost required for stationaries. </w:t>
            </w:r>
          </w:p>
        </w:tc>
      </w:tr>
      <w:tr w:rsidR="00E3770D" w:rsidRPr="003E6F1F" w14:paraId="336209EE" w14:textId="77777777" w:rsidTr="00E3770D">
        <w:trPr>
          <w:trHeight w:val="293"/>
        </w:trPr>
        <w:tc>
          <w:tcPr>
            <w:tcW w:w="570" w:type="dxa"/>
          </w:tcPr>
          <w:p w14:paraId="55451154"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9</w:t>
            </w:r>
          </w:p>
        </w:tc>
        <w:tc>
          <w:tcPr>
            <w:tcW w:w="2362" w:type="dxa"/>
          </w:tcPr>
          <w:p w14:paraId="55B6976F"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 xml:space="preserve">Transportation in the field </w:t>
            </w:r>
          </w:p>
        </w:tc>
        <w:tc>
          <w:tcPr>
            <w:tcW w:w="1377" w:type="dxa"/>
          </w:tcPr>
          <w:p w14:paraId="58DC67F2"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896" w:type="dxa"/>
          </w:tcPr>
          <w:p w14:paraId="1A8C9AF7"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1190" w:type="dxa"/>
          </w:tcPr>
          <w:p w14:paraId="1F21A65C"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805" w:type="dxa"/>
          </w:tcPr>
          <w:p w14:paraId="68F7ECD7"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3690" w:type="dxa"/>
          </w:tcPr>
          <w:p w14:paraId="0A45D0A5" w14:textId="0F07CE24"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 xml:space="preserve">CARE will cover the cost for transport in </w:t>
            </w:r>
            <w:r w:rsidR="00195A7B">
              <w:rPr>
                <w:rFonts w:ascii="Times New Roman" w:hAnsi="Times New Roman" w:cs="Times New Roman"/>
                <w:sz w:val="24"/>
                <w:szCs w:val="24"/>
                <w:lang w:val="af-ZA"/>
              </w:rPr>
              <w:t>Pariang</w:t>
            </w:r>
          </w:p>
        </w:tc>
      </w:tr>
      <w:tr w:rsidR="00E3770D" w:rsidRPr="003E6F1F" w14:paraId="66E2F55C" w14:textId="77777777" w:rsidTr="00E3770D">
        <w:trPr>
          <w:trHeight w:val="293"/>
        </w:trPr>
        <w:tc>
          <w:tcPr>
            <w:tcW w:w="570" w:type="dxa"/>
          </w:tcPr>
          <w:p w14:paraId="5323CDF2"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10</w:t>
            </w:r>
          </w:p>
        </w:tc>
        <w:tc>
          <w:tcPr>
            <w:tcW w:w="2362" w:type="dxa"/>
          </w:tcPr>
          <w:p w14:paraId="1FA098A1"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 xml:space="preserve">Enumerators </w:t>
            </w:r>
          </w:p>
        </w:tc>
        <w:tc>
          <w:tcPr>
            <w:tcW w:w="1377" w:type="dxa"/>
          </w:tcPr>
          <w:p w14:paraId="6F0C188D"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896" w:type="dxa"/>
          </w:tcPr>
          <w:p w14:paraId="3E16BEAD"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1190" w:type="dxa"/>
          </w:tcPr>
          <w:p w14:paraId="099DCA98"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805" w:type="dxa"/>
          </w:tcPr>
          <w:p w14:paraId="0571D13C" w14:textId="77777777"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p>
        </w:tc>
        <w:tc>
          <w:tcPr>
            <w:tcW w:w="3690" w:type="dxa"/>
          </w:tcPr>
          <w:p w14:paraId="7A749E1F" w14:textId="6B3A1B05" w:rsidR="00EC6061" w:rsidRPr="003E6F1F" w:rsidRDefault="00EC6061" w:rsidP="004A0AD0">
            <w:pPr>
              <w:overflowPunct w:val="0"/>
              <w:adjustRightInd w:val="0"/>
              <w:spacing w:line="276" w:lineRule="auto"/>
              <w:textAlignment w:val="baseline"/>
              <w:rPr>
                <w:rFonts w:ascii="Times New Roman" w:hAnsi="Times New Roman" w:cs="Times New Roman"/>
                <w:sz w:val="24"/>
                <w:szCs w:val="24"/>
                <w:lang w:val="af-ZA"/>
              </w:rPr>
            </w:pPr>
            <w:r w:rsidRPr="003E6F1F">
              <w:rPr>
                <w:rFonts w:ascii="Times New Roman" w:hAnsi="Times New Roman" w:cs="Times New Roman"/>
                <w:sz w:val="24"/>
                <w:szCs w:val="24"/>
                <w:lang w:val="af-ZA"/>
              </w:rPr>
              <w:t xml:space="preserve">CARE will cover the cost in </w:t>
            </w:r>
            <w:r w:rsidR="00195A7B">
              <w:rPr>
                <w:rFonts w:ascii="Times New Roman" w:hAnsi="Times New Roman" w:cs="Times New Roman"/>
                <w:sz w:val="24"/>
                <w:szCs w:val="24"/>
                <w:lang w:val="af-ZA"/>
              </w:rPr>
              <w:t>Pariang</w:t>
            </w:r>
            <w:r w:rsidRPr="003E6F1F">
              <w:rPr>
                <w:rFonts w:ascii="Times New Roman" w:hAnsi="Times New Roman" w:cs="Times New Roman"/>
                <w:sz w:val="24"/>
                <w:szCs w:val="24"/>
                <w:lang w:val="af-ZA"/>
              </w:rPr>
              <w:t xml:space="preserve">. The training of enumerators will be the responsibity of consultants in </w:t>
            </w:r>
            <w:r w:rsidR="00195A7B">
              <w:rPr>
                <w:rFonts w:ascii="Times New Roman" w:hAnsi="Times New Roman" w:cs="Times New Roman"/>
                <w:sz w:val="24"/>
                <w:szCs w:val="24"/>
                <w:lang w:val="af-ZA"/>
              </w:rPr>
              <w:t>Pariang</w:t>
            </w:r>
            <w:r w:rsidRPr="003E6F1F">
              <w:rPr>
                <w:rFonts w:ascii="Times New Roman" w:hAnsi="Times New Roman" w:cs="Times New Roman"/>
                <w:sz w:val="24"/>
                <w:szCs w:val="24"/>
                <w:lang w:val="af-ZA"/>
              </w:rPr>
              <w:t xml:space="preserve"> CARE wil</w:t>
            </w:r>
            <w:r w:rsidR="00195A7B">
              <w:rPr>
                <w:rFonts w:ascii="Times New Roman" w:hAnsi="Times New Roman" w:cs="Times New Roman"/>
                <w:sz w:val="24"/>
                <w:szCs w:val="24"/>
                <w:lang w:val="af-ZA"/>
              </w:rPr>
              <w:t>l</w:t>
            </w:r>
            <w:r w:rsidRPr="003E6F1F">
              <w:rPr>
                <w:rFonts w:ascii="Times New Roman" w:hAnsi="Times New Roman" w:cs="Times New Roman"/>
                <w:sz w:val="24"/>
                <w:szCs w:val="24"/>
                <w:lang w:val="af-ZA"/>
              </w:rPr>
              <w:t xml:space="preserve"> support with recruitment of enumerators.</w:t>
            </w:r>
          </w:p>
        </w:tc>
      </w:tr>
      <w:tr w:rsidR="00E3770D" w:rsidRPr="003E6F1F" w14:paraId="06D953A6" w14:textId="77777777" w:rsidTr="00E3770D">
        <w:trPr>
          <w:trHeight w:val="293"/>
        </w:trPr>
        <w:tc>
          <w:tcPr>
            <w:tcW w:w="570" w:type="dxa"/>
          </w:tcPr>
          <w:p w14:paraId="2BEBAC0E" w14:textId="1C0FAB4D" w:rsidR="00EC6061" w:rsidRPr="003E6F1F" w:rsidRDefault="00EC6061" w:rsidP="004A0AD0">
            <w:pPr>
              <w:overflowPunct w:val="0"/>
              <w:adjustRightInd w:val="0"/>
              <w:spacing w:line="276" w:lineRule="auto"/>
              <w:textAlignment w:val="baseline"/>
              <w:rPr>
                <w:rFonts w:ascii="Times New Roman" w:hAnsi="Times New Roman" w:cs="Times New Roman"/>
                <w:b/>
                <w:bCs/>
                <w:sz w:val="24"/>
                <w:szCs w:val="24"/>
                <w:lang w:val="af-ZA"/>
              </w:rPr>
            </w:pPr>
            <w:r>
              <w:rPr>
                <w:rFonts w:ascii="Times New Roman" w:hAnsi="Times New Roman" w:cs="Times New Roman"/>
                <w:b/>
                <w:bCs/>
                <w:sz w:val="24"/>
                <w:szCs w:val="24"/>
                <w:lang w:val="af-ZA"/>
              </w:rPr>
              <w:t>11</w:t>
            </w:r>
          </w:p>
        </w:tc>
        <w:tc>
          <w:tcPr>
            <w:tcW w:w="2362" w:type="dxa"/>
          </w:tcPr>
          <w:p w14:paraId="0B346291" w14:textId="77777777" w:rsidR="00EC6061" w:rsidRPr="003E6F1F" w:rsidRDefault="00EC6061" w:rsidP="004A0AD0">
            <w:pPr>
              <w:overflowPunct w:val="0"/>
              <w:adjustRightInd w:val="0"/>
              <w:spacing w:line="276" w:lineRule="auto"/>
              <w:textAlignment w:val="baseline"/>
              <w:rPr>
                <w:rFonts w:ascii="Times New Roman" w:hAnsi="Times New Roman" w:cs="Times New Roman"/>
                <w:b/>
                <w:bCs/>
                <w:sz w:val="24"/>
                <w:szCs w:val="24"/>
                <w:lang w:val="af-ZA"/>
              </w:rPr>
            </w:pPr>
          </w:p>
        </w:tc>
        <w:tc>
          <w:tcPr>
            <w:tcW w:w="1377" w:type="dxa"/>
          </w:tcPr>
          <w:p w14:paraId="73B6011B" w14:textId="77777777" w:rsidR="00EC6061" w:rsidRPr="003E6F1F" w:rsidRDefault="00EC6061" w:rsidP="004A0AD0">
            <w:pPr>
              <w:overflowPunct w:val="0"/>
              <w:adjustRightInd w:val="0"/>
              <w:spacing w:line="276" w:lineRule="auto"/>
              <w:textAlignment w:val="baseline"/>
              <w:rPr>
                <w:rFonts w:ascii="Times New Roman" w:hAnsi="Times New Roman" w:cs="Times New Roman"/>
                <w:b/>
                <w:bCs/>
                <w:sz w:val="24"/>
                <w:szCs w:val="24"/>
                <w:lang w:val="af-ZA"/>
              </w:rPr>
            </w:pPr>
          </w:p>
        </w:tc>
        <w:tc>
          <w:tcPr>
            <w:tcW w:w="896" w:type="dxa"/>
          </w:tcPr>
          <w:p w14:paraId="28555E00" w14:textId="77777777" w:rsidR="00EC6061" w:rsidRPr="003E6F1F" w:rsidRDefault="00EC6061" w:rsidP="004A0AD0">
            <w:pPr>
              <w:overflowPunct w:val="0"/>
              <w:adjustRightInd w:val="0"/>
              <w:spacing w:line="276" w:lineRule="auto"/>
              <w:textAlignment w:val="baseline"/>
              <w:rPr>
                <w:rFonts w:ascii="Times New Roman" w:hAnsi="Times New Roman" w:cs="Times New Roman"/>
                <w:b/>
                <w:bCs/>
                <w:sz w:val="24"/>
                <w:szCs w:val="24"/>
                <w:lang w:val="af-ZA"/>
              </w:rPr>
            </w:pPr>
          </w:p>
        </w:tc>
        <w:tc>
          <w:tcPr>
            <w:tcW w:w="1190" w:type="dxa"/>
          </w:tcPr>
          <w:p w14:paraId="6E03DCC5" w14:textId="77777777" w:rsidR="00EC6061" w:rsidRPr="003E6F1F" w:rsidRDefault="00EC6061" w:rsidP="004A0AD0">
            <w:pPr>
              <w:overflowPunct w:val="0"/>
              <w:adjustRightInd w:val="0"/>
              <w:spacing w:line="276" w:lineRule="auto"/>
              <w:textAlignment w:val="baseline"/>
              <w:rPr>
                <w:rFonts w:ascii="Times New Roman" w:hAnsi="Times New Roman" w:cs="Times New Roman"/>
                <w:b/>
                <w:bCs/>
                <w:sz w:val="24"/>
                <w:szCs w:val="24"/>
                <w:lang w:val="af-ZA"/>
              </w:rPr>
            </w:pPr>
          </w:p>
        </w:tc>
        <w:tc>
          <w:tcPr>
            <w:tcW w:w="805" w:type="dxa"/>
          </w:tcPr>
          <w:p w14:paraId="2539694E" w14:textId="77777777" w:rsidR="00EC6061" w:rsidRPr="003E6F1F" w:rsidRDefault="00EC6061" w:rsidP="004A0AD0">
            <w:pPr>
              <w:overflowPunct w:val="0"/>
              <w:adjustRightInd w:val="0"/>
              <w:spacing w:line="276" w:lineRule="auto"/>
              <w:textAlignment w:val="baseline"/>
              <w:rPr>
                <w:rFonts w:ascii="Times New Roman" w:hAnsi="Times New Roman" w:cs="Times New Roman"/>
                <w:b/>
                <w:bCs/>
                <w:sz w:val="24"/>
                <w:szCs w:val="24"/>
                <w:lang w:val="af-ZA"/>
              </w:rPr>
            </w:pPr>
          </w:p>
        </w:tc>
        <w:tc>
          <w:tcPr>
            <w:tcW w:w="3690" w:type="dxa"/>
          </w:tcPr>
          <w:p w14:paraId="26899301" w14:textId="77777777" w:rsidR="00EC6061" w:rsidRPr="003E6F1F" w:rsidRDefault="00EC6061" w:rsidP="004A0AD0">
            <w:pPr>
              <w:overflowPunct w:val="0"/>
              <w:adjustRightInd w:val="0"/>
              <w:spacing w:line="276" w:lineRule="auto"/>
              <w:textAlignment w:val="baseline"/>
              <w:rPr>
                <w:rFonts w:ascii="Times New Roman" w:hAnsi="Times New Roman" w:cs="Times New Roman"/>
                <w:b/>
                <w:bCs/>
                <w:sz w:val="24"/>
                <w:szCs w:val="24"/>
                <w:lang w:val="af-ZA"/>
              </w:rPr>
            </w:pPr>
          </w:p>
        </w:tc>
      </w:tr>
    </w:tbl>
    <w:p w14:paraId="0243734D" w14:textId="7C459C55" w:rsidR="00EC6061" w:rsidRPr="003E6F1F" w:rsidRDefault="00EC6061" w:rsidP="00EC6061">
      <w:pPr>
        <w:pStyle w:val="Heading1"/>
        <w:numPr>
          <w:ilvl w:val="0"/>
          <w:numId w:val="6"/>
        </w:numPr>
        <w:spacing w:line="276" w:lineRule="auto"/>
        <w:rPr>
          <w:rFonts w:ascii="Times New Roman" w:hAnsi="Times New Roman" w:cs="Times New Roman"/>
          <w:b/>
          <w:color w:val="auto"/>
          <w:sz w:val="24"/>
          <w:szCs w:val="24"/>
        </w:rPr>
      </w:pPr>
      <w:bookmarkStart w:id="2" w:name="_Toc54352361"/>
      <w:bookmarkStart w:id="3" w:name="_Toc156374713"/>
      <w:bookmarkEnd w:id="0"/>
      <w:r w:rsidRPr="003E6F1F">
        <w:rPr>
          <w:rFonts w:ascii="Times New Roman" w:hAnsi="Times New Roman" w:cs="Times New Roman"/>
          <w:b/>
          <w:color w:val="auto"/>
          <w:sz w:val="24"/>
          <w:szCs w:val="24"/>
        </w:rPr>
        <w:t>Payment Terms and Conditions</w:t>
      </w:r>
      <w:bookmarkEnd w:id="2"/>
      <w:bookmarkEnd w:id="3"/>
    </w:p>
    <w:p w14:paraId="71F5EAF3" w14:textId="5FA48716" w:rsidR="00EC6061" w:rsidRDefault="00EC6061" w:rsidP="00EC6061">
      <w:pPr>
        <w:pStyle w:val="BodyText"/>
        <w:jc w:val="both"/>
        <w:rPr>
          <w:rFonts w:ascii="Times New Roman" w:hAnsi="Times New Roman" w:cs="Times New Roman"/>
          <w:sz w:val="24"/>
          <w:szCs w:val="24"/>
        </w:rPr>
      </w:pPr>
      <w:r w:rsidRPr="00EC6061">
        <w:rPr>
          <w:rFonts w:ascii="Times New Roman" w:hAnsi="Times New Roman" w:cs="Times New Roman"/>
          <w:sz w:val="24"/>
          <w:szCs w:val="24"/>
        </w:rPr>
        <w:t>The consultant will be paid 100% upon successful completion of the tasks. That means from the inception report to final report, no installment will be paid until the final report is submitted by the consultant to CARE which will be reviewed by CARE and approved by CARE Management. All the required reports will not be considered for payment, until comments by the reviews (CARE) will be incorporated into the final report and dully approved by the management of CARE, thereafter, the payment will be effected</w:t>
      </w:r>
      <w:r>
        <w:rPr>
          <w:rFonts w:ascii="Times New Roman" w:hAnsi="Times New Roman" w:cs="Times New Roman"/>
          <w:sz w:val="24"/>
          <w:szCs w:val="24"/>
        </w:rPr>
        <w:t>.</w:t>
      </w:r>
    </w:p>
    <w:p w14:paraId="230177C5" w14:textId="77777777" w:rsidR="00EC6061" w:rsidRPr="00697139" w:rsidRDefault="00EC6061" w:rsidP="00EC6061">
      <w:pPr>
        <w:pStyle w:val="BodyText"/>
        <w:jc w:val="both"/>
        <w:rPr>
          <w:rFonts w:ascii="Times New Roman" w:hAnsi="Times New Roman" w:cs="Times New Roman"/>
          <w:sz w:val="24"/>
          <w:szCs w:val="24"/>
        </w:rPr>
      </w:pPr>
    </w:p>
    <w:p w14:paraId="542F3B5A" w14:textId="77777777" w:rsidR="009F7A63" w:rsidRPr="00495BD8" w:rsidRDefault="009F7A63" w:rsidP="009F7A63">
      <w:pPr>
        <w:pStyle w:val="ListParagraph"/>
        <w:numPr>
          <w:ilvl w:val="0"/>
          <w:numId w:val="6"/>
        </w:numPr>
        <w:tabs>
          <w:tab w:val="left" w:pos="650"/>
        </w:tabs>
        <w:ind w:hanging="630"/>
        <w:contextualSpacing w:val="0"/>
        <w:jc w:val="both"/>
        <w:rPr>
          <w:rFonts w:ascii="Times New Roman" w:hAnsi="Times New Roman" w:cs="Times New Roman"/>
          <w:b/>
          <w:w w:val="105"/>
          <w:sz w:val="24"/>
          <w:szCs w:val="24"/>
        </w:rPr>
      </w:pPr>
      <w:r w:rsidRPr="00495BD8">
        <w:rPr>
          <w:rFonts w:ascii="Times New Roman" w:hAnsi="Times New Roman" w:cs="Times New Roman"/>
          <w:b/>
          <w:w w:val="105"/>
          <w:sz w:val="24"/>
          <w:szCs w:val="24"/>
        </w:rPr>
        <w:t>Duration of the Consultancy</w:t>
      </w:r>
    </w:p>
    <w:p w14:paraId="3304D545" w14:textId="30D2CB0B" w:rsidR="009F7A63" w:rsidRPr="00697139" w:rsidRDefault="009F7A63" w:rsidP="009F7A63">
      <w:pPr>
        <w:pStyle w:val="BodyText"/>
        <w:jc w:val="both"/>
        <w:rPr>
          <w:rFonts w:ascii="Times New Roman" w:hAnsi="Times New Roman" w:cs="Times New Roman"/>
          <w:sz w:val="24"/>
          <w:szCs w:val="24"/>
        </w:rPr>
      </w:pPr>
      <w:r w:rsidRPr="00495BD8">
        <w:rPr>
          <w:rFonts w:ascii="Times New Roman" w:hAnsi="Times New Roman" w:cs="Times New Roman"/>
          <w:w w:val="105"/>
          <w:sz w:val="24"/>
          <w:szCs w:val="24"/>
        </w:rPr>
        <w:t>The Endline evaluation will be conducted in South Sudan (</w:t>
      </w:r>
      <w:r w:rsidRPr="00FF0FC1">
        <w:rPr>
          <w:rFonts w:ascii="Arial" w:hAnsi="Arial" w:cs="Arial"/>
          <w:b/>
          <w:noProof/>
          <w:sz w:val="22"/>
          <w:szCs w:val="22"/>
          <w:lang w:val="en-GB" w:eastAsia="ar-SA"/>
        </w:rPr>
        <w:t>Pariang County, Unity State</w:t>
      </w:r>
      <w:r w:rsidRPr="00495BD8">
        <w:rPr>
          <w:rFonts w:ascii="Times New Roman" w:hAnsi="Times New Roman" w:cs="Times New Roman"/>
          <w:w w:val="105"/>
          <w:sz w:val="24"/>
          <w:szCs w:val="24"/>
        </w:rPr>
        <w:t>),</w:t>
      </w:r>
      <w:r w:rsidRPr="00697139">
        <w:rPr>
          <w:rFonts w:ascii="Times New Roman" w:hAnsi="Times New Roman" w:cs="Times New Roman"/>
          <w:w w:val="105"/>
          <w:sz w:val="24"/>
          <w:szCs w:val="24"/>
        </w:rPr>
        <w:t xml:space="preserve">The maximum evaluation period for the evaluation is </w:t>
      </w:r>
      <w:r w:rsidR="00FF0FC1">
        <w:rPr>
          <w:rFonts w:ascii="Times New Roman" w:hAnsi="Times New Roman" w:cs="Times New Roman"/>
          <w:b/>
          <w:bCs/>
          <w:w w:val="105"/>
          <w:sz w:val="24"/>
          <w:szCs w:val="24"/>
        </w:rPr>
        <w:t xml:space="preserve">27 </w:t>
      </w:r>
      <w:r w:rsidRPr="00697139">
        <w:rPr>
          <w:rFonts w:ascii="Times New Roman" w:hAnsi="Times New Roman" w:cs="Times New Roman"/>
          <w:b/>
          <w:bCs/>
          <w:w w:val="105"/>
          <w:sz w:val="24"/>
          <w:szCs w:val="24"/>
        </w:rPr>
        <w:t>working days</w:t>
      </w:r>
      <w:r w:rsidRPr="00697139">
        <w:rPr>
          <w:rFonts w:ascii="Times New Roman" w:hAnsi="Times New Roman" w:cs="Times New Roman"/>
          <w:b/>
          <w:w w:val="105"/>
          <w:sz w:val="24"/>
          <w:szCs w:val="24"/>
        </w:rPr>
        <w:t xml:space="preserve">.  </w:t>
      </w:r>
      <w:r w:rsidRPr="00697139">
        <w:rPr>
          <w:rFonts w:ascii="Times New Roman" w:hAnsi="Times New Roman" w:cs="Times New Roman"/>
          <w:w w:val="105"/>
          <w:sz w:val="24"/>
          <w:szCs w:val="24"/>
        </w:rPr>
        <w:t xml:space="preserve">This period includes time spent reviewing the draft report and providing feedback to the Consultant. </w:t>
      </w:r>
    </w:p>
    <w:p w14:paraId="5B768F48" w14:textId="77777777" w:rsidR="009F7A63" w:rsidRPr="00697139" w:rsidRDefault="009F7A63" w:rsidP="009F7A63">
      <w:pPr>
        <w:pStyle w:val="BodyText"/>
        <w:jc w:val="both"/>
        <w:rPr>
          <w:rFonts w:ascii="Times New Roman" w:hAnsi="Times New Roman" w:cs="Times New Roman"/>
          <w:sz w:val="24"/>
          <w:szCs w:val="24"/>
        </w:rPr>
      </w:pPr>
    </w:p>
    <w:p w14:paraId="70EFCEB5" w14:textId="77777777" w:rsidR="00E3770D" w:rsidRDefault="00E3770D" w:rsidP="009F7A63">
      <w:pPr>
        <w:ind w:right="-130"/>
        <w:jc w:val="both"/>
        <w:rPr>
          <w:rFonts w:ascii="Times New Roman" w:hAnsi="Times New Roman" w:cs="Times New Roman"/>
          <w:sz w:val="24"/>
          <w:szCs w:val="24"/>
        </w:rPr>
      </w:pPr>
    </w:p>
    <w:p w14:paraId="21B1B6D1" w14:textId="3AD9F4E8" w:rsidR="00FF0FC1" w:rsidRDefault="009F7A63" w:rsidP="009F7A63">
      <w:pPr>
        <w:ind w:right="-130"/>
        <w:jc w:val="both"/>
        <w:rPr>
          <w:rFonts w:ascii="Times New Roman" w:hAnsi="Times New Roman" w:cs="Times New Roman"/>
          <w:sz w:val="24"/>
          <w:szCs w:val="24"/>
        </w:rPr>
      </w:pPr>
      <w:r w:rsidRPr="00697139">
        <w:rPr>
          <w:rFonts w:ascii="Times New Roman" w:hAnsi="Times New Roman" w:cs="Times New Roman"/>
          <w:sz w:val="24"/>
          <w:szCs w:val="24"/>
        </w:rPr>
        <w:t>Interested persons/firms MUST submit their proposals to</w:t>
      </w:r>
      <w:r w:rsidR="00FF0FC1">
        <w:rPr>
          <w:rFonts w:ascii="Times New Roman" w:hAnsi="Times New Roman" w:cs="Times New Roman"/>
          <w:sz w:val="24"/>
          <w:szCs w:val="24"/>
        </w:rPr>
        <w:t xml:space="preserve">: </w:t>
      </w:r>
      <w:hyperlink r:id="rId7" w:history="1">
        <w:r w:rsidR="00FF0FC1" w:rsidRPr="00376577">
          <w:rPr>
            <w:rStyle w:val="Hyperlink"/>
            <w:rFonts w:ascii="Times New Roman" w:hAnsi="Times New Roman" w:cs="Times New Roman"/>
            <w:sz w:val="24"/>
            <w:szCs w:val="24"/>
          </w:rPr>
          <w:t>ssd.procurement@care.org</w:t>
        </w:r>
      </w:hyperlink>
      <w:r w:rsidR="00FF0FC1">
        <w:rPr>
          <w:rFonts w:ascii="Times New Roman" w:hAnsi="Times New Roman" w:cs="Times New Roman"/>
          <w:sz w:val="24"/>
          <w:szCs w:val="24"/>
        </w:rPr>
        <w:t xml:space="preserve"> </w:t>
      </w:r>
    </w:p>
    <w:p w14:paraId="76C9208D" w14:textId="77777777" w:rsidR="00FF0FC1" w:rsidRDefault="00FF0FC1" w:rsidP="009F7A63">
      <w:pPr>
        <w:ind w:right="-130"/>
        <w:jc w:val="both"/>
        <w:rPr>
          <w:rFonts w:ascii="Times New Roman" w:hAnsi="Times New Roman" w:cs="Times New Roman"/>
          <w:sz w:val="24"/>
          <w:szCs w:val="24"/>
        </w:rPr>
      </w:pPr>
    </w:p>
    <w:p w14:paraId="6E63A77A" w14:textId="540EB387" w:rsidR="009F7A63" w:rsidRPr="00697139" w:rsidRDefault="009F7A63" w:rsidP="009F7A63">
      <w:pPr>
        <w:ind w:right="-130"/>
        <w:jc w:val="both"/>
        <w:rPr>
          <w:rFonts w:ascii="Times New Roman" w:hAnsi="Times New Roman" w:cs="Times New Roman"/>
          <w:sz w:val="24"/>
          <w:szCs w:val="24"/>
        </w:rPr>
      </w:pPr>
      <w:r w:rsidRPr="00697139">
        <w:rPr>
          <w:rFonts w:ascii="Times New Roman" w:hAnsi="Times New Roman" w:cs="Times New Roman"/>
          <w:sz w:val="24"/>
          <w:szCs w:val="24"/>
        </w:rPr>
        <w:t xml:space="preserve">The subject of the email should read </w:t>
      </w:r>
      <w:r w:rsidRPr="00697139">
        <w:rPr>
          <w:rFonts w:ascii="Times New Roman" w:hAnsi="Times New Roman" w:cs="Times New Roman"/>
          <w:b/>
          <w:sz w:val="24"/>
          <w:szCs w:val="24"/>
        </w:rPr>
        <w:t xml:space="preserve">‘Application for Conducting GFFO End of Project Evaluation’. </w:t>
      </w:r>
      <w:r w:rsidRPr="00697139">
        <w:rPr>
          <w:rFonts w:ascii="Times New Roman" w:hAnsi="Times New Roman" w:cs="Times New Roman"/>
          <w:sz w:val="24"/>
          <w:szCs w:val="24"/>
        </w:rPr>
        <w:t xml:space="preserve">No applications will be accepted later </w:t>
      </w:r>
      <w:r w:rsidR="008D3537" w:rsidRPr="00697139">
        <w:rPr>
          <w:rFonts w:ascii="Times New Roman" w:hAnsi="Times New Roman" w:cs="Times New Roman"/>
          <w:b/>
          <w:sz w:val="24"/>
          <w:szCs w:val="24"/>
        </w:rPr>
        <w:t xml:space="preserve">than </w:t>
      </w:r>
      <w:r w:rsidR="008D3537" w:rsidRPr="00E3770D">
        <w:rPr>
          <w:rFonts w:ascii="Times New Roman" w:hAnsi="Times New Roman" w:cs="Times New Roman"/>
          <w:b/>
          <w:sz w:val="24"/>
          <w:szCs w:val="24"/>
          <w:highlight w:val="yellow"/>
        </w:rPr>
        <w:t>19</w:t>
      </w:r>
      <w:r w:rsidR="00FF0FC1" w:rsidRPr="00E3770D">
        <w:rPr>
          <w:rFonts w:ascii="Times New Roman" w:hAnsi="Times New Roman" w:cs="Times New Roman"/>
          <w:b/>
          <w:sz w:val="24"/>
          <w:szCs w:val="24"/>
          <w:highlight w:val="yellow"/>
          <w:vertAlign w:val="superscript"/>
        </w:rPr>
        <w:t>th</w:t>
      </w:r>
      <w:r w:rsidR="00E3770D" w:rsidRPr="00E3770D">
        <w:rPr>
          <w:rFonts w:ascii="Times New Roman" w:hAnsi="Times New Roman" w:cs="Times New Roman"/>
          <w:b/>
          <w:sz w:val="24"/>
          <w:szCs w:val="24"/>
          <w:highlight w:val="yellow"/>
          <w:vertAlign w:val="superscript"/>
        </w:rPr>
        <w:t xml:space="preserve"> </w:t>
      </w:r>
      <w:r w:rsidRPr="00E3770D">
        <w:rPr>
          <w:rFonts w:ascii="Times New Roman" w:hAnsi="Times New Roman" w:cs="Times New Roman"/>
          <w:b/>
          <w:sz w:val="24"/>
          <w:szCs w:val="24"/>
          <w:highlight w:val="yellow"/>
        </w:rPr>
        <w:t>July 2024</w:t>
      </w:r>
      <w:r w:rsidRPr="00E3770D">
        <w:rPr>
          <w:rFonts w:ascii="Times New Roman" w:hAnsi="Times New Roman" w:cs="Times New Roman"/>
          <w:sz w:val="24"/>
          <w:szCs w:val="24"/>
          <w:highlight w:val="yellow"/>
        </w:rPr>
        <w:t>.</w:t>
      </w:r>
      <w:r w:rsidRPr="00697139">
        <w:rPr>
          <w:rFonts w:ascii="Times New Roman" w:hAnsi="Times New Roman" w:cs="Times New Roman"/>
          <w:sz w:val="24"/>
          <w:szCs w:val="24"/>
        </w:rPr>
        <w:t xml:space="preserve"> </w:t>
      </w:r>
    </w:p>
    <w:p w14:paraId="001CE9DC" w14:textId="77777777" w:rsidR="009F7A63" w:rsidRPr="00697139" w:rsidRDefault="009F7A63" w:rsidP="009F7A63">
      <w:pPr>
        <w:ind w:left="443" w:right="797"/>
        <w:jc w:val="both"/>
        <w:rPr>
          <w:rFonts w:ascii="Times New Roman" w:hAnsi="Times New Roman" w:cs="Times New Roman"/>
          <w:sz w:val="24"/>
          <w:szCs w:val="24"/>
        </w:rPr>
      </w:pPr>
    </w:p>
    <w:p w14:paraId="1A8A0B9F" w14:textId="05F61E89" w:rsidR="00E3770D" w:rsidRDefault="00E3770D" w:rsidP="00E3770D">
      <w:pPr>
        <w:suppressAutoHyphens/>
        <w:jc w:val="both"/>
        <w:rPr>
          <w:b/>
          <w:bCs/>
          <w:sz w:val="24"/>
          <w:szCs w:val="24"/>
          <w:lang w:eastAsia="ar-SA"/>
        </w:rPr>
      </w:pPr>
      <w:r>
        <w:rPr>
          <w:b/>
          <w:bCs/>
          <w:sz w:val="24"/>
          <w:szCs w:val="24"/>
          <w:lang w:eastAsia="ar-SA"/>
        </w:rPr>
        <w:t xml:space="preserve">These forms </w:t>
      </w:r>
      <w:r w:rsidR="000C6745">
        <w:rPr>
          <w:b/>
          <w:bCs/>
          <w:sz w:val="24"/>
          <w:szCs w:val="24"/>
          <w:lang w:eastAsia="ar-SA"/>
        </w:rPr>
        <w:t xml:space="preserve">below </w:t>
      </w:r>
      <w:r>
        <w:rPr>
          <w:b/>
          <w:bCs/>
          <w:sz w:val="24"/>
          <w:szCs w:val="24"/>
          <w:lang w:eastAsia="ar-SA"/>
        </w:rPr>
        <w:t xml:space="preserve">must be completed and returned to CARE Along with the CVs, technical and Financial Proposals </w:t>
      </w:r>
      <w:r w:rsidR="000C6745">
        <w:rPr>
          <w:b/>
          <w:bCs/>
          <w:sz w:val="24"/>
          <w:szCs w:val="24"/>
          <w:lang w:eastAsia="ar-SA"/>
        </w:rPr>
        <w:t xml:space="preserve">along with your company/individual documents using the checklist </w:t>
      </w:r>
      <w:r>
        <w:rPr>
          <w:b/>
          <w:bCs/>
          <w:sz w:val="24"/>
          <w:szCs w:val="24"/>
          <w:lang w:eastAsia="ar-SA"/>
        </w:rPr>
        <w:t xml:space="preserve">for review and evaluation </w:t>
      </w:r>
      <w:r>
        <w:rPr>
          <w:b/>
          <w:bCs/>
          <w:sz w:val="24"/>
          <w:szCs w:val="24"/>
          <w:lang w:eastAsia="ar-SA"/>
        </w:rPr>
        <w:t xml:space="preserve">within </w:t>
      </w:r>
      <w:r>
        <w:rPr>
          <w:b/>
          <w:bCs/>
          <w:sz w:val="24"/>
          <w:szCs w:val="24"/>
          <w:lang w:eastAsia="ar-SA"/>
        </w:rPr>
        <w:t xml:space="preserve">the submission timeline. </w:t>
      </w:r>
    </w:p>
    <w:p w14:paraId="202DBE2B" w14:textId="77777777" w:rsidR="000C6745" w:rsidRDefault="000C6745" w:rsidP="00E3770D">
      <w:pPr>
        <w:suppressAutoHyphens/>
        <w:jc w:val="both"/>
        <w:rPr>
          <w:b/>
          <w:bCs/>
          <w:sz w:val="24"/>
          <w:szCs w:val="24"/>
          <w:lang w:eastAsia="ar-SA"/>
        </w:rPr>
      </w:pPr>
    </w:p>
    <w:p w14:paraId="3CECA02A" w14:textId="77777777" w:rsidR="00E3770D" w:rsidRDefault="00E3770D" w:rsidP="00E3770D">
      <w:pPr>
        <w:pStyle w:val="ListParagraph"/>
        <w:widowControl/>
        <w:numPr>
          <w:ilvl w:val="0"/>
          <w:numId w:val="9"/>
        </w:numPr>
        <w:suppressAutoHyphens/>
        <w:autoSpaceDE/>
        <w:autoSpaceDN/>
        <w:spacing w:after="160" w:line="256" w:lineRule="auto"/>
        <w:jc w:val="both"/>
        <w:rPr>
          <w:b/>
          <w:bCs/>
          <w:sz w:val="24"/>
          <w:szCs w:val="24"/>
          <w:lang w:eastAsia="ar-SA"/>
        </w:rPr>
      </w:pPr>
      <w:r>
        <w:rPr>
          <w:b/>
          <w:bCs/>
          <w:sz w:val="24"/>
          <w:szCs w:val="24"/>
          <w:lang w:eastAsia="ar-SA"/>
        </w:rPr>
        <w:t>Supplier Payee and set-up form</w:t>
      </w:r>
    </w:p>
    <w:p w14:paraId="5CC93715" w14:textId="77777777" w:rsidR="00E3770D" w:rsidRDefault="00E3770D" w:rsidP="00E3770D">
      <w:pPr>
        <w:pStyle w:val="ListParagraph"/>
        <w:suppressAutoHyphens/>
        <w:jc w:val="both"/>
        <w:rPr>
          <w:b/>
          <w:bCs/>
          <w:sz w:val="24"/>
          <w:szCs w:val="24"/>
          <w:lang w:eastAsia="ar-SA"/>
        </w:rPr>
      </w:pPr>
      <w:r>
        <w:rPr>
          <w:b/>
          <w:bCs/>
          <w:sz w:val="24"/>
          <w:szCs w:val="24"/>
          <w:lang w:eastAsia="ar-SA"/>
        </w:rPr>
        <w:t xml:space="preserve"> </w:t>
      </w:r>
      <w:r>
        <w:rPr>
          <w:rFonts w:cs="Times New Roman"/>
        </w:rPr>
        <w:object w:dxaOrig="1520" w:dyaOrig="990" w14:anchorId="16BFE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8" o:title=""/>
          </v:shape>
          <o:OLEObject Type="Embed" ProgID="Excel.Sheet.12" ShapeID="_x0000_i1025" DrawAspect="Icon" ObjectID="_1781524778" r:id="rId9"/>
        </w:object>
      </w:r>
      <w:r>
        <w:t xml:space="preserve"> </w:t>
      </w:r>
    </w:p>
    <w:p w14:paraId="2E5319F0" w14:textId="77777777" w:rsidR="00E3770D" w:rsidRDefault="00E3770D" w:rsidP="00E3770D">
      <w:pPr>
        <w:pStyle w:val="ListParagraph"/>
        <w:widowControl/>
        <w:numPr>
          <w:ilvl w:val="0"/>
          <w:numId w:val="9"/>
        </w:numPr>
        <w:suppressAutoHyphens/>
        <w:autoSpaceDE/>
        <w:autoSpaceDN/>
        <w:spacing w:after="160" w:line="256" w:lineRule="auto"/>
        <w:jc w:val="both"/>
        <w:rPr>
          <w:b/>
          <w:bCs/>
          <w:sz w:val="28"/>
          <w:szCs w:val="28"/>
          <w:lang w:eastAsia="ar-SA"/>
        </w:rPr>
      </w:pPr>
      <w:r>
        <w:rPr>
          <w:b/>
          <w:bCs/>
          <w:sz w:val="24"/>
          <w:szCs w:val="24"/>
        </w:rPr>
        <w:t xml:space="preserve">Vendor questionnaire </w:t>
      </w:r>
    </w:p>
    <w:p w14:paraId="70445E2F" w14:textId="4516E8F3" w:rsidR="009F7A63" w:rsidRPr="00697139" w:rsidRDefault="00E3770D" w:rsidP="00E3770D">
      <w:pPr>
        <w:ind w:right="797" w:firstLine="720"/>
        <w:jc w:val="both"/>
        <w:rPr>
          <w:rFonts w:ascii="Times New Roman" w:hAnsi="Times New Roman" w:cs="Times New Roman"/>
          <w:sz w:val="24"/>
          <w:szCs w:val="24"/>
        </w:rPr>
      </w:pPr>
      <w:r>
        <w:rPr>
          <w:rFonts w:cs="Times New Roman"/>
        </w:rPr>
        <w:object w:dxaOrig="1520" w:dyaOrig="990" w14:anchorId="5B3BA732">
          <v:shape id="_x0000_i1026" type="#_x0000_t75" style="width:75.75pt;height:49.5pt" o:ole="">
            <v:imagedata r:id="rId10" o:title=""/>
          </v:shape>
          <o:OLEObject Type="Embed" ProgID="Word.Document.12" ShapeID="_x0000_i1026" DrawAspect="Icon" ObjectID="_1781524779" r:id="rId11">
            <o:FieldCodes>\s</o:FieldCodes>
          </o:OLEObject>
        </w:object>
      </w:r>
    </w:p>
    <w:p w14:paraId="09DE12F0" w14:textId="77777777" w:rsidR="009F7A63" w:rsidRPr="00697139" w:rsidRDefault="009F7A63" w:rsidP="009F7A63">
      <w:pPr>
        <w:ind w:left="443" w:right="797"/>
        <w:jc w:val="both"/>
        <w:rPr>
          <w:rFonts w:ascii="Times New Roman" w:hAnsi="Times New Roman" w:cs="Times New Roman"/>
          <w:sz w:val="24"/>
          <w:szCs w:val="24"/>
        </w:rPr>
      </w:pPr>
    </w:p>
    <w:p w14:paraId="5031A845" w14:textId="77777777" w:rsidR="00E3770D" w:rsidRPr="005A044F" w:rsidRDefault="00E3770D" w:rsidP="00E3770D">
      <w:pPr>
        <w:widowControl/>
        <w:numPr>
          <w:ilvl w:val="0"/>
          <w:numId w:val="10"/>
        </w:numPr>
        <w:autoSpaceDE/>
        <w:autoSpaceDN/>
        <w:jc w:val="both"/>
        <w:rPr>
          <w:rFonts w:ascii="Fira Sans" w:hAnsi="Fira Sans"/>
          <w:b/>
          <w:lang w:val="en-CA"/>
        </w:rPr>
      </w:pPr>
      <w:r w:rsidRPr="005A044F">
        <w:rPr>
          <w:rFonts w:ascii="Fira Sans" w:hAnsi="Fira Sans"/>
          <w:b/>
          <w:lang w:val="en-CA"/>
        </w:rPr>
        <w:t xml:space="preserve">Checklist </w:t>
      </w:r>
    </w:p>
    <w:p w14:paraId="1C113217" w14:textId="77777777" w:rsidR="00E3770D" w:rsidRPr="005A044F" w:rsidRDefault="00E3770D" w:rsidP="00E3770D">
      <w:pPr>
        <w:ind w:left="720"/>
        <w:jc w:val="both"/>
        <w:rPr>
          <w:rFonts w:ascii="Fira Sans" w:hAnsi="Fira Sans"/>
          <w:b/>
          <w:lang w:val="en-CA"/>
        </w:rPr>
      </w:pPr>
      <w:r w:rsidRPr="005A044F">
        <w:rPr>
          <w:rFonts w:ascii="Fira Sans" w:hAnsi="Fira Sans"/>
        </w:rPr>
        <w:object w:dxaOrig="1508" w:dyaOrig="984" w14:anchorId="340F7614">
          <v:shape id="_x0000_i1029" type="#_x0000_t75" style="width:75.75pt;height:48.75pt" o:ole="">
            <v:imagedata r:id="rId12" o:title=""/>
          </v:shape>
          <o:OLEObject Type="Embed" ProgID="Word.Document.12" ShapeID="_x0000_i1029" DrawAspect="Icon" ObjectID="_1781524780" r:id="rId13">
            <o:FieldCodes>\s</o:FieldCodes>
          </o:OLEObject>
        </w:object>
      </w:r>
    </w:p>
    <w:p w14:paraId="2789253B" w14:textId="77777777" w:rsidR="009F7A63" w:rsidRPr="00697139" w:rsidRDefault="009F7A63" w:rsidP="009F7A63">
      <w:pPr>
        <w:ind w:left="720"/>
        <w:jc w:val="both"/>
        <w:rPr>
          <w:rFonts w:ascii="Times New Roman" w:hAnsi="Times New Roman" w:cs="Times New Roman"/>
          <w:sz w:val="24"/>
          <w:szCs w:val="24"/>
        </w:rPr>
      </w:pPr>
    </w:p>
    <w:p w14:paraId="0D7300DC" w14:textId="77777777" w:rsidR="00D0459F" w:rsidRDefault="00D0459F"/>
    <w:sectPr w:rsidR="00D0459F" w:rsidSect="00E3770D">
      <w:headerReference w:type="default" r:id="rId14"/>
      <w:pgSz w:w="12240" w:h="15840"/>
      <w:pgMar w:top="1350" w:right="1170" w:bottom="720" w:left="1260" w:header="1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3AF70" w14:textId="77777777" w:rsidR="004C74C5" w:rsidRDefault="004C74C5">
      <w:r>
        <w:separator/>
      </w:r>
    </w:p>
  </w:endnote>
  <w:endnote w:type="continuationSeparator" w:id="0">
    <w:p w14:paraId="52176BA9" w14:textId="77777777" w:rsidR="004C74C5" w:rsidRDefault="004C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95789E" w14:textId="77777777" w:rsidR="004C74C5" w:rsidRDefault="004C74C5">
      <w:r>
        <w:separator/>
      </w:r>
    </w:p>
  </w:footnote>
  <w:footnote w:type="continuationSeparator" w:id="0">
    <w:p w14:paraId="2E350C6C" w14:textId="77777777" w:rsidR="004C74C5" w:rsidRDefault="004C7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60A12" w14:textId="77777777" w:rsidR="000736FD" w:rsidRPr="001F0CA0" w:rsidRDefault="000736FD" w:rsidP="002B499B">
    <w:pPr>
      <w:pStyle w:val="BodyText"/>
      <w:ind w:right="770"/>
      <w:jc w:val="both"/>
      <w:rPr>
        <w:rFonts w:ascii="Times New Roman" w:hAnsi="Times New Roman" w:cs="Times New Roman"/>
        <w:sz w:val="24"/>
        <w:szCs w:val="24"/>
      </w:rPr>
    </w:pPr>
  </w:p>
  <w:p w14:paraId="0C9D32E1" w14:textId="77777777" w:rsidR="000736FD" w:rsidRDefault="00FF0FC1" w:rsidP="002B499B">
    <w:pPr>
      <w:pStyle w:val="BodyText"/>
      <w:spacing w:line="14" w:lineRule="auto"/>
      <w:jc w:val="center"/>
    </w:pPr>
    <w:r>
      <w:rPr>
        <w:noProof/>
      </w:rPr>
      <w:drawing>
        <wp:anchor distT="0" distB="0" distL="114300" distR="114300" simplePos="0" relativeHeight="251659264" behindDoc="0" locked="0" layoutInCell="1" allowOverlap="1" wp14:anchorId="205B657A" wp14:editId="377AF0FB">
          <wp:simplePos x="0" y="0"/>
          <wp:positionH relativeFrom="column">
            <wp:posOffset>2927350</wp:posOffset>
          </wp:positionH>
          <wp:positionV relativeFrom="paragraph">
            <wp:posOffset>173355</wp:posOffset>
          </wp:positionV>
          <wp:extent cx="628650" cy="309880"/>
          <wp:effectExtent l="0" t="0" r="0" b="0"/>
          <wp:wrapTight wrapText="bothSides">
            <wp:wrapPolygon edited="0">
              <wp:start x="0" y="0"/>
              <wp:lineTo x="0" y="19918"/>
              <wp:lineTo x="20945" y="19918"/>
              <wp:lineTo x="20945" y="0"/>
              <wp:lineTo x="0" y="0"/>
            </wp:wrapPolygon>
          </wp:wrapTight>
          <wp:docPr id="1981345889" name="Image 691121626" descr="New FOMI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9016" t="20903" r="35840" b="53188"/>
                  <a:stretch>
                    <a:fillRect/>
                  </a:stretch>
                </pic:blipFill>
                <pic:spPr>
                  <a:xfrm>
                    <a:off x="0" y="0"/>
                    <a:ext cx="628650" cy="3098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1F0CA0">
      <w:rPr>
        <w:rFonts w:ascii="Times New Roman" w:hAnsi="Times New Roman" w:cs="Times New Roman"/>
        <w:noProof/>
        <w:sz w:val="24"/>
        <w:szCs w:val="24"/>
      </w:rPr>
      <w:drawing>
        <wp:inline distT="0" distB="0" distL="0" distR="0" wp14:anchorId="4CA2AD07" wp14:editId="17D4CF45">
          <wp:extent cx="1524000" cy="615950"/>
          <wp:effectExtent l="0" t="0" r="0" b="0"/>
          <wp:docPr id="1647458339" name="Picture 4" descr="A logo with a wave&#10;&#10;Description automatically generated with medium confidence">
            <a:extLst xmlns:a="http://schemas.openxmlformats.org/drawingml/2006/main">
              <a:ext uri="{FF2B5EF4-FFF2-40B4-BE49-F238E27FC236}">
                <a16:creationId xmlns:a16="http://schemas.microsoft.com/office/drawing/2014/main" id="{D9609460-B93C-58E7-F876-B2812115AD49}"/>
              </a:ext>
            </a:extLst>
          </wp:docPr>
          <wp:cNvGraphicFramePr/>
          <a:graphic xmlns:a="http://schemas.openxmlformats.org/drawingml/2006/main">
            <a:graphicData uri="http://schemas.openxmlformats.org/drawingml/2006/picture">
              <pic:pic xmlns:pic="http://schemas.openxmlformats.org/drawingml/2006/picture">
                <pic:nvPicPr>
                  <pic:cNvPr id="5" name="Picture 4" descr="A logo with a wave&#10;&#10;Description automatically generated with medium confidence">
                    <a:extLst>
                      <a:ext uri="{FF2B5EF4-FFF2-40B4-BE49-F238E27FC236}">
                        <a16:creationId xmlns:a16="http://schemas.microsoft.com/office/drawing/2014/main" id="{D9609460-B93C-58E7-F876-B2812115AD49}"/>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0" cy="615950"/>
                  </a:xfrm>
                  <a:prstGeom prst="rect">
                    <a:avLst/>
                  </a:prstGeom>
                  <a:noFill/>
                  <a:ln>
                    <a:noFill/>
                  </a:ln>
                </pic:spPr>
              </pic:pic>
            </a:graphicData>
          </a:graphic>
        </wp:inline>
      </w:drawing>
    </w:r>
    <w:r w:rsidRPr="001F0CA0">
      <w:rPr>
        <w:rFonts w:ascii="Times New Roman" w:hAnsi="Times New Roman" w:cs="Times New Roman"/>
        <w:noProof/>
        <w:sz w:val="24"/>
        <w:szCs w:val="24"/>
      </w:rPr>
      <w:drawing>
        <wp:inline distT="0" distB="0" distL="0" distR="0" wp14:anchorId="5A2048DB" wp14:editId="36F34E37">
          <wp:extent cx="1276350" cy="454660"/>
          <wp:effectExtent l="0" t="0" r="0" b="2540"/>
          <wp:docPr id="1702314678" name="image1.jpeg"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logo of a company&#10;&#10;Description automatically generated"/>
                  <pic:cNvPicPr/>
                </pic:nvPicPr>
                <pic:blipFill>
                  <a:blip r:embed="rId3" cstate="print"/>
                  <a:stretch>
                    <a:fillRect/>
                  </a:stretch>
                </pic:blipFill>
                <pic:spPr>
                  <a:xfrm>
                    <a:off x="0" y="0"/>
                    <a:ext cx="1319998" cy="470208"/>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13D1F381" wp14:editId="787755EE">
          <wp:extent cx="1382619" cy="424815"/>
          <wp:effectExtent l="0" t="0" r="8255" b="0"/>
          <wp:docPr id="631046617" name="Picture 631046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lition for Humanity Logo.png"/>
                  <pic:cNvPicPr/>
                </pic:nvPicPr>
                <pic:blipFill>
                  <a:blip r:embed="rId4">
                    <a:extLst>
                      <a:ext uri="{28A0092B-C50C-407E-A947-70E740481C1C}">
                        <a14:useLocalDpi xmlns:a14="http://schemas.microsoft.com/office/drawing/2010/main" val="0"/>
                      </a:ext>
                    </a:extLst>
                  </a:blip>
                  <a:stretch>
                    <a:fillRect/>
                  </a:stretch>
                </pic:blipFill>
                <pic:spPr>
                  <a:xfrm>
                    <a:off x="0" y="0"/>
                    <a:ext cx="1518756" cy="466644"/>
                  </a:xfrm>
                  <a:prstGeom prst="rect">
                    <a:avLst/>
                  </a:prstGeom>
                </pic:spPr>
              </pic:pic>
            </a:graphicData>
          </a:graphic>
        </wp:inline>
      </w:drawing>
    </w:r>
    <w:r w:rsidRPr="001F0CA0">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152882E6" wp14:editId="4E3279B6">
          <wp:extent cx="725588" cy="673100"/>
          <wp:effectExtent l="0" t="0" r="0" b="0"/>
          <wp:docPr id="16423033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177" cy="678285"/>
                  </a:xfrm>
                  <a:prstGeom prst="rect">
                    <a:avLst/>
                  </a:prstGeom>
                  <a:noFill/>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C6989"/>
    <w:multiLevelType w:val="hybridMultilevel"/>
    <w:tmpl w:val="0152FBCE"/>
    <w:lvl w:ilvl="0" w:tplc="0409001B">
      <w:start w:val="1"/>
      <w:numFmt w:val="lowerRoman"/>
      <w:lvlText w:val="%1."/>
      <w:lvlJc w:val="right"/>
      <w:pPr>
        <w:ind w:left="1163" w:hanging="360"/>
      </w:pPr>
      <w:rPr>
        <w:rFonts w:hint="default"/>
      </w:rPr>
    </w:lvl>
    <w:lvl w:ilvl="1" w:tplc="FFFFFFFF" w:tentative="1">
      <w:start w:val="1"/>
      <w:numFmt w:val="bullet"/>
      <w:lvlText w:val="o"/>
      <w:lvlJc w:val="left"/>
      <w:pPr>
        <w:ind w:left="1883" w:hanging="360"/>
      </w:pPr>
      <w:rPr>
        <w:rFonts w:ascii="Courier New" w:hAnsi="Courier New" w:cs="Courier New" w:hint="default"/>
      </w:rPr>
    </w:lvl>
    <w:lvl w:ilvl="2" w:tplc="FFFFFFFF" w:tentative="1">
      <w:start w:val="1"/>
      <w:numFmt w:val="bullet"/>
      <w:lvlText w:val=""/>
      <w:lvlJc w:val="left"/>
      <w:pPr>
        <w:ind w:left="2603" w:hanging="360"/>
      </w:pPr>
      <w:rPr>
        <w:rFonts w:ascii="Wingdings" w:hAnsi="Wingdings" w:hint="default"/>
      </w:rPr>
    </w:lvl>
    <w:lvl w:ilvl="3" w:tplc="FFFFFFFF" w:tentative="1">
      <w:start w:val="1"/>
      <w:numFmt w:val="bullet"/>
      <w:lvlText w:val=""/>
      <w:lvlJc w:val="left"/>
      <w:pPr>
        <w:ind w:left="3323" w:hanging="360"/>
      </w:pPr>
      <w:rPr>
        <w:rFonts w:ascii="Symbol" w:hAnsi="Symbol" w:hint="default"/>
      </w:rPr>
    </w:lvl>
    <w:lvl w:ilvl="4" w:tplc="FFFFFFFF" w:tentative="1">
      <w:start w:val="1"/>
      <w:numFmt w:val="bullet"/>
      <w:lvlText w:val="o"/>
      <w:lvlJc w:val="left"/>
      <w:pPr>
        <w:ind w:left="4043" w:hanging="360"/>
      </w:pPr>
      <w:rPr>
        <w:rFonts w:ascii="Courier New" w:hAnsi="Courier New" w:cs="Courier New" w:hint="default"/>
      </w:rPr>
    </w:lvl>
    <w:lvl w:ilvl="5" w:tplc="FFFFFFFF" w:tentative="1">
      <w:start w:val="1"/>
      <w:numFmt w:val="bullet"/>
      <w:lvlText w:val=""/>
      <w:lvlJc w:val="left"/>
      <w:pPr>
        <w:ind w:left="4763" w:hanging="360"/>
      </w:pPr>
      <w:rPr>
        <w:rFonts w:ascii="Wingdings" w:hAnsi="Wingdings" w:hint="default"/>
      </w:rPr>
    </w:lvl>
    <w:lvl w:ilvl="6" w:tplc="FFFFFFFF" w:tentative="1">
      <w:start w:val="1"/>
      <w:numFmt w:val="bullet"/>
      <w:lvlText w:val=""/>
      <w:lvlJc w:val="left"/>
      <w:pPr>
        <w:ind w:left="5483" w:hanging="360"/>
      </w:pPr>
      <w:rPr>
        <w:rFonts w:ascii="Symbol" w:hAnsi="Symbol" w:hint="default"/>
      </w:rPr>
    </w:lvl>
    <w:lvl w:ilvl="7" w:tplc="FFFFFFFF" w:tentative="1">
      <w:start w:val="1"/>
      <w:numFmt w:val="bullet"/>
      <w:lvlText w:val="o"/>
      <w:lvlJc w:val="left"/>
      <w:pPr>
        <w:ind w:left="6203" w:hanging="360"/>
      </w:pPr>
      <w:rPr>
        <w:rFonts w:ascii="Courier New" w:hAnsi="Courier New" w:cs="Courier New" w:hint="default"/>
      </w:rPr>
    </w:lvl>
    <w:lvl w:ilvl="8" w:tplc="FFFFFFFF" w:tentative="1">
      <w:start w:val="1"/>
      <w:numFmt w:val="bullet"/>
      <w:lvlText w:val=""/>
      <w:lvlJc w:val="left"/>
      <w:pPr>
        <w:ind w:left="6923" w:hanging="360"/>
      </w:pPr>
      <w:rPr>
        <w:rFonts w:ascii="Wingdings" w:hAnsi="Wingdings" w:hint="default"/>
      </w:rPr>
    </w:lvl>
  </w:abstractNum>
  <w:abstractNum w:abstractNumId="1" w15:restartNumberingAfterBreak="0">
    <w:nsid w:val="0D9B321E"/>
    <w:multiLevelType w:val="hybridMultilevel"/>
    <w:tmpl w:val="D86C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F7236"/>
    <w:multiLevelType w:val="hybridMultilevel"/>
    <w:tmpl w:val="C2B4F620"/>
    <w:lvl w:ilvl="0" w:tplc="A9A49B00">
      <w:numFmt w:val="bullet"/>
      <w:lvlText w:val="o"/>
      <w:lvlJc w:val="left"/>
      <w:pPr>
        <w:ind w:left="950" w:hanging="339"/>
      </w:pPr>
      <w:rPr>
        <w:rFonts w:ascii="Courier New" w:eastAsia="Courier New" w:hAnsi="Courier New" w:cs="Courier New" w:hint="default"/>
        <w:w w:val="103"/>
        <w:sz w:val="20"/>
        <w:szCs w:val="20"/>
        <w:lang w:val="en-US" w:eastAsia="en-US" w:bidi="ar-SA"/>
      </w:rPr>
    </w:lvl>
    <w:lvl w:ilvl="1" w:tplc="CADC0C30">
      <w:numFmt w:val="bullet"/>
      <w:lvlText w:val="•"/>
      <w:lvlJc w:val="left"/>
      <w:pPr>
        <w:ind w:left="1868" w:hanging="339"/>
      </w:pPr>
      <w:rPr>
        <w:rFonts w:hint="default"/>
        <w:lang w:val="en-US" w:eastAsia="en-US" w:bidi="ar-SA"/>
      </w:rPr>
    </w:lvl>
    <w:lvl w:ilvl="2" w:tplc="EC622426">
      <w:numFmt w:val="bullet"/>
      <w:lvlText w:val="•"/>
      <w:lvlJc w:val="left"/>
      <w:pPr>
        <w:ind w:left="2776" w:hanging="339"/>
      </w:pPr>
      <w:rPr>
        <w:rFonts w:hint="default"/>
        <w:lang w:val="en-US" w:eastAsia="en-US" w:bidi="ar-SA"/>
      </w:rPr>
    </w:lvl>
    <w:lvl w:ilvl="3" w:tplc="4C72294E">
      <w:numFmt w:val="bullet"/>
      <w:lvlText w:val="•"/>
      <w:lvlJc w:val="left"/>
      <w:pPr>
        <w:ind w:left="3684" w:hanging="339"/>
      </w:pPr>
      <w:rPr>
        <w:rFonts w:hint="default"/>
        <w:lang w:val="en-US" w:eastAsia="en-US" w:bidi="ar-SA"/>
      </w:rPr>
    </w:lvl>
    <w:lvl w:ilvl="4" w:tplc="E6109F76">
      <w:numFmt w:val="bullet"/>
      <w:lvlText w:val="•"/>
      <w:lvlJc w:val="left"/>
      <w:pPr>
        <w:ind w:left="4592" w:hanging="339"/>
      </w:pPr>
      <w:rPr>
        <w:rFonts w:hint="default"/>
        <w:lang w:val="en-US" w:eastAsia="en-US" w:bidi="ar-SA"/>
      </w:rPr>
    </w:lvl>
    <w:lvl w:ilvl="5" w:tplc="F6B644EC">
      <w:numFmt w:val="bullet"/>
      <w:lvlText w:val="•"/>
      <w:lvlJc w:val="left"/>
      <w:pPr>
        <w:ind w:left="5500" w:hanging="339"/>
      </w:pPr>
      <w:rPr>
        <w:rFonts w:hint="default"/>
        <w:lang w:val="en-US" w:eastAsia="en-US" w:bidi="ar-SA"/>
      </w:rPr>
    </w:lvl>
    <w:lvl w:ilvl="6" w:tplc="8D50BB4A">
      <w:numFmt w:val="bullet"/>
      <w:lvlText w:val="•"/>
      <w:lvlJc w:val="left"/>
      <w:pPr>
        <w:ind w:left="6408" w:hanging="339"/>
      </w:pPr>
      <w:rPr>
        <w:rFonts w:hint="default"/>
        <w:lang w:val="en-US" w:eastAsia="en-US" w:bidi="ar-SA"/>
      </w:rPr>
    </w:lvl>
    <w:lvl w:ilvl="7" w:tplc="8D08F154">
      <w:numFmt w:val="bullet"/>
      <w:lvlText w:val="•"/>
      <w:lvlJc w:val="left"/>
      <w:pPr>
        <w:ind w:left="7316" w:hanging="339"/>
      </w:pPr>
      <w:rPr>
        <w:rFonts w:hint="default"/>
        <w:lang w:val="en-US" w:eastAsia="en-US" w:bidi="ar-SA"/>
      </w:rPr>
    </w:lvl>
    <w:lvl w:ilvl="8" w:tplc="D4963654">
      <w:numFmt w:val="bullet"/>
      <w:lvlText w:val="•"/>
      <w:lvlJc w:val="left"/>
      <w:pPr>
        <w:ind w:left="8224" w:hanging="339"/>
      </w:pPr>
      <w:rPr>
        <w:rFonts w:hint="default"/>
        <w:lang w:val="en-US" w:eastAsia="en-US" w:bidi="ar-SA"/>
      </w:rPr>
    </w:lvl>
  </w:abstractNum>
  <w:abstractNum w:abstractNumId="3" w15:restartNumberingAfterBreak="0">
    <w:nsid w:val="26E6045E"/>
    <w:multiLevelType w:val="hybridMultilevel"/>
    <w:tmpl w:val="62582D1A"/>
    <w:lvl w:ilvl="0" w:tplc="C5084038">
      <w:start w:val="5"/>
      <w:numFmt w:val="decimal"/>
      <w:lvlText w:val="%1."/>
      <w:lvlJc w:val="left"/>
      <w:pPr>
        <w:ind w:left="368" w:hanging="264"/>
        <w:jc w:val="right"/>
      </w:pPr>
      <w:rPr>
        <w:rFonts w:ascii="Tahoma" w:eastAsia="Tahoma" w:hAnsi="Tahoma" w:cs="Tahoma" w:hint="default"/>
        <w:b/>
        <w:bCs/>
        <w:w w:val="87"/>
        <w:sz w:val="20"/>
        <w:szCs w:val="20"/>
        <w:lang w:val="en-US" w:eastAsia="en-US" w:bidi="ar-SA"/>
      </w:rPr>
    </w:lvl>
    <w:lvl w:ilvl="1" w:tplc="36DCF374">
      <w:start w:val="1"/>
      <w:numFmt w:val="lowerRoman"/>
      <w:lvlText w:val="%2."/>
      <w:lvlJc w:val="left"/>
      <w:pPr>
        <w:ind w:left="866" w:hanging="339"/>
      </w:pPr>
      <w:rPr>
        <w:rFonts w:ascii="Calibri" w:eastAsia="Calibri" w:hAnsi="Calibri" w:cs="Calibri" w:hint="default"/>
        <w:w w:val="103"/>
        <w:sz w:val="20"/>
        <w:szCs w:val="20"/>
        <w:lang w:val="en-US" w:eastAsia="en-US" w:bidi="ar-SA"/>
      </w:rPr>
    </w:lvl>
    <w:lvl w:ilvl="2" w:tplc="2FF66F3E">
      <w:numFmt w:val="bullet"/>
      <w:lvlText w:val="•"/>
      <w:lvlJc w:val="left"/>
      <w:pPr>
        <w:ind w:left="960" w:hanging="339"/>
      </w:pPr>
      <w:rPr>
        <w:rFonts w:hint="default"/>
        <w:lang w:val="en-US" w:eastAsia="en-US" w:bidi="ar-SA"/>
      </w:rPr>
    </w:lvl>
    <w:lvl w:ilvl="3" w:tplc="162609F6">
      <w:numFmt w:val="bullet"/>
      <w:lvlText w:val="•"/>
      <w:lvlJc w:val="left"/>
      <w:pPr>
        <w:ind w:left="2095" w:hanging="339"/>
      </w:pPr>
      <w:rPr>
        <w:rFonts w:hint="default"/>
        <w:lang w:val="en-US" w:eastAsia="en-US" w:bidi="ar-SA"/>
      </w:rPr>
    </w:lvl>
    <w:lvl w:ilvl="4" w:tplc="84B4687C">
      <w:numFmt w:val="bullet"/>
      <w:lvlText w:val="•"/>
      <w:lvlJc w:val="left"/>
      <w:pPr>
        <w:ind w:left="3230" w:hanging="339"/>
      </w:pPr>
      <w:rPr>
        <w:rFonts w:hint="default"/>
        <w:lang w:val="en-US" w:eastAsia="en-US" w:bidi="ar-SA"/>
      </w:rPr>
    </w:lvl>
    <w:lvl w:ilvl="5" w:tplc="D46006E8">
      <w:numFmt w:val="bullet"/>
      <w:lvlText w:val="•"/>
      <w:lvlJc w:val="left"/>
      <w:pPr>
        <w:ind w:left="4365" w:hanging="339"/>
      </w:pPr>
      <w:rPr>
        <w:rFonts w:hint="default"/>
        <w:lang w:val="en-US" w:eastAsia="en-US" w:bidi="ar-SA"/>
      </w:rPr>
    </w:lvl>
    <w:lvl w:ilvl="6" w:tplc="76A0746C">
      <w:numFmt w:val="bullet"/>
      <w:lvlText w:val="•"/>
      <w:lvlJc w:val="left"/>
      <w:pPr>
        <w:ind w:left="5500" w:hanging="339"/>
      </w:pPr>
      <w:rPr>
        <w:rFonts w:hint="default"/>
        <w:lang w:val="en-US" w:eastAsia="en-US" w:bidi="ar-SA"/>
      </w:rPr>
    </w:lvl>
    <w:lvl w:ilvl="7" w:tplc="F092BDB8">
      <w:numFmt w:val="bullet"/>
      <w:lvlText w:val="•"/>
      <w:lvlJc w:val="left"/>
      <w:pPr>
        <w:ind w:left="6635" w:hanging="339"/>
      </w:pPr>
      <w:rPr>
        <w:rFonts w:hint="default"/>
        <w:lang w:val="en-US" w:eastAsia="en-US" w:bidi="ar-SA"/>
      </w:rPr>
    </w:lvl>
    <w:lvl w:ilvl="8" w:tplc="D33C28F8">
      <w:numFmt w:val="bullet"/>
      <w:lvlText w:val="•"/>
      <w:lvlJc w:val="left"/>
      <w:pPr>
        <w:ind w:left="7770" w:hanging="339"/>
      </w:pPr>
      <w:rPr>
        <w:rFonts w:hint="default"/>
        <w:lang w:val="en-US" w:eastAsia="en-US" w:bidi="ar-SA"/>
      </w:rPr>
    </w:lvl>
  </w:abstractNum>
  <w:abstractNum w:abstractNumId="4" w15:restartNumberingAfterBreak="0">
    <w:nsid w:val="29A90305"/>
    <w:multiLevelType w:val="hybridMultilevel"/>
    <w:tmpl w:val="0324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51187"/>
    <w:multiLevelType w:val="hybridMultilevel"/>
    <w:tmpl w:val="1A2C51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286DA8"/>
    <w:multiLevelType w:val="hybridMultilevel"/>
    <w:tmpl w:val="C352A660"/>
    <w:lvl w:ilvl="0" w:tplc="04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AE03C6A"/>
    <w:multiLevelType w:val="hybridMultilevel"/>
    <w:tmpl w:val="BFA2509C"/>
    <w:lvl w:ilvl="0" w:tplc="F21E2A46">
      <w:numFmt w:val="bullet"/>
      <w:lvlText w:val="o"/>
      <w:lvlJc w:val="left"/>
      <w:pPr>
        <w:ind w:left="950" w:hanging="339"/>
      </w:pPr>
      <w:rPr>
        <w:rFonts w:ascii="Courier New" w:eastAsia="Courier New" w:hAnsi="Courier New" w:cs="Courier New" w:hint="default"/>
        <w:w w:val="103"/>
        <w:sz w:val="20"/>
        <w:szCs w:val="20"/>
        <w:lang w:val="en-US" w:eastAsia="en-US" w:bidi="ar-SA"/>
      </w:rPr>
    </w:lvl>
    <w:lvl w:ilvl="1" w:tplc="10D87264">
      <w:numFmt w:val="bullet"/>
      <w:lvlText w:val="•"/>
      <w:lvlJc w:val="left"/>
      <w:pPr>
        <w:ind w:left="1868" w:hanging="339"/>
      </w:pPr>
      <w:rPr>
        <w:rFonts w:hint="default"/>
        <w:lang w:val="en-US" w:eastAsia="en-US" w:bidi="ar-SA"/>
      </w:rPr>
    </w:lvl>
    <w:lvl w:ilvl="2" w:tplc="FA30C6EA">
      <w:numFmt w:val="bullet"/>
      <w:lvlText w:val="•"/>
      <w:lvlJc w:val="left"/>
      <w:pPr>
        <w:ind w:left="2776" w:hanging="339"/>
      </w:pPr>
      <w:rPr>
        <w:rFonts w:hint="default"/>
        <w:lang w:val="en-US" w:eastAsia="en-US" w:bidi="ar-SA"/>
      </w:rPr>
    </w:lvl>
    <w:lvl w:ilvl="3" w:tplc="A928D466">
      <w:numFmt w:val="bullet"/>
      <w:lvlText w:val="•"/>
      <w:lvlJc w:val="left"/>
      <w:pPr>
        <w:ind w:left="3684" w:hanging="339"/>
      </w:pPr>
      <w:rPr>
        <w:rFonts w:hint="default"/>
        <w:lang w:val="en-US" w:eastAsia="en-US" w:bidi="ar-SA"/>
      </w:rPr>
    </w:lvl>
    <w:lvl w:ilvl="4" w:tplc="C4DA7ACE">
      <w:numFmt w:val="bullet"/>
      <w:lvlText w:val="•"/>
      <w:lvlJc w:val="left"/>
      <w:pPr>
        <w:ind w:left="4592" w:hanging="339"/>
      </w:pPr>
      <w:rPr>
        <w:rFonts w:hint="default"/>
        <w:lang w:val="en-US" w:eastAsia="en-US" w:bidi="ar-SA"/>
      </w:rPr>
    </w:lvl>
    <w:lvl w:ilvl="5" w:tplc="9B76A322">
      <w:numFmt w:val="bullet"/>
      <w:lvlText w:val="•"/>
      <w:lvlJc w:val="left"/>
      <w:pPr>
        <w:ind w:left="5500" w:hanging="339"/>
      </w:pPr>
      <w:rPr>
        <w:rFonts w:hint="default"/>
        <w:lang w:val="en-US" w:eastAsia="en-US" w:bidi="ar-SA"/>
      </w:rPr>
    </w:lvl>
    <w:lvl w:ilvl="6" w:tplc="E502F8F0">
      <w:numFmt w:val="bullet"/>
      <w:lvlText w:val="•"/>
      <w:lvlJc w:val="left"/>
      <w:pPr>
        <w:ind w:left="6408" w:hanging="339"/>
      </w:pPr>
      <w:rPr>
        <w:rFonts w:hint="default"/>
        <w:lang w:val="en-US" w:eastAsia="en-US" w:bidi="ar-SA"/>
      </w:rPr>
    </w:lvl>
    <w:lvl w:ilvl="7" w:tplc="9E3CD9C0">
      <w:numFmt w:val="bullet"/>
      <w:lvlText w:val="•"/>
      <w:lvlJc w:val="left"/>
      <w:pPr>
        <w:ind w:left="7316" w:hanging="339"/>
      </w:pPr>
      <w:rPr>
        <w:rFonts w:hint="default"/>
        <w:lang w:val="en-US" w:eastAsia="en-US" w:bidi="ar-SA"/>
      </w:rPr>
    </w:lvl>
    <w:lvl w:ilvl="8" w:tplc="2E724A36">
      <w:numFmt w:val="bullet"/>
      <w:lvlText w:val="•"/>
      <w:lvlJc w:val="left"/>
      <w:pPr>
        <w:ind w:left="8224" w:hanging="339"/>
      </w:pPr>
      <w:rPr>
        <w:rFonts w:hint="default"/>
        <w:lang w:val="en-US" w:eastAsia="en-US" w:bidi="ar-SA"/>
      </w:rPr>
    </w:lvl>
  </w:abstractNum>
  <w:abstractNum w:abstractNumId="8" w15:restartNumberingAfterBreak="0">
    <w:nsid w:val="4AF96821"/>
    <w:multiLevelType w:val="multilevel"/>
    <w:tmpl w:val="7FB01318"/>
    <w:lvl w:ilvl="0">
      <w:start w:val="1"/>
      <w:numFmt w:val="decimal"/>
      <w:lvlText w:val="%1."/>
      <w:lvlJc w:val="left"/>
      <w:pPr>
        <w:ind w:left="90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16cid:durableId="715349210">
    <w:abstractNumId w:val="2"/>
  </w:num>
  <w:num w:numId="2" w16cid:durableId="784351873">
    <w:abstractNumId w:val="7"/>
  </w:num>
  <w:num w:numId="3" w16cid:durableId="1359819550">
    <w:abstractNumId w:val="3"/>
  </w:num>
  <w:num w:numId="4" w16cid:durableId="936447793">
    <w:abstractNumId w:val="1"/>
  </w:num>
  <w:num w:numId="5" w16cid:durableId="2133163693">
    <w:abstractNumId w:val="0"/>
  </w:num>
  <w:num w:numId="6" w16cid:durableId="60376549">
    <w:abstractNumId w:val="4"/>
  </w:num>
  <w:num w:numId="7" w16cid:durableId="474219281">
    <w:abstractNumId w:val="6"/>
  </w:num>
  <w:num w:numId="8" w16cid:durableId="1856378050">
    <w:abstractNumId w:val="8"/>
  </w:num>
  <w:num w:numId="9" w16cid:durableId="10666807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6648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63"/>
    <w:rsid w:val="000736FD"/>
    <w:rsid w:val="000C6745"/>
    <w:rsid w:val="00114F7F"/>
    <w:rsid w:val="00195A7B"/>
    <w:rsid w:val="002E5198"/>
    <w:rsid w:val="003D24D8"/>
    <w:rsid w:val="004C74C5"/>
    <w:rsid w:val="005158A7"/>
    <w:rsid w:val="007E2522"/>
    <w:rsid w:val="008D3537"/>
    <w:rsid w:val="0091379A"/>
    <w:rsid w:val="009F7A63"/>
    <w:rsid w:val="00A2638B"/>
    <w:rsid w:val="00B37F64"/>
    <w:rsid w:val="00BB6D01"/>
    <w:rsid w:val="00C94CCC"/>
    <w:rsid w:val="00CB6363"/>
    <w:rsid w:val="00D0459F"/>
    <w:rsid w:val="00E3770D"/>
    <w:rsid w:val="00EC6061"/>
    <w:rsid w:val="00FB68D0"/>
    <w:rsid w:val="00FF0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7863"/>
  <w15:chartTrackingRefBased/>
  <w15:docId w15:val="{ED84A72E-DB78-43E1-BC12-F0EB0A66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63"/>
    <w:pPr>
      <w:widowControl w:val="0"/>
      <w:autoSpaceDE w:val="0"/>
      <w:autoSpaceDN w:val="0"/>
      <w:spacing w:after="0" w:line="240" w:lineRule="auto"/>
    </w:pPr>
    <w:rPr>
      <w:rFonts w:ascii="Calibri" w:eastAsia="Calibri" w:hAnsi="Calibri" w:cs="Calibri"/>
      <w:kern w:val="0"/>
      <w:sz w:val="22"/>
      <w:szCs w:val="22"/>
      <w:lang w:eastAsia="en-US"/>
      <w14:ligatures w14:val="none"/>
    </w:rPr>
  </w:style>
  <w:style w:type="paragraph" w:styleId="Heading1">
    <w:name w:val="heading 1"/>
    <w:basedOn w:val="Normal"/>
    <w:next w:val="Normal"/>
    <w:link w:val="Heading1Char"/>
    <w:uiPriority w:val="9"/>
    <w:qFormat/>
    <w:rsid w:val="009F7A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7A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7A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7A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7A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7A6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7A6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7A6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7A6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A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7A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7A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7A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7A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7A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7A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7A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7A63"/>
    <w:rPr>
      <w:rFonts w:eastAsiaTheme="majorEastAsia" w:cstheme="majorBidi"/>
      <w:color w:val="272727" w:themeColor="text1" w:themeTint="D8"/>
    </w:rPr>
  </w:style>
  <w:style w:type="paragraph" w:styleId="Title">
    <w:name w:val="Title"/>
    <w:basedOn w:val="Normal"/>
    <w:next w:val="Normal"/>
    <w:link w:val="TitleChar"/>
    <w:uiPriority w:val="10"/>
    <w:qFormat/>
    <w:rsid w:val="009F7A6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A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7A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7A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7A63"/>
    <w:pPr>
      <w:spacing w:before="160"/>
      <w:jc w:val="center"/>
    </w:pPr>
    <w:rPr>
      <w:i/>
      <w:iCs/>
      <w:color w:val="404040" w:themeColor="text1" w:themeTint="BF"/>
    </w:rPr>
  </w:style>
  <w:style w:type="character" w:customStyle="1" w:styleId="QuoteChar">
    <w:name w:val="Quote Char"/>
    <w:basedOn w:val="DefaultParagraphFont"/>
    <w:link w:val="Quote"/>
    <w:uiPriority w:val="29"/>
    <w:rsid w:val="009F7A63"/>
    <w:rPr>
      <w:i/>
      <w:iCs/>
      <w:color w:val="404040" w:themeColor="text1" w:themeTint="BF"/>
    </w:rPr>
  </w:style>
  <w:style w:type="paragraph" w:styleId="ListParagraph">
    <w:name w:val="List Paragraph"/>
    <w:aliases w:val="List Paragraph (numbered (a)),bk paragraph"/>
    <w:basedOn w:val="Normal"/>
    <w:link w:val="ListParagraphChar"/>
    <w:uiPriority w:val="34"/>
    <w:qFormat/>
    <w:rsid w:val="009F7A63"/>
    <w:pPr>
      <w:ind w:left="720"/>
      <w:contextualSpacing/>
    </w:pPr>
  </w:style>
  <w:style w:type="character" w:styleId="IntenseEmphasis">
    <w:name w:val="Intense Emphasis"/>
    <w:basedOn w:val="DefaultParagraphFont"/>
    <w:uiPriority w:val="21"/>
    <w:qFormat/>
    <w:rsid w:val="009F7A63"/>
    <w:rPr>
      <w:i/>
      <w:iCs/>
      <w:color w:val="0F4761" w:themeColor="accent1" w:themeShade="BF"/>
    </w:rPr>
  </w:style>
  <w:style w:type="paragraph" w:styleId="IntenseQuote">
    <w:name w:val="Intense Quote"/>
    <w:basedOn w:val="Normal"/>
    <w:next w:val="Normal"/>
    <w:link w:val="IntenseQuoteChar"/>
    <w:uiPriority w:val="30"/>
    <w:qFormat/>
    <w:rsid w:val="009F7A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7A63"/>
    <w:rPr>
      <w:i/>
      <w:iCs/>
      <w:color w:val="0F4761" w:themeColor="accent1" w:themeShade="BF"/>
    </w:rPr>
  </w:style>
  <w:style w:type="character" w:styleId="IntenseReference">
    <w:name w:val="Intense Reference"/>
    <w:basedOn w:val="DefaultParagraphFont"/>
    <w:uiPriority w:val="32"/>
    <w:qFormat/>
    <w:rsid w:val="009F7A63"/>
    <w:rPr>
      <w:b/>
      <w:bCs/>
      <w:smallCaps/>
      <w:color w:val="0F4761" w:themeColor="accent1" w:themeShade="BF"/>
      <w:spacing w:val="5"/>
    </w:rPr>
  </w:style>
  <w:style w:type="paragraph" w:styleId="BodyText">
    <w:name w:val="Body Text"/>
    <w:basedOn w:val="Normal"/>
    <w:link w:val="BodyTextChar"/>
    <w:uiPriority w:val="1"/>
    <w:qFormat/>
    <w:rsid w:val="009F7A63"/>
    <w:rPr>
      <w:sz w:val="20"/>
      <w:szCs w:val="20"/>
    </w:rPr>
  </w:style>
  <w:style w:type="character" w:customStyle="1" w:styleId="BodyTextChar">
    <w:name w:val="Body Text Char"/>
    <w:basedOn w:val="DefaultParagraphFont"/>
    <w:link w:val="BodyText"/>
    <w:uiPriority w:val="1"/>
    <w:rsid w:val="009F7A63"/>
    <w:rPr>
      <w:rFonts w:ascii="Calibri" w:eastAsia="Calibri" w:hAnsi="Calibri" w:cs="Calibri"/>
      <w:kern w:val="0"/>
      <w:sz w:val="20"/>
      <w:szCs w:val="20"/>
      <w:lang w:val="en-US" w:eastAsia="en-US"/>
      <w14:ligatures w14:val="none"/>
    </w:rPr>
  </w:style>
  <w:style w:type="character" w:customStyle="1" w:styleId="ListParagraphChar">
    <w:name w:val="List Paragraph Char"/>
    <w:aliases w:val="List Paragraph (numbered (a)) Char,bk paragraph Char"/>
    <w:link w:val="ListParagraph"/>
    <w:uiPriority w:val="34"/>
    <w:qFormat/>
    <w:locked/>
    <w:rsid w:val="009F7A63"/>
  </w:style>
  <w:style w:type="character" w:styleId="Hyperlink">
    <w:name w:val="Hyperlink"/>
    <w:basedOn w:val="DefaultParagraphFont"/>
    <w:uiPriority w:val="99"/>
    <w:unhideWhenUsed/>
    <w:rsid w:val="009F7A63"/>
    <w:rPr>
      <w:color w:val="467886" w:themeColor="hyperlink"/>
      <w:u w:val="single"/>
    </w:rPr>
  </w:style>
  <w:style w:type="character" w:styleId="UnresolvedMention">
    <w:name w:val="Unresolved Mention"/>
    <w:basedOn w:val="DefaultParagraphFont"/>
    <w:uiPriority w:val="99"/>
    <w:semiHidden/>
    <w:unhideWhenUsed/>
    <w:rsid w:val="00FF0FC1"/>
    <w:rPr>
      <w:color w:val="605E5C"/>
      <w:shd w:val="clear" w:color="auto" w:fill="E1DFDD"/>
    </w:rPr>
  </w:style>
  <w:style w:type="paragraph" w:styleId="Header">
    <w:name w:val="header"/>
    <w:basedOn w:val="Normal"/>
    <w:link w:val="HeaderChar"/>
    <w:uiPriority w:val="99"/>
    <w:unhideWhenUsed/>
    <w:rsid w:val="008D3537"/>
    <w:pPr>
      <w:tabs>
        <w:tab w:val="center" w:pos="4680"/>
        <w:tab w:val="right" w:pos="9360"/>
      </w:tabs>
    </w:pPr>
  </w:style>
  <w:style w:type="character" w:customStyle="1" w:styleId="HeaderChar">
    <w:name w:val="Header Char"/>
    <w:basedOn w:val="DefaultParagraphFont"/>
    <w:link w:val="Header"/>
    <w:uiPriority w:val="99"/>
    <w:rsid w:val="008D3537"/>
    <w:rPr>
      <w:rFonts w:ascii="Calibri" w:eastAsia="Calibri" w:hAnsi="Calibri" w:cs="Calibri"/>
      <w:kern w:val="0"/>
      <w:sz w:val="22"/>
      <w:szCs w:val="22"/>
      <w:lang w:eastAsia="en-US"/>
      <w14:ligatures w14:val="none"/>
    </w:rPr>
  </w:style>
  <w:style w:type="paragraph" w:styleId="Footer">
    <w:name w:val="footer"/>
    <w:basedOn w:val="Normal"/>
    <w:link w:val="FooterChar"/>
    <w:uiPriority w:val="99"/>
    <w:unhideWhenUsed/>
    <w:rsid w:val="008D3537"/>
    <w:pPr>
      <w:tabs>
        <w:tab w:val="center" w:pos="4680"/>
        <w:tab w:val="right" w:pos="9360"/>
      </w:tabs>
    </w:pPr>
  </w:style>
  <w:style w:type="character" w:customStyle="1" w:styleId="FooterChar">
    <w:name w:val="Footer Char"/>
    <w:basedOn w:val="DefaultParagraphFont"/>
    <w:link w:val="Footer"/>
    <w:uiPriority w:val="99"/>
    <w:rsid w:val="008D3537"/>
    <w:rPr>
      <w:rFonts w:ascii="Calibri" w:eastAsia="Calibri" w:hAnsi="Calibri" w:cs="Calibri"/>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1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hyperlink" Target="mailto:ssd.procurement@care.org"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Otema</dc:creator>
  <cp:keywords/>
  <dc:description/>
  <cp:lastModifiedBy>Richard Matale</cp:lastModifiedBy>
  <cp:revision>4</cp:revision>
  <dcterms:created xsi:type="dcterms:W3CDTF">2024-07-03T13:02:00Z</dcterms:created>
  <dcterms:modified xsi:type="dcterms:W3CDTF">2024-07-03T13:13:00Z</dcterms:modified>
</cp:coreProperties>
</file>