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A7C09" w14:textId="77777777" w:rsidR="005D23C0" w:rsidRPr="005D23C0" w:rsidRDefault="005D23C0" w:rsidP="005D23C0">
      <w:pPr>
        <w:widowControl w:val="0"/>
        <w:autoSpaceDE w:val="0"/>
        <w:autoSpaceDN w:val="0"/>
        <w:adjustRightInd w:val="0"/>
        <w:ind w:right="-3168"/>
        <w:rPr>
          <w:rStyle w:val="apple-converted-space"/>
          <w:rFonts w:ascii="Times New Roman" w:hAnsi="Times New Roman" w:cs="Times New Roman"/>
          <w:b/>
          <w:shd w:val="clear" w:color="auto" w:fill="FFFFFF"/>
          <w:lang w:val="en-GB"/>
        </w:rPr>
      </w:pPr>
      <w:permStart w:id="2067079813" w:edGrp="everyone"/>
      <w:permEnd w:id="2067079813"/>
      <w:r w:rsidRPr="005D23C0">
        <w:rPr>
          <w:rFonts w:ascii="Times New Roman" w:hAnsi="Times New Roman" w:cs="Times New Roman"/>
          <w:b/>
          <w:lang w:val="en-GB"/>
        </w:rPr>
        <w:t xml:space="preserve">Malteser International </w:t>
      </w:r>
    </w:p>
    <w:p w14:paraId="16A528C8" w14:textId="77777777"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WAU Office</w:t>
      </w:r>
    </w:p>
    <w:p w14:paraId="591A4D62" w14:textId="77777777"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 xml:space="preserve">Plot No: 183 Next to </w:t>
      </w:r>
    </w:p>
    <w:p w14:paraId="61178270" w14:textId="77777777"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 xml:space="preserve">CARE International Office </w:t>
      </w:r>
    </w:p>
    <w:p w14:paraId="1ABE739B" w14:textId="73E66498" w:rsidR="005D23C0" w:rsidRPr="005D23C0" w:rsidRDefault="005D23C0" w:rsidP="005D23C0">
      <w:pPr>
        <w:rPr>
          <w:rFonts w:ascii="Times New Roman" w:hAnsi="Times New Roman" w:cs="Times New Roman"/>
          <w:b/>
          <w:lang w:val="en-GB"/>
        </w:rPr>
      </w:pPr>
      <w:r w:rsidRPr="005D23C0">
        <w:rPr>
          <w:rFonts w:ascii="Times New Roman" w:hAnsi="Times New Roman" w:cs="Times New Roman"/>
          <w:b/>
          <w:lang w:val="en-GB"/>
        </w:rPr>
        <w:t>Wau, South Sudan</w:t>
      </w:r>
    </w:p>
    <w:p w14:paraId="248D5280" w14:textId="41A8054E" w:rsidR="006F05E7" w:rsidRPr="005D23C0" w:rsidRDefault="006F05E7" w:rsidP="006F05E7">
      <w:pPr>
        <w:spacing w:after="0" w:line="240" w:lineRule="auto"/>
        <w:jc w:val="both"/>
        <w:rPr>
          <w:rFonts w:ascii="Times New Roman" w:hAnsi="Times New Roman" w:cs="Times New Roman"/>
          <w:bCs/>
          <w:color w:val="000000" w:themeColor="text1"/>
          <w:sz w:val="24"/>
          <w:szCs w:val="24"/>
        </w:rPr>
      </w:pPr>
      <w:r w:rsidRPr="005D23C0">
        <w:rPr>
          <w:rFonts w:ascii="Times New Roman" w:hAnsi="Times New Roman" w:cs="Times New Roman"/>
          <w:bCs/>
          <w:color w:val="000000" w:themeColor="text1"/>
          <w:sz w:val="24"/>
          <w:szCs w:val="24"/>
        </w:rPr>
        <w:t xml:space="preserve">Date: </w:t>
      </w:r>
      <w:r w:rsidR="00DD3730">
        <w:rPr>
          <w:rFonts w:ascii="Times New Roman" w:hAnsi="Times New Roman" w:cs="Times New Roman"/>
          <w:sz w:val="24"/>
          <w:szCs w:val="24"/>
        </w:rPr>
        <w:t>2</w:t>
      </w:r>
      <w:r w:rsidR="00075450">
        <w:rPr>
          <w:rFonts w:ascii="Times New Roman" w:hAnsi="Times New Roman" w:cs="Times New Roman"/>
          <w:sz w:val="24"/>
          <w:szCs w:val="24"/>
        </w:rPr>
        <w:t>2</w:t>
      </w:r>
      <w:r w:rsidR="00075450" w:rsidRPr="00075450">
        <w:rPr>
          <w:rFonts w:ascii="Times New Roman" w:hAnsi="Times New Roman" w:cs="Times New Roman"/>
          <w:sz w:val="24"/>
          <w:szCs w:val="24"/>
          <w:vertAlign w:val="superscript"/>
        </w:rPr>
        <w:t>nd</w:t>
      </w:r>
      <w:r w:rsidR="00075450">
        <w:rPr>
          <w:rFonts w:ascii="Times New Roman" w:hAnsi="Times New Roman" w:cs="Times New Roman"/>
          <w:sz w:val="24"/>
          <w:szCs w:val="24"/>
        </w:rPr>
        <w:t xml:space="preserve"> May</w:t>
      </w:r>
      <w:r w:rsidR="00DD3730">
        <w:rPr>
          <w:rFonts w:ascii="Times New Roman" w:hAnsi="Times New Roman" w:cs="Times New Roman"/>
          <w:sz w:val="24"/>
          <w:szCs w:val="24"/>
        </w:rPr>
        <w:t xml:space="preserve"> 2024</w:t>
      </w:r>
    </w:p>
    <w:p w14:paraId="5CA2B318" w14:textId="77777777" w:rsidR="006F05E7" w:rsidRPr="005D23C0" w:rsidRDefault="006F05E7" w:rsidP="006F05E7">
      <w:pPr>
        <w:spacing w:after="0" w:line="240" w:lineRule="auto"/>
        <w:jc w:val="both"/>
        <w:rPr>
          <w:rFonts w:ascii="Times New Roman" w:hAnsi="Times New Roman" w:cs="Times New Roman"/>
          <w:bCs/>
          <w:color w:val="000000" w:themeColor="text1"/>
          <w:sz w:val="24"/>
          <w:szCs w:val="24"/>
        </w:rPr>
      </w:pPr>
    </w:p>
    <w:p w14:paraId="0897B698" w14:textId="6C41AA57" w:rsidR="005D23C0" w:rsidRPr="00075450" w:rsidRDefault="006F05E7" w:rsidP="00075450">
      <w:pPr>
        <w:jc w:val="both"/>
        <w:rPr>
          <w:rFonts w:ascii="Times New Roman" w:hAnsi="Times New Roman" w:cs="Times New Roman"/>
          <w:sz w:val="24"/>
          <w:szCs w:val="24"/>
          <w:lang w:val="en-GB"/>
        </w:rPr>
      </w:pPr>
      <w:r w:rsidRPr="005D23C0">
        <w:rPr>
          <w:rFonts w:ascii="Times New Roman" w:hAnsi="Times New Roman" w:cs="Times New Roman"/>
          <w:b/>
          <w:color w:val="000000" w:themeColor="text1"/>
          <w:sz w:val="24"/>
          <w:szCs w:val="24"/>
          <w:lang w:val="en-GB"/>
        </w:rPr>
        <w:t xml:space="preserve">Invitation to Tender </w:t>
      </w:r>
      <w:bookmarkStart w:id="0" w:name="_Hlk53132015"/>
      <w:r w:rsidRPr="005D23C0">
        <w:rPr>
          <w:rFonts w:ascii="Times New Roman" w:hAnsi="Times New Roman" w:cs="Times New Roman"/>
          <w:b/>
          <w:sz w:val="24"/>
          <w:szCs w:val="24"/>
          <w:lang w:val="en-GB"/>
        </w:rPr>
        <w:t>ITT_</w:t>
      </w:r>
      <w:r w:rsidR="00CA2774">
        <w:rPr>
          <w:rFonts w:ascii="Times New Roman" w:hAnsi="Times New Roman" w:cs="Times New Roman"/>
          <w:b/>
          <w:sz w:val="24"/>
          <w:szCs w:val="24"/>
          <w:lang w:val="en-GB"/>
        </w:rPr>
        <w:t>WAU</w:t>
      </w:r>
      <w:r w:rsidRPr="005D23C0">
        <w:rPr>
          <w:rFonts w:ascii="Times New Roman" w:hAnsi="Times New Roman" w:cs="Times New Roman"/>
          <w:b/>
          <w:sz w:val="24"/>
          <w:szCs w:val="24"/>
          <w:lang w:val="en-GB"/>
        </w:rPr>
        <w:t>_202</w:t>
      </w:r>
      <w:r w:rsidR="005D23C0" w:rsidRPr="005D23C0">
        <w:rPr>
          <w:rFonts w:ascii="Times New Roman" w:hAnsi="Times New Roman" w:cs="Times New Roman"/>
          <w:b/>
          <w:sz w:val="24"/>
          <w:szCs w:val="24"/>
          <w:lang w:val="en-GB"/>
        </w:rPr>
        <w:t>4</w:t>
      </w:r>
      <w:r w:rsidRPr="005D23C0">
        <w:rPr>
          <w:rFonts w:ascii="Times New Roman" w:hAnsi="Times New Roman" w:cs="Times New Roman"/>
          <w:b/>
          <w:sz w:val="24"/>
          <w:szCs w:val="24"/>
          <w:lang w:val="en-GB"/>
        </w:rPr>
        <w:t>_00</w:t>
      </w:r>
      <w:r w:rsidR="00075450">
        <w:rPr>
          <w:rFonts w:ascii="Times New Roman" w:hAnsi="Times New Roman" w:cs="Times New Roman"/>
          <w:b/>
          <w:sz w:val="24"/>
          <w:szCs w:val="24"/>
          <w:lang w:val="en-GB"/>
        </w:rPr>
        <w:t>80</w:t>
      </w:r>
      <w:r w:rsidRPr="005D23C0">
        <w:rPr>
          <w:rFonts w:ascii="Times New Roman" w:hAnsi="Times New Roman" w:cs="Times New Roman"/>
          <w:sz w:val="24"/>
          <w:szCs w:val="24"/>
          <w:lang w:val="en-GB"/>
        </w:rPr>
        <w:t xml:space="preserve"> </w:t>
      </w:r>
      <w:bookmarkStart w:id="1" w:name="_Hlk167276670"/>
      <w:bookmarkStart w:id="2" w:name="_Hlk167264615"/>
      <w:r w:rsidR="00075450">
        <w:rPr>
          <w:rFonts w:ascii="Times New Roman" w:hAnsi="Times New Roman" w:cs="Times New Roman"/>
          <w:sz w:val="24"/>
          <w:szCs w:val="24"/>
          <w:lang w:val="en-GB"/>
        </w:rPr>
        <w:t xml:space="preserve">For </w:t>
      </w:r>
      <w:r w:rsidR="00075450" w:rsidRPr="00075450">
        <w:rPr>
          <w:rFonts w:ascii="Times New Roman" w:hAnsi="Times New Roman" w:cs="Times New Roman"/>
          <w:sz w:val="24"/>
          <w:szCs w:val="24"/>
          <w:lang w:val="en-GB"/>
        </w:rPr>
        <w:t>borehole equipping, motorization, solarization, storage and distribution</w:t>
      </w:r>
      <w:r w:rsidR="004925A3">
        <w:rPr>
          <w:rFonts w:ascii="Times New Roman" w:hAnsi="Times New Roman" w:cs="Times New Roman"/>
          <w:sz w:val="24"/>
          <w:szCs w:val="24"/>
          <w:lang w:val="en-GB"/>
        </w:rPr>
        <w:t xml:space="preserve"> in</w:t>
      </w:r>
      <w:r w:rsidR="00075450">
        <w:rPr>
          <w:rFonts w:ascii="Times New Roman" w:hAnsi="Times New Roman" w:cs="Times New Roman"/>
          <w:sz w:val="24"/>
          <w:szCs w:val="24"/>
          <w:lang w:val="en-GB"/>
        </w:rPr>
        <w:t xml:space="preserve"> (</w:t>
      </w:r>
      <w:r w:rsidR="00075450" w:rsidRPr="00075450">
        <w:rPr>
          <w:rFonts w:ascii="Times New Roman" w:hAnsi="Times New Roman" w:cs="Times New Roman"/>
          <w:sz w:val="24"/>
          <w:szCs w:val="24"/>
          <w:lang w:val="en-GB"/>
        </w:rPr>
        <w:t>St. Mary Help of Christians - Cathedral, Wau Municipality</w:t>
      </w:r>
      <w:r w:rsidR="00075450">
        <w:rPr>
          <w:rFonts w:ascii="Times New Roman" w:hAnsi="Times New Roman" w:cs="Times New Roman"/>
          <w:sz w:val="24"/>
          <w:szCs w:val="24"/>
          <w:lang w:val="en-GB"/>
        </w:rPr>
        <w:t xml:space="preserve"> &amp;</w:t>
      </w:r>
      <w:r w:rsidR="00075450" w:rsidRPr="00075450">
        <w:rPr>
          <w:rFonts w:ascii="Times New Roman" w:hAnsi="Times New Roman" w:cs="Times New Roman"/>
          <w:sz w:val="24"/>
          <w:szCs w:val="24"/>
          <w:lang w:val="en-GB"/>
        </w:rPr>
        <w:t xml:space="preserve"> St. Anthony Padua Minor Seminary </w:t>
      </w:r>
      <w:r w:rsidR="00075450">
        <w:rPr>
          <w:rFonts w:ascii="Times New Roman" w:hAnsi="Times New Roman" w:cs="Times New Roman"/>
          <w:sz w:val="24"/>
          <w:szCs w:val="24"/>
          <w:lang w:val="en-GB"/>
        </w:rPr>
        <w:t>–</w:t>
      </w:r>
      <w:r w:rsidR="00075450" w:rsidRPr="00075450">
        <w:rPr>
          <w:rFonts w:ascii="Times New Roman" w:hAnsi="Times New Roman" w:cs="Times New Roman"/>
          <w:sz w:val="24"/>
          <w:szCs w:val="24"/>
          <w:lang w:val="en-GB"/>
        </w:rPr>
        <w:t xml:space="preserve"> Bussere</w:t>
      </w:r>
      <w:r w:rsidR="00075450">
        <w:rPr>
          <w:rFonts w:ascii="Times New Roman" w:hAnsi="Times New Roman" w:cs="Times New Roman"/>
          <w:sz w:val="24"/>
          <w:szCs w:val="24"/>
          <w:lang w:val="en-GB"/>
        </w:rPr>
        <w:t xml:space="preserve">) </w:t>
      </w:r>
      <w:r w:rsidR="00075450" w:rsidRPr="00075450">
        <w:rPr>
          <w:rFonts w:ascii="Times New Roman" w:hAnsi="Times New Roman" w:cs="Times New Roman"/>
          <w:sz w:val="24"/>
          <w:szCs w:val="24"/>
          <w:lang w:val="en-GB"/>
        </w:rPr>
        <w:t>under the Diocese of Wau</w:t>
      </w:r>
      <w:r w:rsidR="00075450">
        <w:rPr>
          <w:rFonts w:ascii="Times New Roman" w:hAnsi="Times New Roman" w:cs="Times New Roman"/>
          <w:sz w:val="24"/>
          <w:szCs w:val="24"/>
          <w:lang w:val="en-GB"/>
        </w:rPr>
        <w:t>, WBeG.</w:t>
      </w:r>
      <w:bookmarkEnd w:id="1"/>
    </w:p>
    <w:bookmarkEnd w:id="0"/>
    <w:bookmarkEnd w:id="2"/>
    <w:p w14:paraId="482C71C7" w14:textId="082CAB7A" w:rsidR="006F05E7" w:rsidRPr="00DD3730" w:rsidRDefault="006F05E7" w:rsidP="00DD3730">
      <w:pPr>
        <w:jc w:val="both"/>
        <w:rPr>
          <w:rFonts w:ascii="Times New Roman" w:eastAsia="Times New Roman" w:hAnsi="Times New Roman" w:cs="Times New Roman"/>
          <w:bCs/>
          <w:sz w:val="24"/>
          <w:szCs w:val="24"/>
          <w:lang w:val="en-GB" w:eastAsia="en-GB"/>
        </w:rPr>
      </w:pPr>
      <w:r w:rsidRPr="005D23C0">
        <w:rPr>
          <w:rFonts w:ascii="Times New Roman" w:hAnsi="Times New Roman" w:cs="Times New Roman"/>
          <w:b/>
          <w:color w:val="000000" w:themeColor="text1"/>
          <w:sz w:val="24"/>
          <w:szCs w:val="24"/>
          <w:lang w:val="en-GB"/>
        </w:rPr>
        <w:t>Subject of the Tender</w:t>
      </w:r>
      <w:r w:rsidRPr="005D23C0">
        <w:rPr>
          <w:rFonts w:ascii="Times New Roman" w:hAnsi="Times New Roman" w:cs="Times New Roman"/>
          <w:bCs/>
          <w:color w:val="000000" w:themeColor="text1"/>
          <w:sz w:val="24"/>
          <w:szCs w:val="24"/>
          <w:lang w:val="en-GB"/>
        </w:rPr>
        <w:t xml:space="preserve">: </w:t>
      </w:r>
      <w:r w:rsidR="00075450">
        <w:rPr>
          <w:rFonts w:ascii="Times New Roman" w:hAnsi="Times New Roman" w:cs="Times New Roman"/>
          <w:sz w:val="24"/>
          <w:szCs w:val="24"/>
          <w:lang w:val="en-GB"/>
        </w:rPr>
        <w:t xml:space="preserve">For </w:t>
      </w:r>
      <w:r w:rsidR="00075450" w:rsidRPr="00075450">
        <w:rPr>
          <w:rFonts w:ascii="Times New Roman" w:hAnsi="Times New Roman" w:cs="Times New Roman"/>
          <w:sz w:val="24"/>
          <w:szCs w:val="24"/>
          <w:lang w:val="en-GB"/>
        </w:rPr>
        <w:t>borehole equipping, motorization, solarization, storage and distribution planned for</w:t>
      </w:r>
      <w:r w:rsidR="00075450">
        <w:rPr>
          <w:rFonts w:ascii="Times New Roman" w:hAnsi="Times New Roman" w:cs="Times New Roman"/>
          <w:sz w:val="24"/>
          <w:szCs w:val="24"/>
          <w:lang w:val="en-GB"/>
        </w:rPr>
        <w:t xml:space="preserve"> </w:t>
      </w:r>
      <w:r w:rsidR="00075450" w:rsidRPr="00075450">
        <w:rPr>
          <w:rFonts w:ascii="Times New Roman" w:hAnsi="Times New Roman" w:cs="Times New Roman"/>
          <w:sz w:val="24"/>
          <w:szCs w:val="24"/>
          <w:lang w:val="en-GB"/>
        </w:rPr>
        <w:t xml:space="preserve">two </w:t>
      </w:r>
      <w:r w:rsidR="00075450">
        <w:rPr>
          <w:rFonts w:ascii="Times New Roman" w:hAnsi="Times New Roman" w:cs="Times New Roman"/>
          <w:sz w:val="24"/>
          <w:szCs w:val="24"/>
          <w:lang w:val="en-GB"/>
        </w:rPr>
        <w:t>P</w:t>
      </w:r>
      <w:r w:rsidR="00075450" w:rsidRPr="00075450">
        <w:rPr>
          <w:rFonts w:ascii="Times New Roman" w:hAnsi="Times New Roman" w:cs="Times New Roman"/>
          <w:sz w:val="24"/>
          <w:szCs w:val="24"/>
          <w:lang w:val="en-GB"/>
        </w:rPr>
        <w:t>arishes</w:t>
      </w:r>
      <w:r w:rsidR="00075450">
        <w:rPr>
          <w:rFonts w:ascii="Times New Roman" w:hAnsi="Times New Roman" w:cs="Times New Roman"/>
          <w:sz w:val="24"/>
          <w:szCs w:val="24"/>
          <w:lang w:val="en-GB"/>
        </w:rPr>
        <w:t xml:space="preserve"> (</w:t>
      </w:r>
      <w:r w:rsidR="00075450" w:rsidRPr="00075450">
        <w:rPr>
          <w:rFonts w:ascii="Times New Roman" w:hAnsi="Times New Roman" w:cs="Times New Roman"/>
          <w:sz w:val="24"/>
          <w:szCs w:val="24"/>
          <w:lang w:val="en-GB"/>
        </w:rPr>
        <w:t>St. Mary Help of Christians - Cathedral, Wau Municipality</w:t>
      </w:r>
      <w:r w:rsidR="00075450">
        <w:rPr>
          <w:rFonts w:ascii="Times New Roman" w:hAnsi="Times New Roman" w:cs="Times New Roman"/>
          <w:sz w:val="24"/>
          <w:szCs w:val="24"/>
          <w:lang w:val="en-GB"/>
        </w:rPr>
        <w:t xml:space="preserve"> &amp;</w:t>
      </w:r>
      <w:r w:rsidR="00075450" w:rsidRPr="00075450">
        <w:rPr>
          <w:rFonts w:ascii="Times New Roman" w:hAnsi="Times New Roman" w:cs="Times New Roman"/>
          <w:sz w:val="24"/>
          <w:szCs w:val="24"/>
          <w:lang w:val="en-GB"/>
        </w:rPr>
        <w:t xml:space="preserve"> St. Anthony Padua Minor Seminary </w:t>
      </w:r>
      <w:r w:rsidR="00075450">
        <w:rPr>
          <w:rFonts w:ascii="Times New Roman" w:hAnsi="Times New Roman" w:cs="Times New Roman"/>
          <w:sz w:val="24"/>
          <w:szCs w:val="24"/>
          <w:lang w:val="en-GB"/>
        </w:rPr>
        <w:t>–</w:t>
      </w:r>
      <w:r w:rsidR="00075450" w:rsidRPr="00075450">
        <w:rPr>
          <w:rFonts w:ascii="Times New Roman" w:hAnsi="Times New Roman" w:cs="Times New Roman"/>
          <w:sz w:val="24"/>
          <w:szCs w:val="24"/>
          <w:lang w:val="en-GB"/>
        </w:rPr>
        <w:t xml:space="preserve"> Bussere</w:t>
      </w:r>
      <w:r w:rsidR="00075450">
        <w:rPr>
          <w:rFonts w:ascii="Times New Roman" w:hAnsi="Times New Roman" w:cs="Times New Roman"/>
          <w:sz w:val="24"/>
          <w:szCs w:val="24"/>
          <w:lang w:val="en-GB"/>
        </w:rPr>
        <w:t xml:space="preserve">) </w:t>
      </w:r>
      <w:r w:rsidR="00075450" w:rsidRPr="00075450">
        <w:rPr>
          <w:rFonts w:ascii="Times New Roman" w:hAnsi="Times New Roman" w:cs="Times New Roman"/>
          <w:sz w:val="24"/>
          <w:szCs w:val="24"/>
          <w:lang w:val="en-GB"/>
        </w:rPr>
        <w:t>under the Diocese of Wau</w:t>
      </w:r>
      <w:r w:rsidR="00075450">
        <w:rPr>
          <w:rFonts w:ascii="Times New Roman" w:hAnsi="Times New Roman" w:cs="Times New Roman"/>
          <w:sz w:val="24"/>
          <w:szCs w:val="24"/>
          <w:lang w:val="en-GB"/>
        </w:rPr>
        <w:t>, WBeG.</w:t>
      </w:r>
    </w:p>
    <w:p w14:paraId="6C15AABE" w14:textId="77777777" w:rsidR="006F05E7" w:rsidRPr="005D23C0" w:rsidRDefault="006F05E7" w:rsidP="006F05E7">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5D23C0">
        <w:rPr>
          <w:rFonts w:ascii="Times New Roman" w:hAnsi="Times New Roman" w:cs="Times New Roman"/>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164437DB" w14:textId="5E7C950A" w:rsidR="006F05E7" w:rsidRPr="005D23C0" w:rsidRDefault="006F05E7" w:rsidP="006F05E7">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5D23C0">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w:t>
      </w:r>
      <w:r w:rsidR="005D23C0" w:rsidRPr="005D23C0">
        <w:rPr>
          <w:rFonts w:ascii="Times New Roman" w:hAnsi="Times New Roman" w:cs="Times New Roman"/>
          <w:color w:val="000000" w:themeColor="text1"/>
          <w:sz w:val="24"/>
          <w:szCs w:val="24"/>
          <w:lang w:val="en-GB"/>
        </w:rPr>
        <w:t>sanitation,</w:t>
      </w:r>
      <w:r w:rsidRPr="005D23C0">
        <w:rPr>
          <w:rFonts w:ascii="Times New Roman" w:hAnsi="Times New Roman" w:cs="Times New Roman"/>
          <w:color w:val="000000" w:themeColor="text1"/>
          <w:sz w:val="24"/>
          <w:szCs w:val="24"/>
          <w:lang w:val="en-GB"/>
        </w:rPr>
        <w:t xml:space="preserve">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521F97B6" w14:textId="33972BAC" w:rsidR="006F05E7" w:rsidRPr="005D23C0" w:rsidRDefault="006F05E7" w:rsidP="006F05E7">
      <w:pPr>
        <w:spacing w:before="120" w:after="0" w:line="240" w:lineRule="auto"/>
        <w:jc w:val="both"/>
        <w:rPr>
          <w:rFonts w:ascii="Times New Roman" w:hAnsi="Times New Roman" w:cs="Times New Roman"/>
          <w:color w:val="000000"/>
          <w:sz w:val="24"/>
          <w:szCs w:val="24"/>
        </w:rPr>
      </w:pPr>
      <w:r w:rsidRPr="005D23C0">
        <w:rPr>
          <w:rFonts w:ascii="Times New Roman" w:hAnsi="Times New Roman" w:cs="Times New Roman"/>
          <w:color w:val="000000"/>
          <w:sz w:val="24"/>
          <w:szCs w:val="24"/>
        </w:rPr>
        <w:t xml:space="preserve">We look forward to receiving your tenders </w:t>
      </w:r>
      <w:r w:rsidR="00292C5D">
        <w:rPr>
          <w:rFonts w:ascii="Times New Roman" w:hAnsi="Times New Roman" w:cs="Times New Roman"/>
          <w:color w:val="000000"/>
          <w:sz w:val="24"/>
          <w:szCs w:val="24"/>
        </w:rPr>
        <w:t>before</w:t>
      </w:r>
      <w:r w:rsidRPr="005D23C0">
        <w:rPr>
          <w:rFonts w:ascii="Times New Roman" w:hAnsi="Times New Roman" w:cs="Times New Roman"/>
          <w:b/>
          <w:color w:val="000000"/>
          <w:sz w:val="24"/>
          <w:szCs w:val="24"/>
        </w:rPr>
        <w:t xml:space="preserve"> </w:t>
      </w:r>
      <w:r w:rsidR="00075450">
        <w:rPr>
          <w:rFonts w:ascii="Times New Roman" w:hAnsi="Times New Roman" w:cs="Times New Roman"/>
          <w:b/>
          <w:color w:val="000000"/>
          <w:sz w:val="24"/>
          <w:szCs w:val="24"/>
          <w:u w:val="single"/>
        </w:rPr>
        <w:t>6</w:t>
      </w:r>
      <w:r w:rsidR="00075450" w:rsidRPr="00075450">
        <w:rPr>
          <w:rFonts w:ascii="Times New Roman" w:hAnsi="Times New Roman" w:cs="Times New Roman"/>
          <w:b/>
          <w:color w:val="000000"/>
          <w:sz w:val="24"/>
          <w:szCs w:val="24"/>
          <w:u w:val="single"/>
          <w:vertAlign w:val="superscript"/>
        </w:rPr>
        <w:t>th</w:t>
      </w:r>
      <w:r w:rsidR="00075450">
        <w:rPr>
          <w:rFonts w:ascii="Times New Roman" w:hAnsi="Times New Roman" w:cs="Times New Roman"/>
          <w:b/>
          <w:color w:val="000000"/>
          <w:sz w:val="24"/>
          <w:szCs w:val="24"/>
          <w:u w:val="single"/>
        </w:rPr>
        <w:t xml:space="preserve"> June</w:t>
      </w:r>
      <w:r w:rsidRPr="005D23C0">
        <w:rPr>
          <w:rFonts w:ascii="Times New Roman" w:hAnsi="Times New Roman" w:cs="Times New Roman"/>
          <w:b/>
          <w:color w:val="000000"/>
          <w:sz w:val="24"/>
          <w:szCs w:val="24"/>
          <w:u w:val="single"/>
        </w:rPr>
        <w:t xml:space="preserve"> 202</w:t>
      </w:r>
      <w:r w:rsidR="005D23C0" w:rsidRPr="005D23C0">
        <w:rPr>
          <w:rFonts w:ascii="Times New Roman" w:hAnsi="Times New Roman" w:cs="Times New Roman"/>
          <w:b/>
          <w:color w:val="000000"/>
          <w:sz w:val="24"/>
          <w:szCs w:val="24"/>
          <w:u w:val="single"/>
        </w:rPr>
        <w:t>4</w:t>
      </w:r>
      <w:r w:rsidRPr="005D23C0">
        <w:rPr>
          <w:rFonts w:ascii="Times New Roman" w:hAnsi="Times New Roman" w:cs="Times New Roman"/>
          <w:b/>
          <w:color w:val="000000"/>
          <w:sz w:val="24"/>
          <w:szCs w:val="24"/>
          <w:u w:val="single"/>
        </w:rPr>
        <w:t xml:space="preserve"> at or before 4:00pm</w:t>
      </w:r>
      <w:r w:rsidRPr="005D23C0">
        <w:rPr>
          <w:rFonts w:ascii="Times New Roman" w:hAnsi="Times New Roman" w:cs="Times New Roman"/>
          <w:color w:val="000000"/>
          <w:sz w:val="24"/>
          <w:szCs w:val="24"/>
        </w:rPr>
        <w:t xml:space="preserve"> </w:t>
      </w:r>
      <w:r w:rsidRPr="005D23C0">
        <w:rPr>
          <w:rFonts w:ascii="Times New Roman" w:hAnsi="Times New Roman" w:cs="Times New Roman"/>
          <w:sz w:val="24"/>
          <w:szCs w:val="24"/>
        </w:rPr>
        <w:t>via E-mail to</w:t>
      </w:r>
      <w:r w:rsidRPr="005D23C0">
        <w:rPr>
          <w:rFonts w:ascii="Times New Roman" w:hAnsi="Times New Roman" w:cs="Times New Roman"/>
          <w:b/>
          <w:sz w:val="24"/>
          <w:szCs w:val="24"/>
        </w:rPr>
        <w:t xml:space="preserve">: </w:t>
      </w:r>
      <w:hyperlink r:id="rId9" w:history="1">
        <w:r w:rsidRPr="005D23C0">
          <w:rPr>
            <w:rStyle w:val="Hyperlink"/>
            <w:rFonts w:ascii="Times New Roman" w:hAnsi="Times New Roman" w:cs="Times New Roman"/>
            <w:b/>
            <w:sz w:val="24"/>
            <w:szCs w:val="24"/>
          </w:rPr>
          <w:t>mb.procurement-juba@malteser-international.org</w:t>
        </w:r>
      </w:hyperlink>
      <w:r w:rsidRPr="005D23C0">
        <w:rPr>
          <w:rFonts w:ascii="Times New Roman" w:hAnsi="Times New Roman" w:cs="Times New Roman"/>
          <w:color w:val="000000"/>
          <w:sz w:val="24"/>
          <w:szCs w:val="24"/>
        </w:rPr>
        <w:t>.</w:t>
      </w:r>
    </w:p>
    <w:p w14:paraId="210C0214" w14:textId="35A95401" w:rsidR="006F05E7" w:rsidRPr="005D23C0" w:rsidRDefault="006F05E7" w:rsidP="006F05E7">
      <w:pPr>
        <w:spacing w:before="120" w:after="0" w:line="240" w:lineRule="auto"/>
        <w:jc w:val="both"/>
        <w:rPr>
          <w:rFonts w:ascii="Times New Roman" w:hAnsi="Times New Roman" w:cs="Times New Roman"/>
          <w:b/>
          <w:sz w:val="24"/>
          <w:szCs w:val="24"/>
          <w:lang w:val="en-GB"/>
        </w:rPr>
      </w:pPr>
      <w:r w:rsidRPr="005D23C0">
        <w:rPr>
          <w:rFonts w:ascii="Times New Roman" w:hAnsi="Times New Roman" w:cs="Times New Roman"/>
          <w:sz w:val="24"/>
          <w:szCs w:val="24"/>
        </w:rPr>
        <w:t xml:space="preserve">Please write in the Subject line of your email with tender: </w:t>
      </w:r>
      <w:r w:rsidRPr="005D23C0">
        <w:rPr>
          <w:rFonts w:ascii="Times New Roman" w:hAnsi="Times New Roman" w:cs="Times New Roman"/>
          <w:b/>
          <w:sz w:val="24"/>
          <w:szCs w:val="24"/>
        </w:rPr>
        <w:t>“</w:t>
      </w:r>
      <w:r w:rsidRPr="005D23C0">
        <w:rPr>
          <w:rFonts w:ascii="Times New Roman" w:hAnsi="Times New Roman" w:cs="Times New Roman"/>
          <w:b/>
          <w:sz w:val="24"/>
          <w:szCs w:val="24"/>
          <w:lang w:val="en-GB"/>
        </w:rPr>
        <w:t>SOB_</w:t>
      </w:r>
      <w:r w:rsidR="005D23C0" w:rsidRPr="005D23C0">
        <w:rPr>
          <w:rFonts w:ascii="Times New Roman" w:hAnsi="Times New Roman" w:cs="Times New Roman"/>
          <w:b/>
          <w:sz w:val="24"/>
          <w:szCs w:val="24"/>
          <w:lang w:val="en-GB"/>
        </w:rPr>
        <w:t>WAU</w:t>
      </w:r>
      <w:r w:rsidRPr="005D23C0">
        <w:rPr>
          <w:rFonts w:ascii="Times New Roman" w:hAnsi="Times New Roman" w:cs="Times New Roman"/>
          <w:b/>
          <w:sz w:val="24"/>
          <w:szCs w:val="24"/>
          <w:lang w:val="en-GB"/>
        </w:rPr>
        <w:t>_202</w:t>
      </w:r>
      <w:r w:rsidR="00CA2774">
        <w:rPr>
          <w:rFonts w:ascii="Times New Roman" w:hAnsi="Times New Roman" w:cs="Times New Roman"/>
          <w:b/>
          <w:sz w:val="24"/>
          <w:szCs w:val="24"/>
          <w:lang w:val="en-GB"/>
        </w:rPr>
        <w:t>4</w:t>
      </w:r>
      <w:r w:rsidRPr="005D23C0">
        <w:rPr>
          <w:rFonts w:ascii="Times New Roman" w:hAnsi="Times New Roman" w:cs="Times New Roman"/>
          <w:b/>
          <w:sz w:val="24"/>
          <w:szCs w:val="24"/>
          <w:lang w:val="en-GB"/>
        </w:rPr>
        <w:t>_00</w:t>
      </w:r>
      <w:r w:rsidR="00075450">
        <w:rPr>
          <w:rFonts w:ascii="Times New Roman" w:hAnsi="Times New Roman" w:cs="Times New Roman"/>
          <w:b/>
          <w:sz w:val="24"/>
          <w:szCs w:val="24"/>
          <w:lang w:val="en-GB"/>
        </w:rPr>
        <w:t>80</w:t>
      </w:r>
      <w:r w:rsidRPr="005D23C0">
        <w:rPr>
          <w:rFonts w:ascii="Times New Roman" w:hAnsi="Times New Roman" w:cs="Times New Roman"/>
          <w:b/>
          <w:sz w:val="24"/>
          <w:szCs w:val="24"/>
          <w:lang w:val="en-GB"/>
        </w:rPr>
        <w:t xml:space="preserve"> </w:t>
      </w:r>
      <w:r w:rsidR="00075450">
        <w:rPr>
          <w:rFonts w:ascii="Times New Roman" w:hAnsi="Times New Roman" w:cs="Times New Roman"/>
          <w:sz w:val="24"/>
          <w:szCs w:val="24"/>
          <w:lang w:val="en-GB"/>
        </w:rPr>
        <w:t xml:space="preserve">For </w:t>
      </w:r>
      <w:r w:rsidR="00075450" w:rsidRPr="00075450">
        <w:rPr>
          <w:rFonts w:ascii="Times New Roman" w:hAnsi="Times New Roman" w:cs="Times New Roman"/>
          <w:sz w:val="24"/>
          <w:szCs w:val="24"/>
          <w:lang w:val="en-GB"/>
        </w:rPr>
        <w:t>borehole equipping, motorization, solarization, storage and distribution</w:t>
      </w:r>
      <w:r w:rsidR="00075450">
        <w:rPr>
          <w:rFonts w:ascii="Times New Roman" w:hAnsi="Times New Roman" w:cs="Times New Roman"/>
          <w:sz w:val="24"/>
          <w:szCs w:val="24"/>
          <w:lang w:val="en-GB"/>
        </w:rPr>
        <w:t>.</w:t>
      </w:r>
    </w:p>
    <w:p w14:paraId="64B86E63" w14:textId="77777777" w:rsidR="006F05E7" w:rsidRPr="005D23C0" w:rsidRDefault="006F05E7" w:rsidP="006F05E7">
      <w:pPr>
        <w:spacing w:after="0" w:line="240" w:lineRule="auto"/>
        <w:rPr>
          <w:rFonts w:ascii="Times New Roman" w:hAnsi="Times New Roman" w:cs="Times New Roman"/>
          <w:color w:val="000000" w:themeColor="text1"/>
          <w:sz w:val="24"/>
          <w:szCs w:val="24"/>
          <w:lang w:val="en-GB"/>
        </w:rPr>
      </w:pPr>
    </w:p>
    <w:p w14:paraId="575E2329" w14:textId="75E6CD4A" w:rsidR="00312C72" w:rsidRPr="00312C72" w:rsidRDefault="006F05E7" w:rsidP="00312C72">
      <w:pPr>
        <w:spacing w:after="0" w:line="240" w:lineRule="auto"/>
        <w:rPr>
          <w:rFonts w:ascii="Times New Roman" w:hAnsi="Times New Roman" w:cs="Times New Roman"/>
          <w:color w:val="000000" w:themeColor="text1"/>
          <w:sz w:val="24"/>
          <w:szCs w:val="24"/>
          <w:lang w:val="en-GB"/>
        </w:rPr>
      </w:pPr>
      <w:r w:rsidRPr="005D23C0">
        <w:rPr>
          <w:rFonts w:ascii="Times New Roman" w:hAnsi="Times New Roman" w:cs="Times New Roman"/>
          <w:color w:val="000000" w:themeColor="text1"/>
          <w:sz w:val="24"/>
          <w:szCs w:val="24"/>
          <w:lang w:val="en-GB"/>
        </w:rPr>
        <w:t>Yours faithfully,</w:t>
      </w:r>
    </w:p>
    <w:p w14:paraId="5177C7DE" w14:textId="77777777" w:rsidR="00312C72" w:rsidRPr="00312C72" w:rsidRDefault="00312C72" w:rsidP="00312C72">
      <w:pPr>
        <w:spacing w:after="0" w:line="240" w:lineRule="auto"/>
        <w:rPr>
          <w:rFonts w:ascii="Calibri" w:eastAsia="Calibri" w:hAnsi="Calibri" w:cs="Calibri"/>
          <w:noProof/>
          <w14:ligatures w14:val="standardContextual"/>
        </w:rPr>
      </w:pPr>
      <w:bookmarkStart w:id="3"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312C72" w:rsidRPr="003A2211" w14:paraId="7BC16330" w14:textId="77777777" w:rsidTr="00312C72">
        <w:trPr>
          <w:trHeight w:val="1360"/>
          <w:tblCellSpacing w:w="0" w:type="dxa"/>
        </w:trPr>
        <w:tc>
          <w:tcPr>
            <w:tcW w:w="2415" w:type="dxa"/>
            <w:tcMar>
              <w:top w:w="0" w:type="dxa"/>
              <w:left w:w="0" w:type="dxa"/>
              <w:bottom w:w="0" w:type="dxa"/>
              <w:right w:w="180" w:type="dxa"/>
            </w:tcMar>
            <w:hideMark/>
          </w:tcPr>
          <w:p w14:paraId="7B3B5FAB" w14:textId="77777777" w:rsidR="00312C72" w:rsidRPr="00312C72" w:rsidRDefault="00312C72" w:rsidP="00312C72">
            <w:pPr>
              <w:spacing w:after="0" w:line="240" w:lineRule="auto"/>
              <w:rPr>
                <w:rFonts w:ascii="Times New Roman" w:eastAsia="Calibri" w:hAnsi="Times New Roman" w:cs="Times New Roman"/>
                <w:noProof/>
                <w:sz w:val="24"/>
                <w:szCs w:val="24"/>
                <w:lang w:val="en-GB" w:eastAsia="fr-FR"/>
                <w14:ligatures w14:val="standardContextual"/>
              </w:rPr>
            </w:pPr>
            <w:r w:rsidRPr="00312C72">
              <w:rPr>
                <w:rFonts w:ascii="Calibri" w:eastAsia="Calibri" w:hAnsi="Calibri" w:cs="Calibri"/>
                <w:noProof/>
                <w:color w:val="0000FF"/>
                <w14:ligatures w14:val="standardContextual"/>
              </w:rPr>
              <w:drawing>
                <wp:inline distT="0" distB="0" distL="0" distR="0" wp14:anchorId="3AD48562" wp14:editId="060DD62C">
                  <wp:extent cx="1409700" cy="438150"/>
                  <wp:effectExtent l="0" t="0" r="0" b="0"/>
                  <wp:docPr id="1128346761" name="Grafik 93" descr="Logo Malteser International">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2FD22306" w14:textId="77777777" w:rsidR="00312C72" w:rsidRPr="00312C72" w:rsidRDefault="00312C72" w:rsidP="00312C72">
            <w:pPr>
              <w:spacing w:after="0" w:line="240" w:lineRule="auto"/>
              <w:rPr>
                <w:rFonts w:ascii="Calibri" w:eastAsia="Calibri" w:hAnsi="Calibri" w:cs="Calibri"/>
                <w:noProof/>
                <w:lang w:val="en-GB" w:eastAsia="fr-FR"/>
                <w14:ligatures w14:val="standardContextual"/>
              </w:rPr>
            </w:pPr>
            <w:r w:rsidRPr="00312C72">
              <w:rPr>
                <w:rFonts w:ascii="Calibri" w:eastAsia="Calibri" w:hAnsi="Calibri" w:cs="Calibri"/>
                <w:noProof/>
                <w:lang w:val="en-GB" w:eastAsia="fr-FR"/>
                <w14:ligatures w14:val="standardContextual"/>
              </w:rPr>
              <w:t> </w:t>
            </w:r>
          </w:p>
        </w:tc>
        <w:tc>
          <w:tcPr>
            <w:tcW w:w="8005" w:type="dxa"/>
            <w:tcMar>
              <w:top w:w="0" w:type="dxa"/>
              <w:left w:w="225" w:type="dxa"/>
              <w:bottom w:w="0" w:type="dxa"/>
              <w:right w:w="0" w:type="dxa"/>
            </w:tcMar>
            <w:hideMark/>
          </w:tcPr>
          <w:p w14:paraId="2B96796B" w14:textId="77777777" w:rsidR="00312C72" w:rsidRPr="00312C72" w:rsidRDefault="00312C72" w:rsidP="00312C72">
            <w:pPr>
              <w:spacing w:after="0" w:line="240" w:lineRule="auto"/>
              <w:rPr>
                <w:rFonts w:ascii="Verdana" w:eastAsia="Calibri" w:hAnsi="Verdana" w:cs="Calibri"/>
                <w:noProof/>
                <w:color w:val="000000"/>
                <w:sz w:val="15"/>
                <w:szCs w:val="15"/>
                <w:lang w:val="de-DE" w:eastAsia="fr-FR"/>
                <w14:ligatures w14:val="standardContextual"/>
              </w:rPr>
            </w:pPr>
            <w:r w:rsidRPr="00312C72">
              <w:rPr>
                <w:rFonts w:ascii="Verdana" w:eastAsia="Calibri" w:hAnsi="Verdana" w:cs="Calibri"/>
                <w:b/>
                <w:bCs/>
                <w:noProof/>
                <w:color w:val="FF0000"/>
                <w:sz w:val="15"/>
                <w:szCs w:val="15"/>
                <w:lang w:val="en-GB" w:eastAsia="fr-FR"/>
                <w14:ligatures w14:val="standardContextual"/>
              </w:rPr>
              <w:t xml:space="preserve">Wau Field Office, South Sudan </w:t>
            </w:r>
            <w:r w:rsidRPr="00312C72">
              <w:rPr>
                <w:rFonts w:ascii="Verdana" w:eastAsia="Calibri" w:hAnsi="Verdana" w:cs="Calibri"/>
                <w:noProof/>
                <w:color w:val="000000"/>
                <w:sz w:val="15"/>
                <w:szCs w:val="15"/>
                <w:lang w:val="en-GB" w:eastAsia="fr-FR"/>
                <w14:ligatures w14:val="standardContextual"/>
              </w:rPr>
              <w:br/>
            </w:r>
            <w:r w:rsidRPr="00312C72">
              <w:rPr>
                <w:rFonts w:ascii="Verdana" w:eastAsia="Calibri" w:hAnsi="Verdana" w:cs="Calibri"/>
                <w:b/>
                <w:bCs/>
                <w:noProof/>
                <w:color w:val="000000"/>
                <w:sz w:val="15"/>
                <w:szCs w:val="15"/>
                <w:lang w:val="en-GB" w:eastAsia="fr-FR"/>
                <w14:ligatures w14:val="standardContextual"/>
              </w:rPr>
              <w:t xml:space="preserve">Guya Stephen Thomas. </w:t>
            </w:r>
            <w:r w:rsidRPr="00312C72">
              <w:rPr>
                <w:rFonts w:ascii="Verdana" w:eastAsia="Calibri" w:hAnsi="Verdana" w:cs="Calibri"/>
                <w:b/>
                <w:bCs/>
                <w:noProof/>
                <w:color w:val="000000"/>
                <w:sz w:val="15"/>
                <w:szCs w:val="15"/>
                <w:lang w:val="de-DE" w:eastAsia="fr-FR"/>
                <w14:ligatures w14:val="standardContextual"/>
              </w:rPr>
              <w:t>Logistics Manager</w:t>
            </w:r>
          </w:p>
          <w:p w14:paraId="46BCC85A" w14:textId="77777777" w:rsidR="00312C72" w:rsidRPr="00312C72" w:rsidRDefault="00312C72" w:rsidP="00312C72">
            <w:pPr>
              <w:spacing w:after="0" w:line="240" w:lineRule="auto"/>
              <w:rPr>
                <w:rFonts w:ascii="Verdana" w:eastAsia="Calibri" w:hAnsi="Verdana" w:cs="Calibri"/>
                <w:b/>
                <w:bCs/>
                <w:noProof/>
                <w:color w:val="FF0000"/>
                <w:sz w:val="15"/>
                <w:szCs w:val="15"/>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Hai Daraja, Wau, Western Bahr el Ghazal</w:t>
            </w:r>
            <w:r w:rsidRPr="00312C72">
              <w:rPr>
                <w:rFonts w:ascii="Verdana" w:eastAsia="Calibri" w:hAnsi="Verdana" w:cs="Calibri"/>
                <w:noProof/>
                <w:color w:val="000000"/>
                <w:sz w:val="15"/>
                <w:szCs w:val="15"/>
                <w:lang w:val="de-DE" w:eastAsia="fr-FR"/>
                <w14:ligatures w14:val="standardContextual"/>
              </w:rPr>
              <w:br/>
            </w:r>
            <w:r w:rsidRPr="00312C72">
              <w:rPr>
                <w:rFonts w:ascii="Verdana" w:eastAsia="Calibri" w:hAnsi="Verdana" w:cs="Calibri"/>
                <w:b/>
                <w:bCs/>
                <w:noProof/>
                <w:color w:val="FF0000"/>
                <w:sz w:val="15"/>
                <w:szCs w:val="15"/>
                <w:lang w:val="de-DE" w:eastAsia="fr-FR"/>
                <w14:ligatures w14:val="standardContextual"/>
              </w:rPr>
              <w:t>stephen.guya@malteser.org</w:t>
            </w:r>
          </w:p>
          <w:p w14:paraId="535EED4D" w14:textId="77777777" w:rsidR="00312C72" w:rsidRPr="00312C72" w:rsidRDefault="00312C72" w:rsidP="00312C72">
            <w:pPr>
              <w:spacing w:after="0" w:line="240" w:lineRule="auto"/>
              <w:rPr>
                <w:rFonts w:ascii="Verdana" w:eastAsia="Calibri" w:hAnsi="Verdana" w:cs="Calibri"/>
                <w:noProof/>
                <w:color w:val="000000"/>
                <w:sz w:val="15"/>
                <w:szCs w:val="15"/>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Tel. (MTN): + 211 (0) 921 638 992</w:t>
            </w:r>
          </w:p>
          <w:p w14:paraId="7BC27D2F" w14:textId="77777777" w:rsidR="00312C72" w:rsidRPr="00312C72" w:rsidRDefault="00312C72" w:rsidP="00312C72">
            <w:pPr>
              <w:spacing w:after="0" w:line="240" w:lineRule="auto"/>
              <w:rPr>
                <w:rFonts w:ascii="Verdana" w:eastAsia="Calibri" w:hAnsi="Verdana" w:cs="Calibri"/>
                <w:noProof/>
                <w:color w:val="000000"/>
                <w:sz w:val="15"/>
                <w:szCs w:val="15"/>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Tel. (ZAIN): +211 (0) 916 748 468</w:t>
            </w:r>
          </w:p>
          <w:p w14:paraId="6F496896" w14:textId="77777777" w:rsidR="00312C72" w:rsidRPr="00312C72" w:rsidRDefault="00312C72" w:rsidP="00312C72">
            <w:pPr>
              <w:spacing w:after="0" w:line="240" w:lineRule="auto"/>
              <w:rPr>
                <w:rFonts w:ascii="Verdana" w:eastAsia="Calibri" w:hAnsi="Verdana" w:cs="Calibri"/>
                <w:noProof/>
                <w:color w:val="000000"/>
                <w:sz w:val="15"/>
                <w:szCs w:val="15"/>
                <w:u w:val="single"/>
                <w:lang w:val="de-DE" w:eastAsia="fr-FR"/>
                <w14:ligatures w14:val="standardContextual"/>
              </w:rPr>
            </w:pPr>
            <w:r w:rsidRPr="00312C72">
              <w:rPr>
                <w:rFonts w:ascii="Verdana" w:eastAsia="Calibri" w:hAnsi="Verdana" w:cs="Calibri"/>
                <w:noProof/>
                <w:color w:val="000000"/>
                <w:sz w:val="15"/>
                <w:szCs w:val="15"/>
                <w:u w:val="single"/>
                <w:lang w:val="de-DE" w:eastAsia="fr-FR"/>
                <w14:ligatures w14:val="standardContextual"/>
              </w:rPr>
              <w:t>Headquarters:</w:t>
            </w:r>
          </w:p>
          <w:p w14:paraId="6E3E2DB6" w14:textId="77777777" w:rsidR="00312C72" w:rsidRPr="00312C72" w:rsidRDefault="00312C72" w:rsidP="00312C72">
            <w:pPr>
              <w:spacing w:after="0" w:line="240" w:lineRule="auto"/>
              <w:rPr>
                <w:rFonts w:ascii="Verdana" w:eastAsia="Calibri" w:hAnsi="Verdana" w:cs="Calibri"/>
                <w:noProof/>
                <w:color w:val="000000"/>
                <w:sz w:val="15"/>
                <w:szCs w:val="15"/>
                <w:lang w:val="en-GB" w:eastAsia="fr-FR"/>
                <w14:ligatures w14:val="standardContextual"/>
              </w:rPr>
            </w:pPr>
            <w:r w:rsidRPr="00312C72">
              <w:rPr>
                <w:rFonts w:ascii="Verdana" w:eastAsia="Calibri" w:hAnsi="Verdana" w:cs="Calibri"/>
                <w:noProof/>
                <w:color w:val="000000"/>
                <w:sz w:val="15"/>
                <w:szCs w:val="15"/>
                <w:lang w:val="de-DE" w:eastAsia="fr-FR"/>
                <w14:ligatures w14:val="standardContextual"/>
              </w:rPr>
              <w:t xml:space="preserve">Erna-Scheffler-Str. </w:t>
            </w:r>
            <w:r w:rsidRPr="00312C72">
              <w:rPr>
                <w:rFonts w:ascii="Verdana" w:eastAsia="Calibri" w:hAnsi="Verdana" w:cs="Calibri"/>
                <w:noProof/>
                <w:color w:val="000000"/>
                <w:sz w:val="15"/>
                <w:szCs w:val="15"/>
                <w:lang w:val="en-GB" w:eastAsia="fr-FR"/>
                <w14:ligatures w14:val="standardContextual"/>
              </w:rPr>
              <w:t>2 · 51103 Cologne, Germany</w:t>
            </w:r>
            <w:r w:rsidRPr="00312C72">
              <w:rPr>
                <w:rFonts w:ascii="Verdana" w:eastAsia="Calibri" w:hAnsi="Verdana" w:cs="Calibri"/>
                <w:noProof/>
                <w:color w:val="000000"/>
                <w:sz w:val="15"/>
                <w:szCs w:val="15"/>
                <w:lang w:val="en-GB" w:eastAsia="fr-FR"/>
                <w14:ligatures w14:val="standardContextual"/>
              </w:rPr>
              <w:br/>
            </w:r>
            <w:hyperlink r:id="rId12" w:history="1">
              <w:r w:rsidRPr="00312C72">
                <w:rPr>
                  <w:rFonts w:ascii="Verdana" w:eastAsia="Calibri" w:hAnsi="Verdana" w:cs="Calibri"/>
                  <w:noProof/>
                  <w:color w:val="0000FF"/>
                  <w:sz w:val="15"/>
                  <w:szCs w:val="15"/>
                  <w:u w:val="single"/>
                  <w:lang w:val="en-GB" w:eastAsia="fr-FR"/>
                  <w14:ligatures w14:val="standardContextual"/>
                </w:rPr>
                <w:t>www.malteser-international.org</w:t>
              </w:r>
            </w:hyperlink>
            <w:r w:rsidRPr="00312C72">
              <w:rPr>
                <w:rFonts w:ascii="Verdana" w:eastAsia="Calibri" w:hAnsi="Verdana" w:cs="Calibri"/>
                <w:noProof/>
                <w:color w:val="000000"/>
                <w:sz w:val="15"/>
                <w:szCs w:val="15"/>
                <w:lang w:val="en-GB" w:eastAsia="fr-FR"/>
                <w14:ligatures w14:val="standardContextual"/>
              </w:rPr>
              <w:t xml:space="preserve"> </w:t>
            </w:r>
            <w:r w:rsidRPr="00312C72">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312C72">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626C9C9F" w14:textId="77777777" w:rsidR="00312C72" w:rsidRPr="00312C72" w:rsidRDefault="00312C72" w:rsidP="00312C72">
            <w:pPr>
              <w:spacing w:after="0" w:line="240" w:lineRule="auto"/>
              <w:rPr>
                <w:rFonts w:ascii="Times New Roman" w:eastAsia="Calibri" w:hAnsi="Times New Roman" w:cs="Times New Roman"/>
                <w:noProof/>
                <w:sz w:val="24"/>
                <w:szCs w:val="24"/>
                <w:lang w:val="de-DE" w:eastAsia="fr-FR"/>
                <w14:ligatures w14:val="standardContextual"/>
              </w:rPr>
            </w:pPr>
            <w:r w:rsidRPr="00312C72">
              <w:rPr>
                <w:rFonts w:ascii="Verdana" w:eastAsia="Calibri" w:hAnsi="Verdana" w:cs="Calibri"/>
                <w:noProof/>
                <w:color w:val="000000"/>
                <w:sz w:val="15"/>
                <w:szCs w:val="15"/>
                <w:lang w:val="de-DE" w:eastAsia="fr-FR"/>
                <w14:ligatures w14:val="standardContextual"/>
              </w:rPr>
              <w:t>Douglas Graf von Saurma-Jeltsch</w:t>
            </w:r>
          </w:p>
        </w:tc>
      </w:tr>
      <w:tr w:rsidR="00312C72" w:rsidRPr="00312C72" w14:paraId="1173EE71" w14:textId="77777777" w:rsidTr="00312C72">
        <w:trPr>
          <w:tblCellSpacing w:w="0" w:type="dxa"/>
        </w:trPr>
        <w:tc>
          <w:tcPr>
            <w:tcW w:w="2415" w:type="dxa"/>
            <w:hideMark/>
          </w:tcPr>
          <w:p w14:paraId="45072A10" w14:textId="77777777" w:rsidR="00312C72" w:rsidRPr="00312C72" w:rsidRDefault="00312C72" w:rsidP="00312C72">
            <w:pPr>
              <w:spacing w:after="0" w:line="240" w:lineRule="auto"/>
              <w:rPr>
                <w:rFonts w:ascii="Times New Roman" w:eastAsia="Calibri" w:hAnsi="Times New Roman" w:cs="Times New Roman"/>
                <w:noProof/>
                <w:sz w:val="24"/>
                <w:szCs w:val="24"/>
                <w:lang w:val="de-DE" w:eastAsia="fr-FR"/>
                <w14:ligatures w14:val="standardContextual"/>
              </w:rPr>
            </w:pPr>
          </w:p>
        </w:tc>
        <w:tc>
          <w:tcPr>
            <w:tcW w:w="80" w:type="dxa"/>
            <w:tcBorders>
              <w:top w:val="nil"/>
              <w:left w:val="single" w:sz="8" w:space="0" w:color="FF0000"/>
              <w:bottom w:val="nil"/>
              <w:right w:val="nil"/>
            </w:tcBorders>
            <w:hideMark/>
          </w:tcPr>
          <w:p w14:paraId="3EE58AF1" w14:textId="77777777" w:rsidR="00312C72" w:rsidRPr="00312C72" w:rsidRDefault="00312C72" w:rsidP="00312C72">
            <w:pPr>
              <w:spacing w:after="0" w:line="240" w:lineRule="auto"/>
              <w:rPr>
                <w:rFonts w:ascii="Calibri" w:eastAsia="Calibri" w:hAnsi="Calibri" w:cs="Calibri"/>
                <w:noProof/>
                <w:sz w:val="24"/>
                <w:szCs w:val="24"/>
                <w:lang w:val="de-DE" w:eastAsia="fr-FR"/>
                <w14:ligatures w14:val="standardContextual"/>
              </w:rPr>
            </w:pPr>
            <w:r w:rsidRPr="00312C72">
              <w:rPr>
                <w:rFonts w:ascii="Calibri" w:eastAsia="Calibri" w:hAnsi="Calibri" w:cs="Calibri"/>
                <w:noProof/>
                <w:lang w:val="de-DE" w:eastAsia="fr-FR"/>
                <w14:ligatures w14:val="standardContextual"/>
              </w:rPr>
              <w:t> </w:t>
            </w:r>
          </w:p>
        </w:tc>
        <w:tc>
          <w:tcPr>
            <w:tcW w:w="8005" w:type="dxa"/>
            <w:tcMar>
              <w:top w:w="225" w:type="dxa"/>
              <w:left w:w="225" w:type="dxa"/>
              <w:bottom w:w="0" w:type="dxa"/>
              <w:right w:w="0" w:type="dxa"/>
            </w:tcMar>
            <w:hideMark/>
          </w:tcPr>
          <w:p w14:paraId="0710254F" w14:textId="77777777" w:rsidR="00312C72" w:rsidRPr="00312C72" w:rsidRDefault="00312C72" w:rsidP="00312C72">
            <w:pPr>
              <w:spacing w:after="0" w:line="240" w:lineRule="auto"/>
              <w:rPr>
                <w:rFonts w:ascii="Calibri" w:eastAsia="Calibri" w:hAnsi="Calibri" w:cs="Calibri"/>
                <w:noProof/>
                <w:lang w:val="en-GB" w:eastAsia="fr-FR"/>
                <w14:ligatures w14:val="standardContextual"/>
              </w:rPr>
            </w:pPr>
            <w:r w:rsidRPr="00312C72">
              <w:rPr>
                <w:rFonts w:ascii="Calibri" w:eastAsia="Calibri" w:hAnsi="Calibri" w:cs="Calibri"/>
                <w:noProof/>
                <w:lang w:eastAsia="fr-FR"/>
                <w14:ligatures w14:val="standardContextual"/>
              </w:rPr>
              <w:drawing>
                <wp:inline distT="0" distB="0" distL="0" distR="0" wp14:anchorId="5BDE1A18" wp14:editId="729BE8D3">
                  <wp:extent cx="711200" cy="711200"/>
                  <wp:effectExtent l="0" t="0" r="0" b="0"/>
                  <wp:docPr id="2" name="Grafik 9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312C72">
              <w:rPr>
                <w:rFonts w:ascii="Calibri" w:eastAsia="Calibri" w:hAnsi="Calibri" w:cs="Calibri"/>
                <w:noProof/>
                <w:lang w:eastAsia="fr-FR"/>
                <w14:ligatures w14:val="standardContextual"/>
              </w:rPr>
              <w:drawing>
                <wp:inline distT="0" distB="0" distL="0" distR="0" wp14:anchorId="623FEC3F" wp14:editId="495727FE">
                  <wp:extent cx="711200" cy="711200"/>
                  <wp:effectExtent l="0" t="0" r="0" b="0"/>
                  <wp:docPr id="3" name="Grafik 9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312C72">
              <w:rPr>
                <w:rFonts w:ascii="Calibri" w:eastAsia="Calibri" w:hAnsi="Calibri" w:cs="Calibri"/>
                <w:noProof/>
                <w:lang w:eastAsia="fr-FR"/>
                <w14:ligatures w14:val="standardContextual"/>
              </w:rPr>
              <w:drawing>
                <wp:inline distT="0" distB="0" distL="0" distR="0" wp14:anchorId="2FA625D3" wp14:editId="1405CE5F">
                  <wp:extent cx="711200" cy="711200"/>
                  <wp:effectExtent l="0" t="0" r="0" b="0"/>
                  <wp:docPr id="4" name="Grafik 9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312C72">
              <w:rPr>
                <w:rFonts w:ascii="Calibri" w:eastAsia="Calibri" w:hAnsi="Calibri" w:cs="Calibri"/>
                <w:noProof/>
                <w:lang w:eastAsia="fr-FR"/>
                <w14:ligatures w14:val="standardContextual"/>
              </w:rPr>
              <w:drawing>
                <wp:inline distT="0" distB="0" distL="0" distR="0" wp14:anchorId="3DCAC743" wp14:editId="274B2A63">
                  <wp:extent cx="711200" cy="711200"/>
                  <wp:effectExtent l="0" t="0" r="0" b="0"/>
                  <wp:docPr id="5" name="Grafik 9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278F1502" w14:textId="77777777" w:rsidR="00312C72" w:rsidRPr="00312C72" w:rsidRDefault="00312C72" w:rsidP="00312C72">
      <w:pPr>
        <w:spacing w:after="0" w:line="240" w:lineRule="auto"/>
        <w:rPr>
          <w:rFonts w:ascii="Calibri" w:eastAsia="Calibri" w:hAnsi="Calibri" w:cs="Calibri"/>
          <w:noProof/>
          <w:vanish/>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312C72" w:rsidRPr="00312C72" w14:paraId="576474B5" w14:textId="77777777" w:rsidTr="00312C72">
        <w:trPr>
          <w:tblCellSpacing w:w="15" w:type="dxa"/>
        </w:trPr>
        <w:tc>
          <w:tcPr>
            <w:tcW w:w="10428" w:type="dxa"/>
            <w:tcMar>
              <w:top w:w="450" w:type="dxa"/>
              <w:left w:w="0" w:type="dxa"/>
              <w:bottom w:w="0" w:type="dxa"/>
              <w:right w:w="0" w:type="dxa"/>
            </w:tcMar>
            <w:hideMark/>
          </w:tcPr>
          <w:p w14:paraId="3725AACB" w14:textId="77777777" w:rsidR="00312C72" w:rsidRPr="00312C72" w:rsidRDefault="00312C72" w:rsidP="00312C72">
            <w:pPr>
              <w:spacing w:before="100" w:beforeAutospacing="1" w:after="100" w:afterAutospacing="1" w:line="240" w:lineRule="auto"/>
              <w:rPr>
                <w:rFonts w:ascii="Verdana" w:eastAsia="Calibri" w:hAnsi="Verdana" w:cs="Calibri"/>
                <w:noProof/>
                <w:color w:val="000000"/>
                <w:sz w:val="14"/>
                <w:szCs w:val="14"/>
                <w:lang w:val="en-GB"/>
                <w14:ligatures w14:val="standardContextual"/>
              </w:rPr>
            </w:pPr>
            <w:r w:rsidRPr="00312C72">
              <w:rPr>
                <w:rFonts w:ascii="Verdana" w:eastAsia="Calibri" w:hAnsi="Verdana" w:cs="Calibri"/>
                <w:b/>
                <w:bCs/>
                <w:noProof/>
                <w:color w:val="FF0000"/>
                <w:sz w:val="14"/>
                <w:szCs w:val="14"/>
                <w:lang w:val="de-DE"/>
                <w14:ligatures w14:val="standardContextual"/>
              </w:rPr>
              <w:t>Billing address: </w:t>
            </w:r>
            <w:r w:rsidRPr="00312C72">
              <w:rPr>
                <w:rFonts w:ascii="Verdana" w:eastAsia="Calibri" w:hAnsi="Verdana" w:cs="Calibri"/>
                <w:noProof/>
                <w:sz w:val="14"/>
                <w:szCs w:val="14"/>
                <w:lang w:val="de-DE"/>
                <w14:ligatures w14:val="standardContextual"/>
              </w:rPr>
              <w:t>Malteser Hilfsdienst e. V., Malteser International, Erna-Scheffler-Str. </w:t>
            </w:r>
            <w:r w:rsidRPr="00312C72">
              <w:rPr>
                <w:rFonts w:ascii="Verdana" w:eastAsia="Calibri" w:hAnsi="Verdana" w:cs="Calibri"/>
                <w:noProof/>
                <w:sz w:val="14"/>
                <w:szCs w:val="14"/>
                <w:lang w:val="en-GB"/>
                <w14:ligatures w14:val="standardContextual"/>
              </w:rPr>
              <w:t>2, 51103 Cologne, Germany</w:t>
            </w:r>
            <w:r w:rsidRPr="00312C72">
              <w:rPr>
                <w:rFonts w:ascii="Verdana" w:eastAsia="Calibri" w:hAnsi="Verdana" w:cs="Calibri"/>
                <w:noProof/>
                <w:color w:val="000000"/>
                <w:sz w:val="14"/>
                <w:szCs w:val="14"/>
                <w:lang w:val="en-GB"/>
                <w14:ligatures w14:val="standardContextual"/>
              </w:rPr>
              <w:t> </w:t>
            </w:r>
          </w:p>
          <w:p w14:paraId="3B160902" w14:textId="77777777" w:rsidR="00312C72" w:rsidRPr="00312C72" w:rsidRDefault="00312C72" w:rsidP="00312C72">
            <w:pPr>
              <w:spacing w:before="100" w:beforeAutospacing="1" w:after="100" w:afterAutospacing="1" w:line="240" w:lineRule="auto"/>
              <w:rPr>
                <w:rFonts w:ascii="Calibri" w:eastAsia="Calibri" w:hAnsi="Calibri" w:cs="Calibri"/>
                <w:noProof/>
                <w:lang w:val="en-GB"/>
                <w14:ligatures w14:val="standardContextual"/>
              </w:rPr>
            </w:pPr>
            <w:r w:rsidRPr="00312C72">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3DE1B92" w14:textId="77777777" w:rsidR="00312C72" w:rsidRPr="00312C72" w:rsidRDefault="00312C72" w:rsidP="00312C72">
      <w:pPr>
        <w:spacing w:before="100" w:beforeAutospacing="1" w:after="100" w:afterAutospacing="1" w:line="240" w:lineRule="auto"/>
        <w:rPr>
          <w:rFonts w:ascii="Calibri" w:eastAsia="Calibri" w:hAnsi="Calibri" w:cs="Calibri"/>
          <w:b/>
          <w:bCs/>
          <w:noProof/>
          <w:color w:val="000000"/>
          <w:lang w:val="en-GB"/>
          <w14:ligatures w14:val="standardContextual"/>
        </w:rPr>
      </w:pPr>
      <w:r w:rsidRPr="00312C72">
        <w:rPr>
          <w:rFonts w:ascii="Webdings" w:eastAsia="Calibri" w:hAnsi="Webdings" w:cs="Calibri"/>
          <w:b/>
          <w:bCs/>
          <w:noProof/>
          <w:color w:val="00B050"/>
          <w:sz w:val="36"/>
          <w:szCs w:val="36"/>
          <w:lang w:val="en-GB"/>
          <w14:ligatures w14:val="standardContextual"/>
        </w:rPr>
        <w:t>P</w:t>
      </w:r>
      <w:r w:rsidRPr="00312C72">
        <w:rPr>
          <w:rFonts w:ascii="Arial" w:eastAsia="Calibri" w:hAnsi="Arial" w:cs="Arial"/>
          <w:b/>
          <w:bCs/>
          <w:noProof/>
          <w:color w:val="00B050"/>
          <w:sz w:val="15"/>
          <w:szCs w:val="15"/>
          <w:lang w:val="en-GB"/>
          <w14:ligatures w14:val="standardContextual"/>
        </w:rPr>
        <w:t> </w:t>
      </w:r>
      <w:r w:rsidRPr="00312C72">
        <w:rPr>
          <w:rFonts w:ascii="Verdana" w:eastAsia="Calibri" w:hAnsi="Verdana" w:cs="Calibri"/>
          <w:b/>
          <w:bCs/>
          <w:noProof/>
          <w:color w:val="00B050"/>
          <w:sz w:val="14"/>
          <w:szCs w:val="14"/>
          <w14:ligatures w14:val="standardContextual"/>
        </w:rPr>
        <w:t>Please Consider The Environment Before Printing This Email</w:t>
      </w:r>
      <w:bookmarkEnd w:id="3"/>
    </w:p>
    <w:p w14:paraId="1B0D57B6" w14:textId="77777777" w:rsidR="00312C72" w:rsidRPr="00D94DEC" w:rsidRDefault="00312C72" w:rsidP="00312C72">
      <w:pPr>
        <w:spacing w:after="0" w:line="240" w:lineRule="auto"/>
        <w:rPr>
          <w:rFonts w:ascii="Calibri" w:eastAsia="Calibri" w:hAnsi="Calibri" w:cs="Calibri"/>
          <w:b/>
          <w:bCs/>
          <w:color w:val="000000"/>
          <w:lang w:val="en-GB"/>
          <w14:ligatures w14:val="standardContextual"/>
        </w:rPr>
      </w:pPr>
    </w:p>
    <w:p w14:paraId="41D35E6C" w14:textId="77777777" w:rsidR="00D94DEC" w:rsidRPr="006F05E7" w:rsidRDefault="00D94DEC" w:rsidP="00D94DEC">
      <w:pPr>
        <w:spacing w:after="0" w:line="240" w:lineRule="auto"/>
        <w:rPr>
          <w:lang w:val="en-GB"/>
        </w:rPr>
      </w:pPr>
    </w:p>
    <w:sectPr w:rsidR="00D94DEC" w:rsidRPr="006F05E7" w:rsidSect="00A60BBA">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02D0C" w14:textId="77777777" w:rsidR="003F4303" w:rsidRDefault="003F4303">
      <w:pPr>
        <w:spacing w:after="0" w:line="240" w:lineRule="auto"/>
      </w:pPr>
      <w:r>
        <w:separator/>
      </w:r>
    </w:p>
  </w:endnote>
  <w:endnote w:type="continuationSeparator" w:id="0">
    <w:p w14:paraId="51DB8F50" w14:textId="77777777" w:rsidR="003F4303" w:rsidRDefault="003F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7DE51" w14:textId="77777777" w:rsidR="003F4303" w:rsidRDefault="003F4303">
      <w:pPr>
        <w:spacing w:after="0" w:line="240" w:lineRule="auto"/>
      </w:pPr>
      <w:r>
        <w:separator/>
      </w:r>
    </w:p>
  </w:footnote>
  <w:footnote w:type="continuationSeparator" w:id="0">
    <w:p w14:paraId="1DE66D69" w14:textId="77777777" w:rsidR="003F4303" w:rsidRDefault="003F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B7468" w14:textId="77777777" w:rsidR="00F40D0A" w:rsidRDefault="00000000" w:rsidP="00D0799D">
    <w:pPr>
      <w:pStyle w:val="Header"/>
    </w:pPr>
    <w:r w:rsidRPr="00AE47EF">
      <w:rPr>
        <w:noProof/>
        <w:lang w:val="en-US"/>
      </w:rPr>
      <w:drawing>
        <wp:inline distT="0" distB="0" distL="0" distR="0" wp14:anchorId="244BCD57" wp14:editId="0B1154C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1F7D75BA" w14:textId="77777777" w:rsidR="00F40D0A" w:rsidRPr="0031347F" w:rsidRDefault="00000000" w:rsidP="00B6749C">
    <w:pPr>
      <w:rPr>
        <w:rFonts w:ascii="Times New Roman" w:hAnsi="Times New Roman" w:cs="Times New Roman"/>
        <w:b/>
        <w:sz w:val="20"/>
        <w:szCs w:val="20"/>
      </w:rPr>
    </w:pPr>
    <w:r w:rsidRPr="00B22965">
      <w:rPr>
        <w:rFonts w:ascii="Times New Roman" w:hAnsi="Times New Roman" w:cs="Times New Roman"/>
        <w:b/>
        <w:sz w:val="20"/>
        <w:szCs w:val="20"/>
        <w:lang w:val="de-DE"/>
      </w:rPr>
      <w:t>Malteser Hilfsdienst e. V., Malteser International, Erna-Scheffler-Str. </w:t>
    </w:r>
    <w:r w:rsidRPr="0031347F">
      <w:rPr>
        <w:rFonts w:ascii="Times New Roman" w:hAnsi="Times New Roman" w:cs="Times New Roman"/>
        <w:b/>
        <w:sz w:val="20"/>
        <w:szCs w:val="20"/>
      </w:rPr>
      <w:t>2, 51103 Cologne, Germany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0U2IswJNcaGWIaLxJHb9TRVv8mzw1Eo8HzOcxILMQWhMDd47J+MbKjr5CiQk+wemsxKVmcdfe5Lr5eF8bfxpjQ==" w:salt="1jkIIkYsUW/XqVrmB+MF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E7"/>
    <w:rsid w:val="00004A5B"/>
    <w:rsid w:val="00013005"/>
    <w:rsid w:val="00075450"/>
    <w:rsid w:val="000C6577"/>
    <w:rsid w:val="000D7EC2"/>
    <w:rsid w:val="000E6B6A"/>
    <w:rsid w:val="000F3096"/>
    <w:rsid w:val="001C48C5"/>
    <w:rsid w:val="001C6C70"/>
    <w:rsid w:val="00203863"/>
    <w:rsid w:val="00252D97"/>
    <w:rsid w:val="002919CA"/>
    <w:rsid w:val="00292C5D"/>
    <w:rsid w:val="00312C72"/>
    <w:rsid w:val="003A2211"/>
    <w:rsid w:val="003F4303"/>
    <w:rsid w:val="003F6D75"/>
    <w:rsid w:val="004925A3"/>
    <w:rsid w:val="005136E6"/>
    <w:rsid w:val="005B2C65"/>
    <w:rsid w:val="005D23C0"/>
    <w:rsid w:val="00684B27"/>
    <w:rsid w:val="006E0A0B"/>
    <w:rsid w:val="006F05E7"/>
    <w:rsid w:val="0073609B"/>
    <w:rsid w:val="00796F0D"/>
    <w:rsid w:val="007E04F2"/>
    <w:rsid w:val="00822B85"/>
    <w:rsid w:val="00884A70"/>
    <w:rsid w:val="008F26A3"/>
    <w:rsid w:val="00932B70"/>
    <w:rsid w:val="009B65ED"/>
    <w:rsid w:val="009E08ED"/>
    <w:rsid w:val="00A56B6F"/>
    <w:rsid w:val="00A60BBA"/>
    <w:rsid w:val="00AB6112"/>
    <w:rsid w:val="00AC42BA"/>
    <w:rsid w:val="00BB0B31"/>
    <w:rsid w:val="00C118F1"/>
    <w:rsid w:val="00C716BC"/>
    <w:rsid w:val="00CA2774"/>
    <w:rsid w:val="00CA5627"/>
    <w:rsid w:val="00CC087F"/>
    <w:rsid w:val="00D90316"/>
    <w:rsid w:val="00D94DEC"/>
    <w:rsid w:val="00DD3730"/>
    <w:rsid w:val="00E00257"/>
    <w:rsid w:val="00E403B4"/>
    <w:rsid w:val="00EB0FDE"/>
    <w:rsid w:val="00EB32E3"/>
    <w:rsid w:val="00F40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6E42"/>
  <w15:chartTrackingRefBased/>
  <w15:docId w15:val="{85D7DF30-4793-4699-99FF-11123730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E7"/>
    <w:rPr>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E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6F05E7"/>
    <w:rPr>
      <w:lang w:val="de-DE"/>
      <w14:ligatures w14:val="none"/>
    </w:rPr>
  </w:style>
  <w:style w:type="character" w:styleId="Hyperlink">
    <w:name w:val="Hyperlink"/>
    <w:basedOn w:val="DefaultParagraphFont"/>
    <w:uiPriority w:val="99"/>
    <w:unhideWhenUsed/>
    <w:rsid w:val="006F05E7"/>
    <w:rPr>
      <w:color w:val="0563C1" w:themeColor="hyperlink"/>
      <w:u w:val="single"/>
    </w:rPr>
  </w:style>
  <w:style w:type="paragraph" w:styleId="NoSpacing">
    <w:name w:val="No Spacing"/>
    <w:uiPriority w:val="1"/>
    <w:qFormat/>
    <w:rsid w:val="006F05E7"/>
    <w:pPr>
      <w:spacing w:after="0" w:line="240" w:lineRule="auto"/>
    </w:pPr>
    <w:rPr>
      <w:lang w:val="en-US"/>
      <w14:ligatures w14:val="none"/>
    </w:rPr>
  </w:style>
  <w:style w:type="character" w:customStyle="1" w:styleId="apple-converted-space">
    <w:name w:val="apple-converted-space"/>
    <w:basedOn w:val="DefaultParagraphFont"/>
    <w:rsid w:val="005D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893400">
      <w:bodyDiv w:val="1"/>
      <w:marLeft w:val="0"/>
      <w:marRight w:val="0"/>
      <w:marTop w:val="0"/>
      <w:marBottom w:val="0"/>
      <w:divBdr>
        <w:top w:val="none" w:sz="0" w:space="0" w:color="auto"/>
        <w:left w:val="none" w:sz="0" w:space="0" w:color="auto"/>
        <w:bottom w:val="none" w:sz="0" w:space="0" w:color="auto"/>
        <w:right w:val="none" w:sz="0" w:space="0" w:color="auto"/>
      </w:divBdr>
    </w:div>
    <w:div w:id="425806595">
      <w:bodyDiv w:val="1"/>
      <w:marLeft w:val="0"/>
      <w:marRight w:val="0"/>
      <w:marTop w:val="0"/>
      <w:marBottom w:val="0"/>
      <w:divBdr>
        <w:top w:val="none" w:sz="0" w:space="0" w:color="auto"/>
        <w:left w:val="none" w:sz="0" w:space="0" w:color="auto"/>
        <w:bottom w:val="none" w:sz="0" w:space="0" w:color="auto"/>
        <w:right w:val="none" w:sz="0" w:space="0" w:color="auto"/>
      </w:divBdr>
    </w:div>
    <w:div w:id="5489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de.facebook.com/MalteserInternational/"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alteser-international.org/" TargetMode="External"/><Relationship Id="rId17" Type="http://schemas.openxmlformats.org/officeDocument/2006/relationships/hyperlink" Target="https://www.linkedin.com/company/malteser-internationa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instagram.com/malteserinternational/" TargetMode="External"/><Relationship Id="rId23" Type="http://schemas.openxmlformats.org/officeDocument/2006/relationships/theme" Target="theme/theme1.xml"/><Relationship Id="rId10" Type="http://schemas.openxmlformats.org/officeDocument/2006/relationships/hyperlink" Target="http://www.malteser-international.org/" TargetMode="External"/><Relationship Id="rId19" Type="http://schemas.openxmlformats.org/officeDocument/2006/relationships/hyperlink" Target="https://twitter.com/MalteserInt" TargetMode="External"/><Relationship Id="rId4" Type="http://schemas.openxmlformats.org/officeDocument/2006/relationships/styles" Target="styles.xml"/><Relationship Id="rId9" Type="http://schemas.openxmlformats.org/officeDocument/2006/relationships/hyperlink" Target="mailto:mb.procurement-juba@malteser-international.org"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8" ma:contentTypeDescription="Create a new document." ma:contentTypeScope="" ma:versionID="1dfbfb1010b3c7c3c48b45e9c79121b9">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56c61846db41161351a42db62a6c4b3b"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db8d19-433f-4faa-8a1a-9dc15e3f0b7d" xsi:nil="true"/>
    <lcf76f155ced4ddcb4097134ff3c332f xmlns="62c73090-0618-4bb0-96f1-470d28c7d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DE935-ECED-4269-8A00-A7E98C72D014}">
  <ds:schemaRefs>
    <ds:schemaRef ds:uri="http://schemas.microsoft.com/sharepoint/v3/contenttype/forms"/>
  </ds:schemaRefs>
</ds:datastoreItem>
</file>

<file path=customXml/itemProps2.xml><?xml version="1.0" encoding="utf-8"?>
<ds:datastoreItem xmlns:ds="http://schemas.openxmlformats.org/officeDocument/2006/customXml" ds:itemID="{369E8993-61D2-4152-ADFE-CA9DF4C0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D6EA3-7F9C-447E-92F5-288EC88A2C6D}">
  <ds:schemaRefs>
    <ds:schemaRef ds:uri="http://schemas.microsoft.com/office/2006/metadata/properties"/>
    <ds:schemaRef ds:uri="http://schemas.microsoft.com/office/infopath/2007/PartnerControls"/>
    <ds:schemaRef ds:uri="8ddb8d19-433f-4faa-8a1a-9dc15e3f0b7d"/>
    <ds:schemaRef ds:uri="62c73090-0618-4bb0-96f1-470d28c7d1a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 Stephen</dc:creator>
  <cp:keywords/>
  <dc:description/>
  <cp:lastModifiedBy>Guya, Stephen</cp:lastModifiedBy>
  <cp:revision>4</cp:revision>
  <dcterms:created xsi:type="dcterms:W3CDTF">2024-05-22T07:59:00Z</dcterms:created>
  <dcterms:modified xsi:type="dcterms:W3CDTF">2024-05-22T15:40:00Z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2024-02-23T05:51:54Z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bef186e3-3123-4509-9afc-1399728e14b4</vt:lpwstr>
  </property>
  <property fmtid="{D5CDD505-2E9C-101B-9397-08002B2CF9AE}" pid="8" name="MSIP_Label_affe7464-4ad0-4f65-bb24-7909061670de_ContentBits">
    <vt:lpwstr>0</vt:lpwstr>
  </property>
  <property fmtid="{D5CDD505-2E9C-101B-9397-08002B2CF9AE}" pid="9" name="ContentTypeId">
    <vt:lpwstr>0x01010082BDD5A520902E488F823001B4A7BFB0</vt:lpwstr>
  </property>
</Properties>
</file>