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AED74" w14:textId="7FCFE009" w:rsidR="00675A85" w:rsidRDefault="00BC33C3" w:rsidP="00675A85">
      <w:pPr>
        <w:jc w:val="both"/>
        <w:rPr>
          <w:rFonts w:ascii="Calibri" w:hAnsi="Calibri" w:cs="Calibri"/>
          <w:b/>
          <w:bCs/>
          <w:shd w:val="clear" w:color="auto" w:fill="E7E6E6" w:themeFill="background2"/>
        </w:rPr>
      </w:pPr>
      <w:r>
        <w:rPr>
          <w:noProof/>
        </w:rPr>
        <w:t xml:space="preserve">                  </w:t>
      </w:r>
      <w:r>
        <w:rPr>
          <w:noProof/>
        </w:rPr>
        <w:drawing>
          <wp:inline distT="0" distB="0" distL="0" distR="0" wp14:anchorId="46F30A01" wp14:editId="74D39743">
            <wp:extent cx="609600" cy="609600"/>
            <wp:effectExtent l="0" t="0" r="0" b="0"/>
            <wp:docPr id="2" name="Picture 1970723588"/>
            <wp:cNvGraphicFramePr/>
            <a:graphic xmlns:a="http://schemas.openxmlformats.org/drawingml/2006/main">
              <a:graphicData uri="http://schemas.openxmlformats.org/drawingml/2006/picture">
                <pic:pic xmlns:pic="http://schemas.openxmlformats.org/drawingml/2006/picture">
                  <pic:nvPicPr>
                    <pic:cNvPr id="2" name="Picture 1970723588"/>
                    <pic:cNvPicPr/>
                  </pic:nvPicPr>
                  <pic:blipFill>
                    <a:blip r:embed="rId7"/>
                    <a:srcRect/>
                    <a:stretch>
                      <a:fillRect/>
                    </a:stretch>
                  </pic:blipFill>
                  <pic:spPr>
                    <a:xfrm>
                      <a:off x="0" y="0"/>
                      <a:ext cx="609600" cy="609600"/>
                    </a:xfrm>
                    <a:prstGeom prst="rect">
                      <a:avLst/>
                    </a:prstGeom>
                    <a:noFill/>
                    <a:ln>
                      <a:noFill/>
                      <a:prstDash/>
                    </a:ln>
                  </pic:spPr>
                </pic:pic>
              </a:graphicData>
            </a:graphic>
          </wp:inline>
        </w:drawing>
      </w:r>
      <w:r>
        <w:rPr>
          <w:noProof/>
        </w:rPr>
        <w:t xml:space="preserve">                           </w:t>
      </w:r>
      <w:r>
        <w:rPr>
          <w:noProof/>
        </w:rPr>
        <w:drawing>
          <wp:inline distT="0" distB="0" distL="0" distR="0" wp14:anchorId="0D11196C" wp14:editId="186D2FCA">
            <wp:extent cx="1562100" cy="528836"/>
            <wp:effectExtent l="0" t="0" r="0" b="5080"/>
            <wp:docPr id="9068701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886" cy="537566"/>
                    </a:xfrm>
                    <a:prstGeom prst="rect">
                      <a:avLst/>
                    </a:prstGeom>
                    <a:noFill/>
                    <a:ln>
                      <a:noFill/>
                    </a:ln>
                  </pic:spPr>
                </pic:pic>
              </a:graphicData>
            </a:graphic>
          </wp:inline>
        </w:drawing>
      </w:r>
      <w:r w:rsidRPr="00BC33C3">
        <w:rPr>
          <w:rFonts w:ascii="Calibri" w:hAnsi="Calibri" w:cs="Calibri"/>
          <w:b/>
          <w:bCs/>
          <w:noProof/>
          <w:shd w:val="clear" w:color="auto" w:fill="E7E6E6" w:themeFill="background2"/>
        </w:rPr>
        <w:drawing>
          <wp:inline distT="0" distB="0" distL="0" distR="0" wp14:anchorId="29B95DF9" wp14:editId="4C3DF43F">
            <wp:extent cx="2287905" cy="660242"/>
            <wp:effectExtent l="0" t="0" r="0" b="6985"/>
            <wp:docPr id="13212430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243079" name=""/>
                    <pic:cNvPicPr/>
                  </pic:nvPicPr>
                  <pic:blipFill>
                    <a:blip r:embed="rId9"/>
                    <a:stretch>
                      <a:fillRect/>
                    </a:stretch>
                  </pic:blipFill>
                  <pic:spPr>
                    <a:xfrm>
                      <a:off x="0" y="0"/>
                      <a:ext cx="2329570" cy="672266"/>
                    </a:xfrm>
                    <a:prstGeom prst="rect">
                      <a:avLst/>
                    </a:prstGeom>
                  </pic:spPr>
                </pic:pic>
              </a:graphicData>
            </a:graphic>
          </wp:inline>
        </w:drawing>
      </w:r>
      <w:r>
        <w:rPr>
          <w:rFonts w:ascii="Calibri" w:hAnsi="Calibri" w:cs="Calibri"/>
          <w:b/>
          <w:bCs/>
          <w:shd w:val="clear" w:color="auto" w:fill="E7E6E6" w:themeFill="background2"/>
        </w:rPr>
        <w:t xml:space="preserve">                     </w:t>
      </w:r>
    </w:p>
    <w:p w14:paraId="23057783" w14:textId="77777777" w:rsidR="00675A85" w:rsidRDefault="00675A85" w:rsidP="00675A85">
      <w:pPr>
        <w:jc w:val="both"/>
        <w:rPr>
          <w:rFonts w:ascii="Calibri" w:hAnsi="Calibri" w:cs="Calibri"/>
          <w:b/>
          <w:bCs/>
          <w:shd w:val="clear" w:color="auto" w:fill="E7E6E6" w:themeFill="background2"/>
        </w:rPr>
      </w:pPr>
    </w:p>
    <w:p w14:paraId="187CB535" w14:textId="77777777" w:rsidR="00675A85" w:rsidRDefault="00675A85" w:rsidP="00675A85">
      <w:pPr>
        <w:jc w:val="both"/>
        <w:rPr>
          <w:rFonts w:ascii="Calibri" w:hAnsi="Calibri" w:cs="Calibri"/>
          <w:b/>
          <w:bCs/>
          <w:shd w:val="clear" w:color="auto" w:fill="E7E6E6" w:themeFill="background2"/>
        </w:rPr>
      </w:pPr>
    </w:p>
    <w:p w14:paraId="541648CA" w14:textId="26AAE991" w:rsidR="00675A85" w:rsidRPr="00274525" w:rsidRDefault="00675A85" w:rsidP="00274525">
      <w:pPr>
        <w:jc w:val="both"/>
        <w:rPr>
          <w:rFonts w:asciiTheme="minorHAnsi" w:hAnsiTheme="minorHAnsi" w:cstheme="minorHAnsi"/>
          <w:sz w:val="22"/>
          <w:szCs w:val="22"/>
        </w:rPr>
      </w:pPr>
      <w:r w:rsidRPr="00274525">
        <w:rPr>
          <w:rFonts w:asciiTheme="minorHAnsi" w:hAnsiTheme="minorHAnsi" w:cstheme="minorHAnsi"/>
          <w:b/>
          <w:bCs/>
          <w:sz w:val="22"/>
          <w:szCs w:val="22"/>
          <w:shd w:val="clear" w:color="auto" w:fill="E7E6E6" w:themeFill="background2"/>
        </w:rPr>
        <w:t>T</w:t>
      </w:r>
      <w:r w:rsidR="00653E7F" w:rsidRPr="00274525">
        <w:rPr>
          <w:rFonts w:asciiTheme="minorHAnsi" w:hAnsiTheme="minorHAnsi" w:cstheme="minorHAnsi"/>
          <w:b/>
          <w:bCs/>
          <w:sz w:val="22"/>
          <w:szCs w:val="22"/>
          <w:shd w:val="clear" w:color="auto" w:fill="E7E6E6" w:themeFill="background2"/>
        </w:rPr>
        <w:t>erms of Reference (ToR)</w:t>
      </w:r>
      <w:r w:rsidRPr="00274525">
        <w:rPr>
          <w:rFonts w:asciiTheme="minorHAnsi" w:hAnsiTheme="minorHAnsi" w:cstheme="minorHAnsi"/>
          <w:b/>
          <w:bCs/>
          <w:sz w:val="22"/>
          <w:szCs w:val="22"/>
          <w:shd w:val="clear" w:color="auto" w:fill="E7E6E6" w:themeFill="background2"/>
        </w:rPr>
        <w:t xml:space="preserve"> for a STTA consultant to support evidence review, documentation and updating of the</w:t>
      </w:r>
      <w:r w:rsidR="00802098" w:rsidRPr="00274525">
        <w:rPr>
          <w:rFonts w:asciiTheme="minorHAnsi" w:hAnsiTheme="minorHAnsi" w:cstheme="minorHAnsi"/>
          <w:b/>
          <w:bCs/>
          <w:sz w:val="22"/>
          <w:szCs w:val="22"/>
          <w:shd w:val="clear" w:color="auto" w:fill="E7E6E6" w:themeFill="background2"/>
        </w:rPr>
        <w:t xml:space="preserve"> Visceral leishmaniasis (VL) </w:t>
      </w:r>
      <w:r w:rsidRPr="00274525">
        <w:rPr>
          <w:rFonts w:asciiTheme="minorHAnsi" w:hAnsiTheme="minorHAnsi" w:cstheme="minorHAnsi"/>
          <w:b/>
          <w:bCs/>
          <w:sz w:val="22"/>
          <w:szCs w:val="22"/>
          <w:shd w:val="clear" w:color="auto" w:fill="E7E6E6" w:themeFill="background2"/>
        </w:rPr>
        <w:t xml:space="preserve">treatment guidelines with the goal of reducing morbidity and mortality from </w:t>
      </w:r>
      <w:r w:rsidR="00EE35E1" w:rsidRPr="00274525">
        <w:rPr>
          <w:rFonts w:asciiTheme="minorHAnsi" w:hAnsiTheme="minorHAnsi" w:cstheme="minorHAnsi"/>
          <w:b/>
          <w:bCs/>
          <w:sz w:val="22"/>
          <w:szCs w:val="22"/>
          <w:shd w:val="clear" w:color="auto" w:fill="E7E6E6" w:themeFill="background2"/>
        </w:rPr>
        <w:t>VL in</w:t>
      </w:r>
      <w:r w:rsidRPr="00274525">
        <w:rPr>
          <w:rFonts w:asciiTheme="minorHAnsi" w:hAnsiTheme="minorHAnsi" w:cstheme="minorHAnsi"/>
          <w:b/>
          <w:bCs/>
          <w:sz w:val="22"/>
          <w:szCs w:val="22"/>
          <w:shd w:val="clear" w:color="auto" w:fill="E7E6E6" w:themeFill="background2"/>
        </w:rPr>
        <w:t xml:space="preserve"> South Sudan and the region</w:t>
      </w:r>
      <w:r w:rsidRPr="00274525">
        <w:rPr>
          <w:rFonts w:asciiTheme="minorHAnsi" w:hAnsiTheme="minorHAnsi" w:cstheme="minorHAnsi"/>
          <w:sz w:val="22"/>
          <w:szCs w:val="22"/>
          <w:shd w:val="clear" w:color="auto" w:fill="E7E6E6" w:themeFill="background2"/>
        </w:rPr>
        <w:t>.</w:t>
      </w:r>
    </w:p>
    <w:p w14:paraId="02D7C6E8" w14:textId="75F35F1F" w:rsidR="00675A85" w:rsidRPr="00274525" w:rsidRDefault="00675A85" w:rsidP="00274525">
      <w:pPr>
        <w:jc w:val="both"/>
        <w:rPr>
          <w:rFonts w:asciiTheme="minorHAnsi" w:hAnsiTheme="minorHAnsi" w:cstheme="minorHAnsi"/>
          <w:sz w:val="22"/>
          <w:szCs w:val="22"/>
        </w:rPr>
      </w:pPr>
    </w:p>
    <w:p w14:paraId="032AE6C2" w14:textId="77777777" w:rsidR="00D62F8C" w:rsidRPr="00274525" w:rsidRDefault="00D62F8C" w:rsidP="00274525">
      <w:pPr>
        <w:jc w:val="both"/>
        <w:rPr>
          <w:rFonts w:asciiTheme="minorHAnsi" w:hAnsiTheme="minorHAnsi" w:cstheme="minorHAnsi"/>
          <w:b/>
          <w:bCs/>
          <w:sz w:val="22"/>
          <w:szCs w:val="22"/>
        </w:rPr>
      </w:pPr>
    </w:p>
    <w:p w14:paraId="1CF95296" w14:textId="6DC03E82" w:rsidR="00371A59" w:rsidRPr="00274525" w:rsidRDefault="00371A59" w:rsidP="00274525">
      <w:pPr>
        <w:jc w:val="both"/>
        <w:rPr>
          <w:rFonts w:asciiTheme="minorHAnsi" w:hAnsiTheme="minorHAnsi" w:cstheme="minorHAnsi"/>
          <w:b/>
          <w:bCs/>
          <w:sz w:val="22"/>
          <w:szCs w:val="22"/>
        </w:rPr>
      </w:pPr>
      <w:r w:rsidRPr="00274525">
        <w:rPr>
          <w:rFonts w:asciiTheme="minorHAnsi" w:hAnsiTheme="minorHAnsi" w:cstheme="minorHAnsi"/>
          <w:b/>
          <w:bCs/>
          <w:sz w:val="22"/>
          <w:szCs w:val="22"/>
        </w:rPr>
        <w:t xml:space="preserve">CONTEXT </w:t>
      </w:r>
    </w:p>
    <w:p w14:paraId="6FD08109" w14:textId="77777777" w:rsidR="00D62F8C" w:rsidRPr="00274525" w:rsidRDefault="00D62F8C" w:rsidP="00274525">
      <w:pPr>
        <w:jc w:val="both"/>
        <w:rPr>
          <w:rFonts w:asciiTheme="minorHAnsi" w:hAnsiTheme="minorHAnsi" w:cstheme="minorHAnsi"/>
          <w:sz w:val="22"/>
          <w:szCs w:val="22"/>
        </w:rPr>
      </w:pPr>
    </w:p>
    <w:p w14:paraId="08BF5111" w14:textId="1FE358C0" w:rsidR="00371A59" w:rsidRPr="00274525" w:rsidRDefault="00371A59" w:rsidP="00274525">
      <w:pPr>
        <w:jc w:val="both"/>
        <w:rPr>
          <w:rFonts w:asciiTheme="minorHAnsi" w:hAnsiTheme="minorHAnsi" w:cstheme="minorHAnsi"/>
          <w:sz w:val="22"/>
          <w:szCs w:val="22"/>
        </w:rPr>
      </w:pPr>
      <w:r w:rsidRPr="00274525">
        <w:rPr>
          <w:rFonts w:asciiTheme="minorHAnsi" w:hAnsiTheme="minorHAnsi" w:cstheme="minorHAnsi"/>
          <w:sz w:val="22"/>
          <w:szCs w:val="22"/>
        </w:rPr>
        <w:t>Visceral leishmaniasis (VL) – also known as kala-azar – is a neglected tropical disease spread by the bite of the sandfly. Currently, the highest VL burden is in Eastern Africa (Djibouti, Eritrea, Ethiopia, Kenya, Somalia, South Sudan, Sudan, and Uganda), accounting for 57% of VL cases reported globally in 2020. Most affected populations live in remote areas far from health facilities, where VL remains a neglected and under-reported disease that impoverishes many of the most vulnerable.</w:t>
      </w:r>
    </w:p>
    <w:p w14:paraId="07D704A5" w14:textId="77777777" w:rsidR="00D62F8C" w:rsidRPr="00274525" w:rsidRDefault="00D62F8C" w:rsidP="00274525">
      <w:pPr>
        <w:jc w:val="both"/>
        <w:rPr>
          <w:rFonts w:asciiTheme="minorHAnsi" w:hAnsiTheme="minorHAnsi" w:cstheme="minorHAnsi"/>
          <w:b/>
          <w:bCs/>
          <w:sz w:val="22"/>
          <w:szCs w:val="22"/>
        </w:rPr>
      </w:pPr>
    </w:p>
    <w:p w14:paraId="343F423F" w14:textId="2CF32B75" w:rsidR="00B40EF3" w:rsidRPr="00274525" w:rsidRDefault="00371A59" w:rsidP="00274525">
      <w:pPr>
        <w:jc w:val="both"/>
        <w:rPr>
          <w:rFonts w:asciiTheme="minorHAnsi" w:hAnsiTheme="minorHAnsi" w:cstheme="minorHAnsi"/>
          <w:b/>
          <w:bCs/>
          <w:sz w:val="22"/>
          <w:szCs w:val="22"/>
        </w:rPr>
      </w:pPr>
      <w:r w:rsidRPr="00274525">
        <w:rPr>
          <w:rFonts w:asciiTheme="minorHAnsi" w:hAnsiTheme="minorHAnsi" w:cstheme="minorHAnsi"/>
          <w:b/>
          <w:bCs/>
          <w:sz w:val="22"/>
          <w:szCs w:val="22"/>
        </w:rPr>
        <w:t xml:space="preserve">EVALUATING AN ALTERNATIVE TREATMENT REGIMEN FOR VISCERAL LEISHMANIASIS IN EASTERN AFRICA: </w:t>
      </w:r>
      <w:r w:rsidRPr="00274525">
        <w:rPr>
          <w:rFonts w:asciiTheme="minorHAnsi" w:hAnsiTheme="minorHAnsi" w:cstheme="minorHAnsi"/>
          <w:sz w:val="22"/>
          <w:szCs w:val="22"/>
        </w:rPr>
        <w:t>A Phase III trial to assess the safety and efficacy of miltefosine plus paromomycin</w:t>
      </w:r>
      <w:r w:rsidR="00653E7F" w:rsidRPr="00274525">
        <w:rPr>
          <w:rFonts w:asciiTheme="minorHAnsi" w:hAnsiTheme="minorHAnsi" w:cstheme="minorHAnsi"/>
          <w:sz w:val="22"/>
          <w:szCs w:val="22"/>
        </w:rPr>
        <w:t>,</w:t>
      </w:r>
      <w:r w:rsidRPr="00274525">
        <w:rPr>
          <w:rFonts w:asciiTheme="minorHAnsi" w:hAnsiTheme="minorHAnsi" w:cstheme="minorHAnsi"/>
          <w:sz w:val="22"/>
          <w:szCs w:val="22"/>
        </w:rPr>
        <w:t xml:space="preserve"> </w:t>
      </w:r>
    </w:p>
    <w:p w14:paraId="6664C628" w14:textId="77777777" w:rsidR="00D62F8C" w:rsidRPr="00274525" w:rsidRDefault="00D62F8C" w:rsidP="00274525">
      <w:pPr>
        <w:jc w:val="both"/>
        <w:rPr>
          <w:rFonts w:asciiTheme="minorHAnsi" w:hAnsiTheme="minorHAnsi" w:cstheme="minorHAnsi"/>
          <w:sz w:val="22"/>
          <w:szCs w:val="22"/>
        </w:rPr>
      </w:pPr>
    </w:p>
    <w:p w14:paraId="13B75576" w14:textId="5ED9D8F3" w:rsidR="00371A59" w:rsidRPr="00274525" w:rsidRDefault="00371A59" w:rsidP="00274525">
      <w:pPr>
        <w:jc w:val="both"/>
        <w:rPr>
          <w:rFonts w:asciiTheme="minorHAnsi" w:hAnsiTheme="minorHAnsi" w:cstheme="minorHAnsi"/>
          <w:sz w:val="22"/>
          <w:szCs w:val="22"/>
        </w:rPr>
      </w:pPr>
      <w:r w:rsidRPr="00274525">
        <w:rPr>
          <w:rFonts w:asciiTheme="minorHAnsi" w:hAnsiTheme="minorHAnsi" w:cstheme="minorHAnsi"/>
          <w:sz w:val="22"/>
          <w:szCs w:val="22"/>
        </w:rPr>
        <w:t>DNDi and AfriKADIA consortium partners conducted a Phase III clinical trial for visceral leishamniasis patients in Ethiopia, Kenya, Sudan, and Uganda to assess the safety and efficacy of miltefosine plus paromomycin (MF+PM) as an alternative to the standard of care, sodium stibogluconate plus paromomycin (SSG+PM), in Eastern Africa. The trial found that the MF+PM combination therapy was as effective as SSG+PM but with fewer injections, a shorter treatment duration, and no risk of SSG-associated cardiotoxicity. MF+PM also reduced the risk of subsequent post-kala azar dermal leishmaniasis, which is a source of ongoing VL transmission in communities. Based on the evidence that it is an equally effective but more patient-friendly treatment, MF+PM could be a future alternative therapy for patients with VL in Africa</w:t>
      </w:r>
    </w:p>
    <w:p w14:paraId="1B32B0A3" w14:textId="77777777" w:rsidR="00D62F8C" w:rsidRPr="00274525" w:rsidRDefault="00D62F8C" w:rsidP="00274525">
      <w:pPr>
        <w:jc w:val="both"/>
        <w:rPr>
          <w:rFonts w:asciiTheme="minorHAnsi" w:hAnsiTheme="minorHAnsi" w:cstheme="minorHAnsi"/>
          <w:b/>
          <w:bCs/>
          <w:sz w:val="22"/>
          <w:szCs w:val="22"/>
        </w:rPr>
      </w:pPr>
    </w:p>
    <w:p w14:paraId="36D134D6" w14:textId="37C8535C" w:rsidR="004132BD" w:rsidRPr="00274525" w:rsidRDefault="003A19C1" w:rsidP="00274525">
      <w:pPr>
        <w:jc w:val="both"/>
        <w:rPr>
          <w:rFonts w:asciiTheme="minorHAnsi" w:hAnsiTheme="minorHAnsi" w:cstheme="minorHAnsi"/>
          <w:b/>
          <w:bCs/>
          <w:sz w:val="22"/>
          <w:szCs w:val="22"/>
        </w:rPr>
      </w:pPr>
      <w:r w:rsidRPr="00274525">
        <w:rPr>
          <w:rFonts w:asciiTheme="minorHAnsi" w:hAnsiTheme="minorHAnsi" w:cstheme="minorHAnsi"/>
          <w:b/>
          <w:bCs/>
          <w:sz w:val="22"/>
          <w:szCs w:val="22"/>
        </w:rPr>
        <w:t xml:space="preserve">WHY WAS THIS CLINICAL TRIAL CONDUCTED? </w:t>
      </w:r>
    </w:p>
    <w:p w14:paraId="6767224A" w14:textId="18051FFC" w:rsidR="003A19C1" w:rsidRPr="00274525" w:rsidRDefault="003A19C1" w:rsidP="00274525">
      <w:pPr>
        <w:jc w:val="both"/>
        <w:rPr>
          <w:rFonts w:asciiTheme="minorHAnsi" w:hAnsiTheme="minorHAnsi" w:cstheme="minorHAnsi"/>
          <w:sz w:val="22"/>
          <w:szCs w:val="22"/>
        </w:rPr>
      </w:pPr>
      <w:r w:rsidRPr="00274525">
        <w:rPr>
          <w:rFonts w:asciiTheme="minorHAnsi" w:hAnsiTheme="minorHAnsi" w:cstheme="minorHAnsi"/>
          <w:sz w:val="22"/>
          <w:szCs w:val="22"/>
        </w:rPr>
        <w:t xml:space="preserve">Since 2010, the first-line treatment for VL in Eastern Africa has been a 17-day sodium stibogluconate plus paromomycin (SSG+PM) combination therapy. It is an improvement over the previous 30-day SSG monotherapy, but the treatment is still lengthy and painful, requiring patients to be hospitalized for the entire 17-day duration of treatment, with two daily injections per day, given one after another. More importantly, although rare, the antimonial drug SSG may present </w:t>
      </w:r>
      <w:r w:rsidR="00EE35E1" w:rsidRPr="00274525">
        <w:rPr>
          <w:rFonts w:asciiTheme="minorHAnsi" w:hAnsiTheme="minorHAnsi" w:cstheme="minorHAnsi"/>
          <w:sz w:val="22"/>
          <w:szCs w:val="22"/>
        </w:rPr>
        <w:t>life threatening</w:t>
      </w:r>
      <w:r w:rsidRPr="00274525">
        <w:rPr>
          <w:rFonts w:asciiTheme="minorHAnsi" w:hAnsiTheme="minorHAnsi" w:cstheme="minorHAnsi"/>
          <w:sz w:val="22"/>
          <w:szCs w:val="22"/>
        </w:rPr>
        <w:t xml:space="preserve"> side effects such as cardiotoxicity, hepatotoxicity, and pancreatitis. There is an urgent need for alternative treatments that are suitable to be used in the remote areas where VL typically occurs and with children, who represent more than half of patients needing treatment, as well as the elderly, who are at highest risk of SSG-related toxicity. Miltefosine (MF) is the only oral treatment available for VL. In India and Bangladesh, a 10-day combination of MF with paromomycin (PM) has shown cure rates at 6 months ranging from 96.9% to 98.7%, making it an attractive option to evaluate in Eastern Africa. In addition, the absence of antimonial-related toxicity, fewer required injections, and shorter treatment duration would make MF+PM a better option for patients with VL. This trial assessed the safety and efficacy of MF+PM as an alternative to the standard of care, SSG+PM, in Eastern Africa.</w:t>
      </w:r>
    </w:p>
    <w:p w14:paraId="552222C0" w14:textId="77777777" w:rsidR="003A19C1" w:rsidRPr="00274525" w:rsidRDefault="003A19C1" w:rsidP="00274525">
      <w:pPr>
        <w:jc w:val="both"/>
        <w:rPr>
          <w:rFonts w:asciiTheme="minorHAnsi" w:hAnsiTheme="minorHAnsi" w:cstheme="minorHAnsi"/>
          <w:sz w:val="22"/>
          <w:szCs w:val="22"/>
        </w:rPr>
      </w:pPr>
    </w:p>
    <w:p w14:paraId="12DC43D6" w14:textId="77777777" w:rsidR="003A19C1" w:rsidRPr="00274525" w:rsidRDefault="003A19C1" w:rsidP="00274525">
      <w:pPr>
        <w:jc w:val="both"/>
        <w:rPr>
          <w:rFonts w:asciiTheme="minorHAnsi" w:hAnsiTheme="minorHAnsi" w:cstheme="minorHAnsi"/>
          <w:sz w:val="22"/>
          <w:szCs w:val="22"/>
        </w:rPr>
      </w:pPr>
    </w:p>
    <w:p w14:paraId="36070450" w14:textId="77777777" w:rsidR="003A19C1" w:rsidRPr="00274525" w:rsidRDefault="003A19C1" w:rsidP="00274525">
      <w:pPr>
        <w:jc w:val="both"/>
        <w:rPr>
          <w:rFonts w:asciiTheme="minorHAnsi" w:hAnsiTheme="minorHAnsi" w:cstheme="minorHAnsi"/>
          <w:sz w:val="22"/>
          <w:szCs w:val="22"/>
        </w:rPr>
      </w:pPr>
    </w:p>
    <w:p w14:paraId="35EB6E8F" w14:textId="77777777" w:rsidR="003A19C1" w:rsidRPr="00274525" w:rsidRDefault="003A19C1" w:rsidP="00274525">
      <w:pPr>
        <w:jc w:val="both"/>
        <w:rPr>
          <w:rFonts w:asciiTheme="minorHAnsi" w:hAnsiTheme="minorHAnsi" w:cstheme="minorHAnsi"/>
          <w:sz w:val="22"/>
          <w:szCs w:val="22"/>
        </w:rPr>
      </w:pPr>
    </w:p>
    <w:p w14:paraId="4B8D3543" w14:textId="362DBF3F" w:rsidR="003A19C1" w:rsidRPr="00274525" w:rsidRDefault="003A19C1" w:rsidP="00274525">
      <w:pPr>
        <w:jc w:val="both"/>
        <w:rPr>
          <w:rFonts w:asciiTheme="minorHAnsi" w:hAnsiTheme="minorHAnsi" w:cstheme="minorHAnsi"/>
          <w:sz w:val="22"/>
          <w:szCs w:val="22"/>
        </w:rPr>
      </w:pPr>
      <w:r w:rsidRPr="00274525">
        <w:rPr>
          <w:rFonts w:asciiTheme="minorHAnsi" w:hAnsiTheme="minorHAnsi" w:cstheme="minorHAnsi"/>
          <w:noProof/>
          <w:sz w:val="22"/>
          <w:szCs w:val="22"/>
        </w:rPr>
        <w:drawing>
          <wp:inline distT="0" distB="0" distL="0" distR="0" wp14:anchorId="140EA38A" wp14:editId="67038F5D">
            <wp:extent cx="5943600" cy="3281680"/>
            <wp:effectExtent l="0" t="0" r="0" b="0"/>
            <wp:docPr id="13948414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841412" name=""/>
                    <pic:cNvPicPr/>
                  </pic:nvPicPr>
                  <pic:blipFill>
                    <a:blip r:embed="rId10"/>
                    <a:stretch>
                      <a:fillRect/>
                    </a:stretch>
                  </pic:blipFill>
                  <pic:spPr>
                    <a:xfrm>
                      <a:off x="0" y="0"/>
                      <a:ext cx="5943600" cy="3281680"/>
                    </a:xfrm>
                    <a:prstGeom prst="rect">
                      <a:avLst/>
                    </a:prstGeom>
                  </pic:spPr>
                </pic:pic>
              </a:graphicData>
            </a:graphic>
          </wp:inline>
        </w:drawing>
      </w:r>
    </w:p>
    <w:p w14:paraId="14F45BE0" w14:textId="77777777" w:rsidR="00D62F8C" w:rsidRPr="00274525" w:rsidRDefault="00D62F8C" w:rsidP="00274525">
      <w:pPr>
        <w:jc w:val="both"/>
        <w:rPr>
          <w:rFonts w:asciiTheme="minorHAnsi" w:hAnsiTheme="minorHAnsi" w:cstheme="minorHAnsi"/>
          <w:b/>
          <w:bCs/>
          <w:sz w:val="22"/>
          <w:szCs w:val="22"/>
        </w:rPr>
      </w:pPr>
    </w:p>
    <w:p w14:paraId="705DE8E4" w14:textId="02AF2A3F" w:rsidR="004132BD" w:rsidRPr="00274525" w:rsidRDefault="003A19C1" w:rsidP="00274525">
      <w:pPr>
        <w:jc w:val="both"/>
        <w:rPr>
          <w:rFonts w:asciiTheme="minorHAnsi" w:hAnsiTheme="minorHAnsi" w:cstheme="minorHAnsi"/>
          <w:b/>
          <w:bCs/>
          <w:sz w:val="22"/>
          <w:szCs w:val="22"/>
        </w:rPr>
      </w:pPr>
      <w:r w:rsidRPr="00274525">
        <w:rPr>
          <w:rFonts w:asciiTheme="minorHAnsi" w:hAnsiTheme="minorHAnsi" w:cstheme="minorHAnsi"/>
          <w:b/>
          <w:bCs/>
          <w:sz w:val="22"/>
          <w:szCs w:val="22"/>
        </w:rPr>
        <w:t xml:space="preserve">HOW AND WHERE WAS THIS TRIAL CONDUCTED? </w:t>
      </w:r>
    </w:p>
    <w:p w14:paraId="7963BEFA" w14:textId="7D756190" w:rsidR="007C1F95" w:rsidRPr="00274525" w:rsidRDefault="003A19C1" w:rsidP="00274525">
      <w:pPr>
        <w:jc w:val="both"/>
        <w:rPr>
          <w:rFonts w:asciiTheme="minorHAnsi" w:hAnsiTheme="minorHAnsi" w:cstheme="minorHAnsi"/>
          <w:sz w:val="22"/>
          <w:szCs w:val="22"/>
        </w:rPr>
      </w:pPr>
      <w:r w:rsidRPr="00274525">
        <w:rPr>
          <w:rFonts w:asciiTheme="minorHAnsi" w:hAnsiTheme="minorHAnsi" w:cstheme="minorHAnsi"/>
          <w:sz w:val="22"/>
          <w:szCs w:val="22"/>
        </w:rPr>
        <w:t xml:space="preserve">The purpose of this trial was to determine the safety and efficacy of a combination regimen of oral miltefosine plus paromomycin (MF+PM) for 14 days as compared to the standard of care SSG+PM 17-day treatment for primary VL patients. </w:t>
      </w:r>
    </w:p>
    <w:p w14:paraId="2ABDADBB" w14:textId="661026A2" w:rsidR="007C1F95" w:rsidRPr="00274525" w:rsidRDefault="003A19C1" w:rsidP="00274525">
      <w:pPr>
        <w:jc w:val="both"/>
        <w:rPr>
          <w:rFonts w:asciiTheme="minorHAnsi" w:hAnsiTheme="minorHAnsi" w:cstheme="minorHAnsi"/>
          <w:sz w:val="22"/>
          <w:szCs w:val="22"/>
        </w:rPr>
      </w:pPr>
      <w:r w:rsidRPr="00274525">
        <w:rPr>
          <w:rFonts w:asciiTheme="minorHAnsi" w:hAnsiTheme="minorHAnsi" w:cstheme="minorHAnsi"/>
          <w:sz w:val="22"/>
          <w:szCs w:val="22"/>
        </w:rPr>
        <w:t xml:space="preserve">The study began in 2018, conducted by DNDi and partners from the AfriKADIA Consortium with funding from the European and Developing Countries Clinical Trials Partnership (EDCTP). There were 439 participants in total, both children and adults, from seven sites in Sudan (Doka, Um </w:t>
      </w:r>
      <w:r w:rsidR="00EE35E1" w:rsidRPr="00274525">
        <w:rPr>
          <w:rFonts w:asciiTheme="minorHAnsi" w:hAnsiTheme="minorHAnsi" w:cstheme="minorHAnsi"/>
          <w:sz w:val="22"/>
          <w:szCs w:val="22"/>
        </w:rPr>
        <w:t>El</w:t>
      </w:r>
      <w:r w:rsidRPr="00274525">
        <w:rPr>
          <w:rFonts w:asciiTheme="minorHAnsi" w:hAnsiTheme="minorHAnsi" w:cstheme="minorHAnsi"/>
          <w:sz w:val="22"/>
          <w:szCs w:val="22"/>
        </w:rPr>
        <w:t xml:space="preserve"> Kher and Tabarak Allah), Kenya (Kacheliba), Ethiopia (Gondar and Abdurafi), and Uganda (Amudat). Study participants were randomly assigned to receive one of the two treatments: </w:t>
      </w:r>
    </w:p>
    <w:p w14:paraId="3087BD5D" w14:textId="5F860D76" w:rsidR="007C1F95" w:rsidRPr="00274525" w:rsidRDefault="003A19C1" w:rsidP="00274525">
      <w:pPr>
        <w:pStyle w:val="ListParagraph"/>
        <w:numPr>
          <w:ilvl w:val="0"/>
          <w:numId w:val="10"/>
        </w:numPr>
        <w:jc w:val="both"/>
        <w:rPr>
          <w:rFonts w:asciiTheme="minorHAnsi" w:hAnsiTheme="minorHAnsi" w:cstheme="minorHAnsi"/>
          <w:sz w:val="22"/>
          <w:szCs w:val="22"/>
        </w:rPr>
      </w:pPr>
      <w:r w:rsidRPr="00274525">
        <w:rPr>
          <w:rFonts w:asciiTheme="minorHAnsi" w:hAnsiTheme="minorHAnsi" w:cstheme="minorHAnsi"/>
          <w:b/>
          <w:bCs/>
          <w:sz w:val="22"/>
          <w:szCs w:val="22"/>
          <w:u w:val="single"/>
        </w:rPr>
        <w:t>Paromomycin (20 mg/kg/day)</w:t>
      </w:r>
      <w:r w:rsidRPr="00274525">
        <w:rPr>
          <w:rFonts w:asciiTheme="minorHAnsi" w:hAnsiTheme="minorHAnsi" w:cstheme="minorHAnsi"/>
          <w:sz w:val="22"/>
          <w:szCs w:val="22"/>
        </w:rPr>
        <w:t xml:space="preserve"> via intramuscular injection for 14 days and </w:t>
      </w:r>
      <w:r w:rsidRPr="00274525">
        <w:rPr>
          <w:rFonts w:asciiTheme="minorHAnsi" w:hAnsiTheme="minorHAnsi" w:cstheme="minorHAnsi"/>
          <w:b/>
          <w:bCs/>
          <w:sz w:val="22"/>
          <w:szCs w:val="22"/>
        </w:rPr>
        <w:t>miltefosine (allometric dosing)</w:t>
      </w:r>
      <w:r w:rsidRPr="00274525">
        <w:rPr>
          <w:rFonts w:asciiTheme="minorHAnsi" w:hAnsiTheme="minorHAnsi" w:cstheme="minorHAnsi"/>
          <w:sz w:val="22"/>
          <w:szCs w:val="22"/>
        </w:rPr>
        <w:t xml:space="preserve"> twice per day taken orally for 14 days, or </w:t>
      </w:r>
    </w:p>
    <w:p w14:paraId="6A67370E" w14:textId="3B474402" w:rsidR="007C1F95" w:rsidRPr="00274525" w:rsidRDefault="003A19C1" w:rsidP="00274525">
      <w:pPr>
        <w:pStyle w:val="ListParagraph"/>
        <w:numPr>
          <w:ilvl w:val="0"/>
          <w:numId w:val="10"/>
        </w:numPr>
        <w:jc w:val="both"/>
        <w:rPr>
          <w:rFonts w:asciiTheme="minorHAnsi" w:hAnsiTheme="minorHAnsi" w:cstheme="minorHAnsi"/>
          <w:sz w:val="22"/>
          <w:szCs w:val="22"/>
        </w:rPr>
      </w:pPr>
      <w:r w:rsidRPr="00274525">
        <w:rPr>
          <w:rFonts w:asciiTheme="minorHAnsi" w:hAnsiTheme="minorHAnsi" w:cstheme="minorHAnsi"/>
          <w:b/>
          <w:bCs/>
          <w:sz w:val="22"/>
          <w:szCs w:val="22"/>
          <w:u w:val="single"/>
        </w:rPr>
        <w:t>Sodium stibogluconate (20 mg/kg/day) IV/IM and paromomycin (15 mg/kg/day</w:t>
      </w:r>
      <w:r w:rsidRPr="00274525">
        <w:rPr>
          <w:rFonts w:asciiTheme="minorHAnsi" w:hAnsiTheme="minorHAnsi" w:cstheme="minorHAnsi"/>
          <w:sz w:val="22"/>
          <w:szCs w:val="22"/>
        </w:rPr>
        <w:t xml:space="preserve">) via intramuscular injection for 17 days. </w:t>
      </w:r>
    </w:p>
    <w:p w14:paraId="76292F1E" w14:textId="77777777" w:rsidR="00D62F8C" w:rsidRPr="00274525" w:rsidRDefault="003A19C1" w:rsidP="00274525">
      <w:pPr>
        <w:pStyle w:val="ListParagraph"/>
        <w:numPr>
          <w:ilvl w:val="0"/>
          <w:numId w:val="10"/>
        </w:numPr>
        <w:jc w:val="both"/>
        <w:rPr>
          <w:rFonts w:asciiTheme="minorHAnsi" w:hAnsiTheme="minorHAnsi" w:cstheme="minorHAnsi"/>
          <w:sz w:val="22"/>
          <w:szCs w:val="22"/>
        </w:rPr>
      </w:pPr>
      <w:r w:rsidRPr="00274525">
        <w:rPr>
          <w:rFonts w:asciiTheme="minorHAnsi" w:hAnsiTheme="minorHAnsi" w:cstheme="minorHAnsi"/>
          <w:b/>
          <w:bCs/>
          <w:sz w:val="22"/>
          <w:szCs w:val="22"/>
          <w:u w:val="single"/>
        </w:rPr>
        <w:t>The primary efficacy endpoint was definitive cure at six months follow-up,</w:t>
      </w:r>
      <w:r w:rsidRPr="00274525">
        <w:rPr>
          <w:rFonts w:asciiTheme="minorHAnsi" w:hAnsiTheme="minorHAnsi" w:cstheme="minorHAnsi"/>
          <w:sz w:val="22"/>
          <w:szCs w:val="22"/>
        </w:rPr>
        <w:t xml:space="preserve"> defined as absence of clinical signs and symptoms of VL after 210 days and no rescue treatment during the trial. </w:t>
      </w:r>
    </w:p>
    <w:p w14:paraId="4796C978" w14:textId="77777777" w:rsidR="00D62F8C" w:rsidRPr="00274525" w:rsidRDefault="00D62F8C" w:rsidP="00274525">
      <w:pPr>
        <w:pStyle w:val="ListParagraph"/>
        <w:jc w:val="both"/>
        <w:rPr>
          <w:rFonts w:asciiTheme="minorHAnsi" w:hAnsiTheme="minorHAnsi" w:cstheme="minorHAnsi"/>
          <w:sz w:val="22"/>
          <w:szCs w:val="22"/>
        </w:rPr>
      </w:pPr>
    </w:p>
    <w:p w14:paraId="3D1025A6" w14:textId="77777777" w:rsidR="00D62F8C" w:rsidRPr="00274525" w:rsidRDefault="003A19C1" w:rsidP="00274525">
      <w:pPr>
        <w:ind w:left="360"/>
        <w:jc w:val="both"/>
        <w:rPr>
          <w:rFonts w:asciiTheme="minorHAnsi" w:hAnsiTheme="minorHAnsi" w:cstheme="minorHAnsi"/>
          <w:b/>
          <w:bCs/>
          <w:sz w:val="22"/>
          <w:szCs w:val="22"/>
        </w:rPr>
      </w:pPr>
      <w:r w:rsidRPr="00274525">
        <w:rPr>
          <w:rFonts w:asciiTheme="minorHAnsi" w:hAnsiTheme="minorHAnsi" w:cstheme="minorHAnsi"/>
          <w:b/>
          <w:bCs/>
          <w:sz w:val="22"/>
          <w:szCs w:val="22"/>
        </w:rPr>
        <w:t xml:space="preserve">WHAT WERE THE RESULTS? </w:t>
      </w:r>
    </w:p>
    <w:p w14:paraId="753407DD" w14:textId="1B228D2B" w:rsidR="007C1F95" w:rsidRPr="00274525" w:rsidRDefault="003A19C1" w:rsidP="00274525">
      <w:pPr>
        <w:ind w:left="360"/>
        <w:jc w:val="both"/>
        <w:rPr>
          <w:rFonts w:asciiTheme="minorHAnsi" w:hAnsiTheme="minorHAnsi" w:cstheme="minorHAnsi"/>
          <w:b/>
          <w:bCs/>
          <w:sz w:val="22"/>
          <w:szCs w:val="22"/>
        </w:rPr>
      </w:pPr>
      <w:r w:rsidRPr="00274525">
        <w:rPr>
          <w:rFonts w:asciiTheme="minorHAnsi" w:hAnsiTheme="minorHAnsi" w:cstheme="minorHAnsi"/>
          <w:sz w:val="22"/>
          <w:szCs w:val="22"/>
        </w:rPr>
        <w:t xml:space="preserve">The study showed that a MF+PM combination achieved similar cure rates at six months follow-up as the standard of care SSG+PM in adult and paediatric patients with VL in Eastern Africa (91.2% and 91.8%, respectively). MF+PM also reduced the risk of subsequent post-kala azar dermal leishmaniasis (PKDL) from 20.9% in those treated with SSG+PM to just 4.4% in Ethiopia and Sudan. PKDL is a source of ongoing VL transmission in communities. MF+PM was well tolerated; the most common adverse event was mild vomiting related to miltefosine. MF+PM eliminates one painful daily injection and the potential life-threatening toxicity associated with the antimonial SSG, and it reduces the length of hospital stay from 17 to 14 days. Given that most patients are children, these are important benefits, </w:t>
      </w:r>
      <w:r w:rsidRPr="00274525">
        <w:rPr>
          <w:rFonts w:asciiTheme="minorHAnsi" w:hAnsiTheme="minorHAnsi" w:cstheme="minorHAnsi"/>
          <w:sz w:val="22"/>
          <w:szCs w:val="22"/>
        </w:rPr>
        <w:lastRenderedPageBreak/>
        <w:t xml:space="preserve">making the treatment more patient-friendly than the current treatment. The main disadvantage is that MF+PM cannot be taken by pregnant women, and any women of child-bearing potential must take contraceptives during treatment and for five months after treatment. The new MF+PM combination would provide the Eastern African region with the first non-antimony-based treatment for uncomplicated VL, with increased suitability to be used in remote settings with limited access to health facilities. </w:t>
      </w:r>
      <w:r w:rsidRPr="00274525">
        <w:rPr>
          <w:rFonts w:asciiTheme="minorHAnsi" w:hAnsiTheme="minorHAnsi" w:cstheme="minorHAnsi"/>
          <w:b/>
          <w:bCs/>
          <w:sz w:val="22"/>
          <w:szCs w:val="22"/>
        </w:rPr>
        <w:t>Based on the evidence that it is an equally effective but more patient</w:t>
      </w:r>
      <w:r w:rsidR="00D62F8C" w:rsidRPr="00274525">
        <w:rPr>
          <w:rFonts w:asciiTheme="minorHAnsi" w:hAnsiTheme="minorHAnsi" w:cstheme="minorHAnsi"/>
          <w:b/>
          <w:bCs/>
          <w:sz w:val="22"/>
          <w:szCs w:val="22"/>
        </w:rPr>
        <w:t>-</w:t>
      </w:r>
      <w:r w:rsidRPr="00274525">
        <w:rPr>
          <w:rFonts w:asciiTheme="minorHAnsi" w:hAnsiTheme="minorHAnsi" w:cstheme="minorHAnsi"/>
          <w:b/>
          <w:bCs/>
          <w:sz w:val="22"/>
          <w:szCs w:val="22"/>
        </w:rPr>
        <w:t xml:space="preserve">friendly treatment, MF+PM could be a future alternative therapy for patients with VL. </w:t>
      </w:r>
    </w:p>
    <w:p w14:paraId="7AF176CF" w14:textId="77777777" w:rsidR="007C1F95" w:rsidRPr="00274525" w:rsidRDefault="007C1F95" w:rsidP="00274525">
      <w:pPr>
        <w:jc w:val="both"/>
        <w:rPr>
          <w:rFonts w:asciiTheme="minorHAnsi" w:hAnsiTheme="minorHAnsi" w:cstheme="minorHAnsi"/>
          <w:sz w:val="22"/>
          <w:szCs w:val="22"/>
        </w:rPr>
      </w:pPr>
    </w:p>
    <w:p w14:paraId="58C255C8" w14:textId="77777777" w:rsidR="007C1F95" w:rsidRPr="00274525" w:rsidRDefault="003A19C1" w:rsidP="00274525">
      <w:pPr>
        <w:jc w:val="both"/>
        <w:rPr>
          <w:rFonts w:asciiTheme="minorHAnsi" w:hAnsiTheme="minorHAnsi" w:cstheme="minorHAnsi"/>
          <w:sz w:val="22"/>
          <w:szCs w:val="22"/>
        </w:rPr>
      </w:pPr>
      <w:r w:rsidRPr="00274525">
        <w:rPr>
          <w:rFonts w:asciiTheme="minorHAnsi" w:hAnsiTheme="minorHAnsi" w:cstheme="minorHAnsi"/>
          <w:b/>
          <w:bCs/>
          <w:sz w:val="22"/>
          <w:szCs w:val="22"/>
        </w:rPr>
        <w:t>WHAT ARE THE NEXT STEPS?</w:t>
      </w:r>
      <w:r w:rsidRPr="00274525">
        <w:rPr>
          <w:rFonts w:asciiTheme="minorHAnsi" w:hAnsiTheme="minorHAnsi" w:cstheme="minorHAnsi"/>
          <w:sz w:val="22"/>
          <w:szCs w:val="22"/>
        </w:rPr>
        <w:t xml:space="preserve"> </w:t>
      </w:r>
    </w:p>
    <w:p w14:paraId="6AF8EC3E" w14:textId="4A825BEF" w:rsidR="007C1F95" w:rsidRPr="00274525" w:rsidRDefault="003A19C1" w:rsidP="00274525">
      <w:pPr>
        <w:jc w:val="both"/>
        <w:rPr>
          <w:rFonts w:asciiTheme="minorHAnsi" w:hAnsiTheme="minorHAnsi" w:cstheme="minorHAnsi"/>
          <w:sz w:val="22"/>
          <w:szCs w:val="22"/>
        </w:rPr>
      </w:pPr>
      <w:r w:rsidRPr="00274525">
        <w:rPr>
          <w:rFonts w:asciiTheme="minorHAnsi" w:hAnsiTheme="minorHAnsi" w:cstheme="minorHAnsi"/>
          <w:sz w:val="22"/>
          <w:szCs w:val="22"/>
        </w:rPr>
        <w:t xml:space="preserve">The paper reporting on the results of this Phase III trial to assess the safety and efficacy of miltefosine plus paromomycin has been accepted for publication by </w:t>
      </w:r>
      <w:r w:rsidRPr="00274525">
        <w:rPr>
          <w:rFonts w:asciiTheme="minorHAnsi" w:hAnsiTheme="minorHAnsi" w:cstheme="minorHAnsi"/>
          <w:i/>
          <w:iCs/>
          <w:sz w:val="22"/>
          <w:szCs w:val="22"/>
        </w:rPr>
        <w:t>Clinical Infectious Diseases journal (</w:t>
      </w:r>
      <w:hyperlink r:id="rId11" w:history="1">
        <w:r w:rsidR="00184075" w:rsidRPr="00274525">
          <w:rPr>
            <w:rStyle w:val="Hyperlink"/>
            <w:rFonts w:asciiTheme="minorHAnsi" w:hAnsiTheme="minorHAnsi" w:cstheme="minorHAnsi"/>
            <w:sz w:val="22"/>
            <w:szCs w:val="22"/>
          </w:rPr>
          <w:t>https://academic.oup.com/cid/article-lookup/doi/10.1093/</w:t>
        </w:r>
      </w:hyperlink>
      <w:r w:rsidR="00184075" w:rsidRPr="00274525">
        <w:rPr>
          <w:rFonts w:asciiTheme="minorHAnsi" w:hAnsiTheme="minorHAnsi" w:cstheme="minorHAnsi"/>
          <w:sz w:val="22"/>
          <w:szCs w:val="22"/>
        </w:rPr>
        <w:t xml:space="preserve"> </w:t>
      </w:r>
      <w:r w:rsidRPr="00274525">
        <w:rPr>
          <w:rFonts w:asciiTheme="minorHAnsi" w:hAnsiTheme="minorHAnsi" w:cstheme="minorHAnsi"/>
          <w:i/>
          <w:iCs/>
          <w:sz w:val="22"/>
          <w:szCs w:val="22"/>
        </w:rPr>
        <w:t xml:space="preserve">). </w:t>
      </w:r>
    </w:p>
    <w:p w14:paraId="3842E4EF" w14:textId="77777777" w:rsidR="00675A85" w:rsidRPr="00274525" w:rsidRDefault="003A19C1" w:rsidP="00274525">
      <w:pPr>
        <w:jc w:val="both"/>
        <w:rPr>
          <w:rFonts w:asciiTheme="minorHAnsi" w:hAnsiTheme="minorHAnsi" w:cstheme="minorHAnsi"/>
          <w:sz w:val="22"/>
          <w:szCs w:val="22"/>
        </w:rPr>
      </w:pPr>
      <w:r w:rsidRPr="00274525">
        <w:rPr>
          <w:rFonts w:asciiTheme="minorHAnsi" w:hAnsiTheme="minorHAnsi" w:cstheme="minorHAnsi"/>
          <w:sz w:val="22"/>
          <w:szCs w:val="22"/>
        </w:rPr>
        <w:t xml:space="preserve">DNDi and its partners will work to ensure availability of MF+PM as a VL treatment in Eastern Africa through the Leishmaniasis East Africa Platform (LEAP). DNDi will also work with local authorities and WHO </w:t>
      </w:r>
      <w:r w:rsidRPr="00274525">
        <w:rPr>
          <w:rFonts w:asciiTheme="minorHAnsi" w:hAnsiTheme="minorHAnsi" w:cstheme="minorHAnsi"/>
          <w:b/>
          <w:bCs/>
          <w:sz w:val="22"/>
          <w:szCs w:val="22"/>
        </w:rPr>
        <w:t xml:space="preserve">to </w:t>
      </w:r>
      <w:r w:rsidRPr="00274525">
        <w:rPr>
          <w:rFonts w:asciiTheme="minorHAnsi" w:hAnsiTheme="minorHAnsi" w:cstheme="minorHAnsi"/>
          <w:b/>
          <w:bCs/>
          <w:sz w:val="22"/>
          <w:szCs w:val="22"/>
          <w:shd w:val="clear" w:color="auto" w:fill="E7E6E6" w:themeFill="background2"/>
        </w:rPr>
        <w:t xml:space="preserve">support evidence review and updating of the VL treatment guidelines with the </w:t>
      </w:r>
      <w:proofErr w:type="gramStart"/>
      <w:r w:rsidRPr="00274525">
        <w:rPr>
          <w:rFonts w:asciiTheme="minorHAnsi" w:hAnsiTheme="minorHAnsi" w:cstheme="minorHAnsi"/>
          <w:b/>
          <w:bCs/>
          <w:sz w:val="22"/>
          <w:szCs w:val="22"/>
          <w:shd w:val="clear" w:color="auto" w:fill="E7E6E6" w:themeFill="background2"/>
        </w:rPr>
        <w:t>ultimate goal</w:t>
      </w:r>
      <w:proofErr w:type="gramEnd"/>
      <w:r w:rsidRPr="00274525">
        <w:rPr>
          <w:rFonts w:asciiTheme="minorHAnsi" w:hAnsiTheme="minorHAnsi" w:cstheme="minorHAnsi"/>
          <w:b/>
          <w:bCs/>
          <w:sz w:val="22"/>
          <w:szCs w:val="22"/>
          <w:shd w:val="clear" w:color="auto" w:fill="E7E6E6" w:themeFill="background2"/>
        </w:rPr>
        <w:t xml:space="preserve"> of reducing morbidity and mortality from visceral leishmaniasis in the region</w:t>
      </w:r>
      <w:r w:rsidRPr="00274525">
        <w:rPr>
          <w:rFonts w:asciiTheme="minorHAnsi" w:hAnsiTheme="minorHAnsi" w:cstheme="minorHAnsi"/>
          <w:sz w:val="22"/>
          <w:szCs w:val="22"/>
          <w:shd w:val="clear" w:color="auto" w:fill="E7E6E6" w:themeFill="background2"/>
        </w:rPr>
        <w:t>.</w:t>
      </w:r>
      <w:r w:rsidRPr="00274525">
        <w:rPr>
          <w:rFonts w:asciiTheme="minorHAnsi" w:hAnsiTheme="minorHAnsi" w:cstheme="minorHAnsi"/>
          <w:sz w:val="22"/>
          <w:szCs w:val="22"/>
        </w:rPr>
        <w:t xml:space="preserve"> </w:t>
      </w:r>
    </w:p>
    <w:p w14:paraId="4EED1206" w14:textId="77777777" w:rsidR="00D62F8C" w:rsidRPr="00274525" w:rsidRDefault="00D62F8C" w:rsidP="00274525">
      <w:pPr>
        <w:jc w:val="both"/>
        <w:rPr>
          <w:rFonts w:asciiTheme="minorHAnsi" w:hAnsiTheme="minorHAnsi" w:cstheme="minorHAnsi"/>
          <w:sz w:val="22"/>
          <w:szCs w:val="22"/>
        </w:rPr>
      </w:pPr>
    </w:p>
    <w:p w14:paraId="4FBCE9E1" w14:textId="178E7361" w:rsidR="00371A59" w:rsidRPr="00274525" w:rsidRDefault="003A19C1" w:rsidP="00274525">
      <w:pPr>
        <w:jc w:val="both"/>
        <w:rPr>
          <w:rFonts w:asciiTheme="minorHAnsi" w:hAnsiTheme="minorHAnsi" w:cstheme="minorHAnsi"/>
          <w:sz w:val="22"/>
          <w:szCs w:val="22"/>
        </w:rPr>
      </w:pPr>
      <w:r w:rsidRPr="00274525">
        <w:rPr>
          <w:rFonts w:asciiTheme="minorHAnsi" w:hAnsiTheme="minorHAnsi" w:cstheme="minorHAnsi"/>
          <w:sz w:val="22"/>
          <w:szCs w:val="22"/>
        </w:rPr>
        <w:t xml:space="preserve">Currently, DNDi is implementing the LeishAccess project whose objective is to improve access to care for leishmaniasis patients, including vulnerable groups, for the various forms of the disease (visceral leishmaniasis, cutaneous leishmaniasis, PKDL, and HIV/VL). Access activities are being carried out in Ethiopia, Kenya, South Sudan, Sudan, and Uganda. </w:t>
      </w:r>
    </w:p>
    <w:p w14:paraId="3FE33BDB" w14:textId="140EA35E" w:rsidR="009A2385" w:rsidRPr="00274525" w:rsidRDefault="009A2385" w:rsidP="00274525">
      <w:pPr>
        <w:pStyle w:val="ListParagraph"/>
        <w:numPr>
          <w:ilvl w:val="0"/>
          <w:numId w:val="2"/>
        </w:numPr>
        <w:jc w:val="both"/>
        <w:rPr>
          <w:rFonts w:asciiTheme="minorHAnsi" w:hAnsiTheme="minorHAnsi" w:cstheme="minorHAnsi"/>
          <w:sz w:val="22"/>
          <w:szCs w:val="22"/>
        </w:rPr>
      </w:pPr>
      <w:r w:rsidRPr="00274525">
        <w:rPr>
          <w:rFonts w:asciiTheme="minorHAnsi" w:hAnsiTheme="minorHAnsi" w:cstheme="minorHAnsi"/>
          <w:sz w:val="22"/>
          <w:szCs w:val="22"/>
        </w:rPr>
        <w:t xml:space="preserve">In South Sudan, IMA World Health with funding from DNDi, and in close cooperation with MoH, Director of the Case Management office, will deploy a short-term technical consultancy to support the new evidence review, documentation and updating of the VL treatment guidelines with the goal of reducing morbidity and mortality from visceral </w:t>
      </w:r>
      <w:r w:rsidR="00EE35E1" w:rsidRPr="00274525">
        <w:rPr>
          <w:rFonts w:asciiTheme="minorHAnsi" w:hAnsiTheme="minorHAnsi" w:cstheme="minorHAnsi"/>
          <w:sz w:val="22"/>
          <w:szCs w:val="22"/>
        </w:rPr>
        <w:t>leishmaniasis (</w:t>
      </w:r>
      <w:r w:rsidRPr="00274525">
        <w:rPr>
          <w:rFonts w:asciiTheme="minorHAnsi" w:hAnsiTheme="minorHAnsi" w:cstheme="minorHAnsi"/>
          <w:sz w:val="22"/>
          <w:szCs w:val="22"/>
        </w:rPr>
        <w:t>VL) in the in South Sudan</w:t>
      </w:r>
    </w:p>
    <w:p w14:paraId="0DCF2A50" w14:textId="0B7C21D2" w:rsidR="009A2385" w:rsidRPr="00274525" w:rsidRDefault="009A2385" w:rsidP="00274525">
      <w:pPr>
        <w:jc w:val="both"/>
        <w:rPr>
          <w:rFonts w:asciiTheme="minorHAnsi" w:hAnsiTheme="minorHAnsi" w:cstheme="minorHAnsi"/>
          <w:sz w:val="22"/>
          <w:szCs w:val="22"/>
        </w:rPr>
      </w:pPr>
    </w:p>
    <w:p w14:paraId="1C75EE82" w14:textId="05550882" w:rsidR="003A19C1" w:rsidRPr="00274525" w:rsidRDefault="009A2385" w:rsidP="00274525">
      <w:pPr>
        <w:jc w:val="both"/>
        <w:rPr>
          <w:rFonts w:asciiTheme="minorHAnsi" w:hAnsiTheme="minorHAnsi" w:cstheme="minorHAnsi"/>
          <w:b/>
          <w:bCs/>
          <w:sz w:val="22"/>
          <w:szCs w:val="22"/>
        </w:rPr>
      </w:pPr>
      <w:r w:rsidRPr="00274525">
        <w:rPr>
          <w:rFonts w:asciiTheme="minorHAnsi" w:hAnsiTheme="minorHAnsi" w:cstheme="minorHAnsi"/>
          <w:b/>
          <w:bCs/>
          <w:sz w:val="22"/>
          <w:szCs w:val="22"/>
        </w:rPr>
        <w:t>Based on the above, the o</w:t>
      </w:r>
      <w:r w:rsidR="00184075" w:rsidRPr="00274525">
        <w:rPr>
          <w:rFonts w:asciiTheme="minorHAnsi" w:hAnsiTheme="minorHAnsi" w:cstheme="minorHAnsi"/>
          <w:b/>
          <w:bCs/>
          <w:sz w:val="22"/>
          <w:szCs w:val="22"/>
        </w:rPr>
        <w:t>bjective of the STTA/Consultant.</w:t>
      </w:r>
    </w:p>
    <w:p w14:paraId="28F1C09B" w14:textId="011D4238" w:rsidR="00184075" w:rsidRPr="00274525" w:rsidRDefault="006275CA" w:rsidP="00274525">
      <w:pPr>
        <w:pStyle w:val="ListParagraph"/>
        <w:numPr>
          <w:ilvl w:val="0"/>
          <w:numId w:val="2"/>
        </w:numPr>
        <w:jc w:val="both"/>
        <w:rPr>
          <w:rFonts w:asciiTheme="minorHAnsi" w:hAnsiTheme="minorHAnsi" w:cstheme="minorHAnsi"/>
          <w:sz w:val="22"/>
          <w:szCs w:val="22"/>
        </w:rPr>
      </w:pPr>
      <w:r w:rsidRPr="00274525">
        <w:rPr>
          <w:rFonts w:asciiTheme="minorHAnsi" w:hAnsiTheme="minorHAnsi" w:cstheme="minorHAnsi"/>
          <w:sz w:val="22"/>
          <w:szCs w:val="22"/>
        </w:rPr>
        <w:t xml:space="preserve">In close coordination with MoH – Director – Case Management, DNDi technical team, WHO, IMA and other visceral </w:t>
      </w:r>
      <w:r w:rsidR="00EE35E1" w:rsidRPr="00274525">
        <w:rPr>
          <w:rFonts w:asciiTheme="minorHAnsi" w:hAnsiTheme="minorHAnsi" w:cstheme="minorHAnsi"/>
          <w:sz w:val="22"/>
          <w:szCs w:val="22"/>
        </w:rPr>
        <w:t>leishmaniasis (</w:t>
      </w:r>
      <w:r w:rsidRPr="00274525">
        <w:rPr>
          <w:rFonts w:asciiTheme="minorHAnsi" w:hAnsiTheme="minorHAnsi" w:cstheme="minorHAnsi"/>
          <w:sz w:val="22"/>
          <w:szCs w:val="22"/>
        </w:rPr>
        <w:t xml:space="preserve">VL) stakeholders, </w:t>
      </w:r>
      <w:r w:rsidR="00184075" w:rsidRPr="00274525">
        <w:rPr>
          <w:rFonts w:asciiTheme="minorHAnsi" w:hAnsiTheme="minorHAnsi" w:cstheme="minorHAnsi"/>
          <w:sz w:val="22"/>
          <w:szCs w:val="22"/>
        </w:rPr>
        <w:t>support</w:t>
      </w:r>
      <w:r w:rsidRPr="00274525">
        <w:rPr>
          <w:rFonts w:asciiTheme="minorHAnsi" w:hAnsiTheme="minorHAnsi" w:cstheme="minorHAnsi"/>
          <w:sz w:val="22"/>
          <w:szCs w:val="22"/>
        </w:rPr>
        <w:t xml:space="preserve"> in the new</w:t>
      </w:r>
      <w:r w:rsidR="00184075" w:rsidRPr="00274525">
        <w:rPr>
          <w:rFonts w:asciiTheme="minorHAnsi" w:hAnsiTheme="minorHAnsi" w:cstheme="minorHAnsi"/>
          <w:sz w:val="22"/>
          <w:szCs w:val="22"/>
        </w:rPr>
        <w:t xml:space="preserve"> evidence review, documentation and updating of the VL treatment guidelines with the goal of reducing morbidity and mortality from visceral </w:t>
      </w:r>
      <w:r w:rsidR="00EE35E1" w:rsidRPr="00274525">
        <w:rPr>
          <w:rFonts w:asciiTheme="minorHAnsi" w:hAnsiTheme="minorHAnsi" w:cstheme="minorHAnsi"/>
          <w:sz w:val="22"/>
          <w:szCs w:val="22"/>
        </w:rPr>
        <w:t>leishmaniasis (</w:t>
      </w:r>
      <w:r w:rsidRPr="00274525">
        <w:rPr>
          <w:rFonts w:asciiTheme="minorHAnsi" w:hAnsiTheme="minorHAnsi" w:cstheme="minorHAnsi"/>
          <w:sz w:val="22"/>
          <w:szCs w:val="22"/>
        </w:rPr>
        <w:t xml:space="preserve">VL) </w:t>
      </w:r>
      <w:r w:rsidR="00184075" w:rsidRPr="00274525">
        <w:rPr>
          <w:rFonts w:asciiTheme="minorHAnsi" w:hAnsiTheme="minorHAnsi" w:cstheme="minorHAnsi"/>
          <w:sz w:val="22"/>
          <w:szCs w:val="22"/>
        </w:rPr>
        <w:t>in the in South Sudan</w:t>
      </w:r>
    </w:p>
    <w:p w14:paraId="531DF139" w14:textId="1450EAC5" w:rsidR="003A19C1" w:rsidRPr="00274525" w:rsidRDefault="00184075" w:rsidP="00274525">
      <w:pPr>
        <w:jc w:val="both"/>
        <w:rPr>
          <w:rFonts w:asciiTheme="minorHAnsi" w:hAnsiTheme="minorHAnsi" w:cstheme="minorHAnsi"/>
          <w:b/>
          <w:bCs/>
          <w:sz w:val="22"/>
          <w:szCs w:val="22"/>
        </w:rPr>
      </w:pPr>
      <w:r w:rsidRPr="00274525">
        <w:rPr>
          <w:rFonts w:asciiTheme="minorHAnsi" w:hAnsiTheme="minorHAnsi" w:cstheme="minorHAnsi"/>
          <w:b/>
          <w:bCs/>
          <w:sz w:val="22"/>
          <w:szCs w:val="22"/>
        </w:rPr>
        <w:t>Activities /Scope of Work</w:t>
      </w:r>
    </w:p>
    <w:p w14:paraId="016BD94D" w14:textId="55C2E808" w:rsidR="002B036D" w:rsidRPr="00274525" w:rsidRDefault="006275CA" w:rsidP="00274525">
      <w:pPr>
        <w:pStyle w:val="ListParagraph"/>
        <w:numPr>
          <w:ilvl w:val="0"/>
          <w:numId w:val="1"/>
        </w:numPr>
        <w:jc w:val="both"/>
        <w:rPr>
          <w:rFonts w:asciiTheme="minorHAnsi" w:hAnsiTheme="minorHAnsi" w:cstheme="minorHAnsi"/>
          <w:sz w:val="22"/>
          <w:szCs w:val="22"/>
        </w:rPr>
      </w:pPr>
      <w:r w:rsidRPr="00274525">
        <w:rPr>
          <w:rFonts w:asciiTheme="minorHAnsi" w:hAnsiTheme="minorHAnsi" w:cstheme="minorHAnsi"/>
          <w:sz w:val="22"/>
          <w:szCs w:val="22"/>
        </w:rPr>
        <w:t xml:space="preserve">Conduct </w:t>
      </w:r>
      <w:r w:rsidR="00B81CAC" w:rsidRPr="00274525">
        <w:rPr>
          <w:rFonts w:asciiTheme="minorHAnsi" w:hAnsiTheme="minorHAnsi" w:cstheme="minorHAnsi"/>
          <w:sz w:val="22"/>
          <w:szCs w:val="22"/>
        </w:rPr>
        <w:t xml:space="preserve">Literature review </w:t>
      </w:r>
      <w:r w:rsidRPr="00274525">
        <w:rPr>
          <w:rFonts w:asciiTheme="minorHAnsi" w:hAnsiTheme="minorHAnsi" w:cstheme="minorHAnsi"/>
          <w:sz w:val="22"/>
          <w:szCs w:val="22"/>
        </w:rPr>
        <w:t xml:space="preserve">on </w:t>
      </w:r>
      <w:r w:rsidR="00F93BF8" w:rsidRPr="00274525">
        <w:rPr>
          <w:rFonts w:asciiTheme="minorHAnsi" w:hAnsiTheme="minorHAnsi" w:cstheme="minorHAnsi"/>
          <w:sz w:val="22"/>
          <w:szCs w:val="22"/>
        </w:rPr>
        <w:t>c</w:t>
      </w:r>
      <w:r w:rsidR="002B036D" w:rsidRPr="00274525">
        <w:rPr>
          <w:rFonts w:asciiTheme="minorHAnsi" w:hAnsiTheme="minorHAnsi" w:cstheme="minorHAnsi"/>
          <w:sz w:val="22"/>
          <w:szCs w:val="22"/>
        </w:rPr>
        <w:t>urrent diagnostics and treatment guidelines for VL in South Sudan</w:t>
      </w:r>
    </w:p>
    <w:p w14:paraId="313400E5" w14:textId="13F3F375" w:rsidR="006275CA" w:rsidRPr="00274525" w:rsidRDefault="00F93BF8" w:rsidP="00274525">
      <w:pPr>
        <w:pStyle w:val="ListParagraph"/>
        <w:numPr>
          <w:ilvl w:val="0"/>
          <w:numId w:val="1"/>
        </w:numPr>
        <w:jc w:val="both"/>
        <w:rPr>
          <w:rFonts w:asciiTheme="minorHAnsi" w:hAnsiTheme="minorHAnsi" w:cstheme="minorHAnsi"/>
          <w:sz w:val="22"/>
          <w:szCs w:val="22"/>
        </w:rPr>
      </w:pPr>
      <w:r w:rsidRPr="00274525">
        <w:rPr>
          <w:rFonts w:asciiTheme="minorHAnsi" w:hAnsiTheme="minorHAnsi" w:cstheme="minorHAnsi"/>
          <w:sz w:val="22"/>
          <w:szCs w:val="22"/>
        </w:rPr>
        <w:t xml:space="preserve">Conduct VL stakeholder mapping and organize a VL stakeholder meeting to document </w:t>
      </w:r>
      <w:r w:rsidR="006275CA" w:rsidRPr="00274525">
        <w:rPr>
          <w:rFonts w:asciiTheme="minorHAnsi" w:hAnsiTheme="minorHAnsi" w:cstheme="minorHAnsi"/>
          <w:sz w:val="22"/>
          <w:szCs w:val="22"/>
        </w:rPr>
        <w:t>MF/PM, new evidence on the management of VL, HIV/VL and PKDL</w:t>
      </w:r>
      <w:r w:rsidRPr="00274525">
        <w:rPr>
          <w:rFonts w:asciiTheme="minorHAnsi" w:hAnsiTheme="minorHAnsi" w:cstheme="minorHAnsi"/>
          <w:sz w:val="22"/>
          <w:szCs w:val="22"/>
        </w:rPr>
        <w:t xml:space="preserve">. Act as rapporteur and </w:t>
      </w:r>
      <w:r w:rsidR="006275CA" w:rsidRPr="00274525">
        <w:rPr>
          <w:rFonts w:asciiTheme="minorHAnsi" w:hAnsiTheme="minorHAnsi" w:cstheme="minorHAnsi"/>
          <w:sz w:val="22"/>
          <w:szCs w:val="22"/>
        </w:rPr>
        <w:t>steer group Literature review</w:t>
      </w:r>
      <w:r w:rsidR="002B036D" w:rsidRPr="00274525">
        <w:rPr>
          <w:rFonts w:asciiTheme="minorHAnsi" w:hAnsiTheme="minorHAnsi" w:cstheme="minorHAnsi"/>
          <w:sz w:val="22"/>
          <w:szCs w:val="22"/>
        </w:rPr>
        <w:t xml:space="preserve"> and feedback. Document key insights and new </w:t>
      </w:r>
      <w:r w:rsidRPr="00274525">
        <w:rPr>
          <w:rFonts w:asciiTheme="minorHAnsi" w:hAnsiTheme="minorHAnsi" w:cstheme="minorHAnsi"/>
          <w:sz w:val="22"/>
          <w:szCs w:val="22"/>
        </w:rPr>
        <w:t>evidence</w:t>
      </w:r>
      <w:r w:rsidR="002B036D" w:rsidRPr="00274525">
        <w:rPr>
          <w:rFonts w:asciiTheme="minorHAnsi" w:hAnsiTheme="minorHAnsi" w:cstheme="minorHAnsi"/>
          <w:sz w:val="22"/>
          <w:szCs w:val="22"/>
        </w:rPr>
        <w:t xml:space="preserve"> shared.</w:t>
      </w:r>
    </w:p>
    <w:p w14:paraId="2FDCD16F" w14:textId="4B2F0FF7" w:rsidR="00371A59" w:rsidRPr="00274525" w:rsidRDefault="00EE35E1" w:rsidP="00274525">
      <w:pPr>
        <w:pStyle w:val="ListParagraph"/>
        <w:numPr>
          <w:ilvl w:val="0"/>
          <w:numId w:val="1"/>
        </w:numPr>
        <w:jc w:val="both"/>
        <w:rPr>
          <w:rFonts w:asciiTheme="minorHAnsi" w:hAnsiTheme="minorHAnsi" w:cstheme="minorHAnsi"/>
          <w:sz w:val="22"/>
          <w:szCs w:val="22"/>
        </w:rPr>
      </w:pPr>
      <w:r w:rsidRPr="00274525">
        <w:rPr>
          <w:rFonts w:asciiTheme="minorHAnsi" w:hAnsiTheme="minorHAnsi" w:cstheme="minorHAnsi"/>
          <w:sz w:val="22"/>
          <w:szCs w:val="22"/>
        </w:rPr>
        <w:t>Review of</w:t>
      </w:r>
      <w:r w:rsidR="00371A59" w:rsidRPr="00274525">
        <w:rPr>
          <w:rFonts w:asciiTheme="minorHAnsi" w:hAnsiTheme="minorHAnsi" w:cstheme="minorHAnsi"/>
          <w:sz w:val="22"/>
          <w:szCs w:val="22"/>
        </w:rPr>
        <w:t xml:space="preserve"> </w:t>
      </w:r>
      <w:r w:rsidR="006275CA" w:rsidRPr="00274525">
        <w:rPr>
          <w:rFonts w:asciiTheme="minorHAnsi" w:hAnsiTheme="minorHAnsi" w:cstheme="minorHAnsi"/>
          <w:sz w:val="22"/>
          <w:szCs w:val="22"/>
        </w:rPr>
        <w:t xml:space="preserve">VL partners </w:t>
      </w:r>
      <w:r w:rsidR="00371A59" w:rsidRPr="00274525">
        <w:rPr>
          <w:rFonts w:asciiTheme="minorHAnsi" w:hAnsiTheme="minorHAnsi" w:cstheme="minorHAnsi"/>
          <w:sz w:val="22"/>
          <w:szCs w:val="22"/>
        </w:rPr>
        <w:t>planned activities for 2023/2024</w:t>
      </w:r>
    </w:p>
    <w:p w14:paraId="3D0DB948" w14:textId="0C951ED4" w:rsidR="00371A59" w:rsidRPr="00274525" w:rsidRDefault="00371A59" w:rsidP="00274525">
      <w:pPr>
        <w:pStyle w:val="ListParagraph"/>
        <w:numPr>
          <w:ilvl w:val="0"/>
          <w:numId w:val="1"/>
        </w:numPr>
        <w:spacing w:after="160" w:line="259" w:lineRule="auto"/>
        <w:jc w:val="both"/>
        <w:rPr>
          <w:rFonts w:asciiTheme="minorHAnsi" w:hAnsiTheme="minorHAnsi" w:cstheme="minorHAnsi"/>
          <w:sz w:val="22"/>
          <w:szCs w:val="22"/>
        </w:rPr>
      </w:pPr>
      <w:r w:rsidRPr="00274525">
        <w:rPr>
          <w:rFonts w:asciiTheme="minorHAnsi" w:hAnsiTheme="minorHAnsi" w:cstheme="minorHAnsi"/>
          <w:sz w:val="22"/>
          <w:szCs w:val="22"/>
        </w:rPr>
        <w:t>Review Current Diagnosis and Treatment guidelines and WHO Recommendations</w:t>
      </w:r>
      <w:r w:rsidR="006531BE" w:rsidRPr="00274525">
        <w:rPr>
          <w:rFonts w:asciiTheme="minorHAnsi" w:hAnsiTheme="minorHAnsi" w:cstheme="minorHAnsi"/>
          <w:sz w:val="22"/>
          <w:szCs w:val="22"/>
        </w:rPr>
        <w:t xml:space="preserve"> and review/</w:t>
      </w:r>
      <w:r w:rsidRPr="00274525">
        <w:rPr>
          <w:rFonts w:asciiTheme="minorHAnsi" w:hAnsiTheme="minorHAnsi" w:cstheme="minorHAnsi"/>
          <w:color w:val="000000"/>
          <w:sz w:val="22"/>
          <w:szCs w:val="22"/>
        </w:rPr>
        <w:t xml:space="preserve">identify </w:t>
      </w:r>
      <w:r w:rsidR="006531BE" w:rsidRPr="00274525">
        <w:rPr>
          <w:rFonts w:asciiTheme="minorHAnsi" w:hAnsiTheme="minorHAnsi" w:cstheme="minorHAnsi"/>
          <w:color w:val="000000"/>
          <w:sz w:val="22"/>
          <w:szCs w:val="22"/>
        </w:rPr>
        <w:t xml:space="preserve">and document </w:t>
      </w:r>
      <w:r w:rsidRPr="00274525">
        <w:rPr>
          <w:rFonts w:asciiTheme="minorHAnsi" w:hAnsiTheme="minorHAnsi" w:cstheme="minorHAnsi"/>
          <w:color w:val="000000"/>
          <w:sz w:val="22"/>
          <w:szCs w:val="22"/>
        </w:rPr>
        <w:t xml:space="preserve">areas to be </w:t>
      </w:r>
      <w:r w:rsidR="006531BE" w:rsidRPr="00274525">
        <w:rPr>
          <w:rFonts w:asciiTheme="minorHAnsi" w:hAnsiTheme="minorHAnsi" w:cstheme="minorHAnsi"/>
          <w:color w:val="000000"/>
          <w:sz w:val="22"/>
          <w:szCs w:val="22"/>
        </w:rPr>
        <w:t>aligned.</w:t>
      </w:r>
      <w:r w:rsidRPr="00274525">
        <w:rPr>
          <w:rFonts w:asciiTheme="minorHAnsi" w:hAnsiTheme="minorHAnsi" w:cstheme="minorHAnsi"/>
          <w:color w:val="000000"/>
          <w:sz w:val="22"/>
          <w:szCs w:val="22"/>
        </w:rPr>
        <w:t xml:space="preserve"> </w:t>
      </w:r>
    </w:p>
    <w:p w14:paraId="2424451B" w14:textId="4C8AF00E" w:rsidR="00371A59" w:rsidRPr="00274525" w:rsidRDefault="006531BE" w:rsidP="00274525">
      <w:pPr>
        <w:pStyle w:val="ListParagraph"/>
        <w:numPr>
          <w:ilvl w:val="0"/>
          <w:numId w:val="1"/>
        </w:numPr>
        <w:jc w:val="both"/>
        <w:rPr>
          <w:rFonts w:asciiTheme="minorHAnsi" w:hAnsiTheme="minorHAnsi" w:cstheme="minorHAnsi"/>
          <w:sz w:val="22"/>
          <w:szCs w:val="22"/>
        </w:rPr>
      </w:pPr>
      <w:r w:rsidRPr="00274525">
        <w:rPr>
          <w:rFonts w:asciiTheme="minorHAnsi" w:hAnsiTheme="minorHAnsi" w:cstheme="minorHAnsi"/>
          <w:sz w:val="22"/>
          <w:szCs w:val="22"/>
        </w:rPr>
        <w:t>Pr</w:t>
      </w:r>
      <w:r w:rsidR="00F93BF8" w:rsidRPr="00274525">
        <w:rPr>
          <w:rFonts w:asciiTheme="minorHAnsi" w:hAnsiTheme="minorHAnsi" w:cstheme="minorHAnsi"/>
          <w:sz w:val="22"/>
          <w:szCs w:val="22"/>
        </w:rPr>
        <w:t>esent</w:t>
      </w:r>
      <w:r w:rsidRPr="00274525">
        <w:rPr>
          <w:rFonts w:asciiTheme="minorHAnsi" w:hAnsiTheme="minorHAnsi" w:cstheme="minorHAnsi"/>
          <w:sz w:val="22"/>
          <w:szCs w:val="22"/>
        </w:rPr>
        <w:t xml:space="preserve"> a draft report </w:t>
      </w:r>
      <w:r w:rsidR="00F93BF8" w:rsidRPr="00274525">
        <w:rPr>
          <w:rFonts w:asciiTheme="minorHAnsi" w:hAnsiTheme="minorHAnsi" w:cstheme="minorHAnsi"/>
          <w:sz w:val="22"/>
          <w:szCs w:val="22"/>
        </w:rPr>
        <w:t xml:space="preserve">on new evidence on the management of VL, HIV/VL and PKDL to the VL stakeholders, and </w:t>
      </w:r>
      <w:r w:rsidRPr="00274525">
        <w:rPr>
          <w:rFonts w:asciiTheme="minorHAnsi" w:hAnsiTheme="minorHAnsi" w:cstheme="minorHAnsi"/>
          <w:sz w:val="22"/>
          <w:szCs w:val="22"/>
        </w:rPr>
        <w:t xml:space="preserve">steer </w:t>
      </w:r>
      <w:r w:rsidR="00371A59" w:rsidRPr="00274525">
        <w:rPr>
          <w:rFonts w:asciiTheme="minorHAnsi" w:hAnsiTheme="minorHAnsi" w:cstheme="minorHAnsi"/>
          <w:sz w:val="22"/>
          <w:szCs w:val="22"/>
        </w:rPr>
        <w:t>discussion</w:t>
      </w:r>
      <w:r w:rsidR="00F93BF8" w:rsidRPr="00274525">
        <w:rPr>
          <w:rFonts w:asciiTheme="minorHAnsi" w:hAnsiTheme="minorHAnsi" w:cstheme="minorHAnsi"/>
          <w:sz w:val="22"/>
          <w:szCs w:val="22"/>
        </w:rPr>
        <w:t>s</w:t>
      </w:r>
      <w:r w:rsidRPr="00274525">
        <w:rPr>
          <w:rFonts w:asciiTheme="minorHAnsi" w:hAnsiTheme="minorHAnsi" w:cstheme="minorHAnsi"/>
          <w:sz w:val="22"/>
          <w:szCs w:val="22"/>
        </w:rPr>
        <w:t xml:space="preserve">, seek critical inputs and </w:t>
      </w:r>
      <w:r w:rsidR="00F93BF8" w:rsidRPr="00274525">
        <w:rPr>
          <w:rFonts w:asciiTheme="minorHAnsi" w:hAnsiTheme="minorHAnsi" w:cstheme="minorHAnsi"/>
          <w:sz w:val="22"/>
          <w:szCs w:val="22"/>
        </w:rPr>
        <w:t xml:space="preserve">recommendations. </w:t>
      </w:r>
    </w:p>
    <w:p w14:paraId="61F944FA" w14:textId="52AAA1FA" w:rsidR="00F93BF8" w:rsidRPr="00274525" w:rsidRDefault="00F93BF8" w:rsidP="00274525">
      <w:pPr>
        <w:pStyle w:val="ListParagraph"/>
        <w:numPr>
          <w:ilvl w:val="0"/>
          <w:numId w:val="1"/>
        </w:numPr>
        <w:jc w:val="both"/>
        <w:rPr>
          <w:rFonts w:asciiTheme="minorHAnsi" w:hAnsiTheme="minorHAnsi" w:cstheme="minorHAnsi"/>
          <w:sz w:val="22"/>
          <w:szCs w:val="22"/>
        </w:rPr>
      </w:pPr>
      <w:r w:rsidRPr="00274525">
        <w:rPr>
          <w:rFonts w:asciiTheme="minorHAnsi" w:hAnsiTheme="minorHAnsi" w:cstheme="minorHAnsi"/>
          <w:sz w:val="22"/>
          <w:szCs w:val="22"/>
        </w:rPr>
        <w:t xml:space="preserve">Present a validated </w:t>
      </w:r>
      <w:r w:rsidR="00613637" w:rsidRPr="00274525">
        <w:rPr>
          <w:rFonts w:asciiTheme="minorHAnsi" w:hAnsiTheme="minorHAnsi" w:cstheme="minorHAnsi"/>
          <w:sz w:val="22"/>
          <w:szCs w:val="22"/>
        </w:rPr>
        <w:t>evidence-based report on the management of VL, HIV/VL and PKDL for wider circulation and adoption.</w:t>
      </w:r>
    </w:p>
    <w:p w14:paraId="57A4C76B" w14:textId="77777777" w:rsidR="002841D0" w:rsidRPr="00274525" w:rsidRDefault="002841D0" w:rsidP="00274525">
      <w:pPr>
        <w:jc w:val="both"/>
        <w:rPr>
          <w:rFonts w:asciiTheme="minorHAnsi" w:hAnsiTheme="minorHAnsi" w:cstheme="minorHAnsi"/>
          <w:sz w:val="22"/>
          <w:szCs w:val="22"/>
        </w:rPr>
      </w:pPr>
    </w:p>
    <w:p w14:paraId="633B7D4C" w14:textId="5AAEF8EA" w:rsidR="00613637" w:rsidRPr="00274525" w:rsidRDefault="00613637" w:rsidP="00274525">
      <w:pPr>
        <w:jc w:val="both"/>
        <w:rPr>
          <w:rFonts w:asciiTheme="minorHAnsi" w:hAnsiTheme="minorHAnsi" w:cstheme="minorHAnsi"/>
          <w:sz w:val="22"/>
          <w:szCs w:val="22"/>
        </w:rPr>
      </w:pPr>
      <w:r w:rsidRPr="00274525">
        <w:rPr>
          <w:rFonts w:asciiTheme="minorHAnsi" w:hAnsiTheme="minorHAnsi" w:cstheme="minorHAnsi"/>
          <w:b/>
          <w:bCs/>
          <w:sz w:val="22"/>
          <w:szCs w:val="22"/>
        </w:rPr>
        <w:t xml:space="preserve">Length of the </w:t>
      </w:r>
      <w:r w:rsidR="00EE35E1" w:rsidRPr="00274525">
        <w:rPr>
          <w:rFonts w:asciiTheme="minorHAnsi" w:hAnsiTheme="minorHAnsi" w:cstheme="minorHAnsi"/>
          <w:b/>
          <w:bCs/>
          <w:sz w:val="22"/>
          <w:szCs w:val="22"/>
        </w:rPr>
        <w:t>consultancy</w:t>
      </w:r>
      <w:r w:rsidR="00EE35E1" w:rsidRPr="00274525">
        <w:rPr>
          <w:rFonts w:asciiTheme="minorHAnsi" w:hAnsiTheme="minorHAnsi" w:cstheme="minorHAnsi"/>
          <w:sz w:val="22"/>
          <w:szCs w:val="22"/>
        </w:rPr>
        <w:t>:</w:t>
      </w:r>
      <w:r w:rsidR="002841D0" w:rsidRPr="00274525">
        <w:rPr>
          <w:rFonts w:asciiTheme="minorHAnsi" w:hAnsiTheme="minorHAnsi" w:cstheme="minorHAnsi"/>
          <w:sz w:val="22"/>
          <w:szCs w:val="22"/>
        </w:rPr>
        <w:t xml:space="preserve"> </w:t>
      </w:r>
      <w:r w:rsidRPr="00274525">
        <w:rPr>
          <w:rFonts w:asciiTheme="minorHAnsi" w:hAnsiTheme="minorHAnsi" w:cstheme="minorHAnsi"/>
          <w:sz w:val="22"/>
          <w:szCs w:val="22"/>
        </w:rPr>
        <w:t>21 working days.</w:t>
      </w:r>
    </w:p>
    <w:p w14:paraId="0DA85CD1" w14:textId="1EBCB3F8" w:rsidR="00613637" w:rsidRPr="00274525" w:rsidRDefault="00613637" w:rsidP="00274525">
      <w:pPr>
        <w:jc w:val="both"/>
        <w:rPr>
          <w:rFonts w:asciiTheme="minorHAnsi" w:hAnsiTheme="minorHAnsi" w:cstheme="minorHAnsi"/>
          <w:sz w:val="22"/>
          <w:szCs w:val="22"/>
        </w:rPr>
      </w:pPr>
      <w:r w:rsidRPr="00274525">
        <w:rPr>
          <w:rFonts w:asciiTheme="minorHAnsi" w:hAnsiTheme="minorHAnsi" w:cstheme="minorHAnsi"/>
          <w:b/>
          <w:bCs/>
          <w:sz w:val="22"/>
          <w:szCs w:val="22"/>
        </w:rPr>
        <w:t>Start date.</w:t>
      </w:r>
      <w:r w:rsidRPr="00274525">
        <w:rPr>
          <w:rFonts w:asciiTheme="minorHAnsi" w:hAnsiTheme="minorHAnsi" w:cstheme="minorHAnsi"/>
          <w:sz w:val="22"/>
          <w:szCs w:val="22"/>
        </w:rPr>
        <w:t xml:space="preserve">  </w:t>
      </w:r>
      <w:r w:rsidR="00274525" w:rsidRPr="00274525">
        <w:rPr>
          <w:rFonts w:asciiTheme="minorHAnsi" w:hAnsiTheme="minorHAnsi" w:cstheme="minorHAnsi"/>
          <w:sz w:val="22"/>
          <w:szCs w:val="22"/>
        </w:rPr>
        <w:t>22</w:t>
      </w:r>
      <w:r w:rsidR="00274525" w:rsidRPr="00274525">
        <w:rPr>
          <w:rFonts w:asciiTheme="minorHAnsi" w:hAnsiTheme="minorHAnsi" w:cstheme="minorHAnsi"/>
          <w:sz w:val="22"/>
          <w:szCs w:val="22"/>
          <w:vertAlign w:val="superscript"/>
        </w:rPr>
        <w:t>nd</w:t>
      </w:r>
      <w:r w:rsidR="00274525" w:rsidRPr="00274525">
        <w:rPr>
          <w:rFonts w:asciiTheme="minorHAnsi" w:hAnsiTheme="minorHAnsi" w:cstheme="minorHAnsi"/>
          <w:sz w:val="22"/>
          <w:szCs w:val="22"/>
        </w:rPr>
        <w:t xml:space="preserve"> September 2023</w:t>
      </w:r>
      <w:r w:rsidRPr="00274525">
        <w:rPr>
          <w:rFonts w:asciiTheme="minorHAnsi" w:hAnsiTheme="minorHAnsi" w:cstheme="minorHAnsi"/>
          <w:sz w:val="22"/>
          <w:szCs w:val="22"/>
        </w:rPr>
        <w:t>.</w:t>
      </w:r>
    </w:p>
    <w:p w14:paraId="6D5F7BA6" w14:textId="77777777" w:rsidR="002841D0" w:rsidRPr="00274525" w:rsidRDefault="00613637" w:rsidP="00274525">
      <w:pPr>
        <w:jc w:val="both"/>
        <w:rPr>
          <w:rFonts w:asciiTheme="minorHAnsi" w:hAnsiTheme="minorHAnsi" w:cstheme="minorHAnsi"/>
          <w:sz w:val="22"/>
          <w:szCs w:val="22"/>
        </w:rPr>
      </w:pPr>
      <w:r w:rsidRPr="00274525">
        <w:rPr>
          <w:rFonts w:asciiTheme="minorHAnsi" w:hAnsiTheme="minorHAnsi" w:cstheme="minorHAnsi"/>
          <w:b/>
          <w:bCs/>
          <w:sz w:val="22"/>
          <w:szCs w:val="22"/>
        </w:rPr>
        <w:t>Duty location</w:t>
      </w:r>
      <w:r w:rsidRPr="00274525">
        <w:rPr>
          <w:rFonts w:asciiTheme="minorHAnsi" w:hAnsiTheme="minorHAnsi" w:cstheme="minorHAnsi"/>
          <w:sz w:val="22"/>
          <w:szCs w:val="22"/>
        </w:rPr>
        <w:t>: Juba.</w:t>
      </w:r>
    </w:p>
    <w:p w14:paraId="76E3CAC2" w14:textId="77777777" w:rsidR="002841D0" w:rsidRPr="00274525" w:rsidRDefault="002841D0" w:rsidP="00274525">
      <w:pPr>
        <w:jc w:val="both"/>
        <w:rPr>
          <w:rFonts w:asciiTheme="minorHAnsi" w:hAnsiTheme="minorHAnsi" w:cstheme="minorHAnsi"/>
          <w:sz w:val="22"/>
          <w:szCs w:val="22"/>
        </w:rPr>
      </w:pPr>
      <w:r w:rsidRPr="00274525">
        <w:rPr>
          <w:rFonts w:asciiTheme="minorHAnsi" w:hAnsiTheme="minorHAnsi" w:cstheme="minorHAnsi"/>
          <w:b/>
          <w:bCs/>
          <w:sz w:val="22"/>
          <w:szCs w:val="22"/>
        </w:rPr>
        <w:lastRenderedPageBreak/>
        <w:t>Reports to</w:t>
      </w:r>
      <w:r w:rsidRPr="00274525">
        <w:rPr>
          <w:rFonts w:asciiTheme="minorHAnsi" w:hAnsiTheme="minorHAnsi" w:cstheme="minorHAnsi"/>
          <w:sz w:val="22"/>
          <w:szCs w:val="22"/>
        </w:rPr>
        <w:t>: IMA South Sudan Country Director.</w:t>
      </w:r>
    </w:p>
    <w:p w14:paraId="1BE67368" w14:textId="77777777" w:rsidR="002841D0" w:rsidRPr="00274525" w:rsidRDefault="002841D0" w:rsidP="00274525">
      <w:pPr>
        <w:jc w:val="both"/>
        <w:rPr>
          <w:rFonts w:asciiTheme="minorHAnsi" w:hAnsiTheme="minorHAnsi" w:cstheme="minorHAnsi"/>
          <w:sz w:val="22"/>
          <w:szCs w:val="22"/>
        </w:rPr>
      </w:pPr>
    </w:p>
    <w:p w14:paraId="72E62B3A" w14:textId="2B72CEB2" w:rsidR="002841D0" w:rsidRPr="00274525" w:rsidRDefault="002841D0" w:rsidP="00274525">
      <w:pPr>
        <w:jc w:val="both"/>
        <w:rPr>
          <w:rFonts w:asciiTheme="minorHAnsi" w:hAnsiTheme="minorHAnsi" w:cstheme="minorHAnsi"/>
          <w:b/>
          <w:bCs/>
          <w:sz w:val="22"/>
          <w:szCs w:val="22"/>
        </w:rPr>
      </w:pPr>
      <w:r w:rsidRPr="00274525">
        <w:rPr>
          <w:rFonts w:asciiTheme="minorHAnsi" w:hAnsiTheme="minorHAnsi" w:cstheme="minorHAnsi"/>
          <w:b/>
          <w:bCs/>
          <w:sz w:val="22"/>
          <w:szCs w:val="22"/>
        </w:rPr>
        <w:t xml:space="preserve">Required professional qualification, </w:t>
      </w:r>
      <w:r w:rsidR="0033723A" w:rsidRPr="00274525">
        <w:rPr>
          <w:rFonts w:asciiTheme="minorHAnsi" w:hAnsiTheme="minorHAnsi" w:cstheme="minorHAnsi"/>
          <w:b/>
          <w:bCs/>
          <w:sz w:val="22"/>
          <w:szCs w:val="22"/>
        </w:rPr>
        <w:t>skills,</w:t>
      </w:r>
      <w:r w:rsidRPr="00274525">
        <w:rPr>
          <w:rFonts w:asciiTheme="minorHAnsi" w:hAnsiTheme="minorHAnsi" w:cstheme="minorHAnsi"/>
          <w:b/>
          <w:bCs/>
          <w:sz w:val="22"/>
          <w:szCs w:val="22"/>
        </w:rPr>
        <w:t xml:space="preserve"> and experience.</w:t>
      </w:r>
    </w:p>
    <w:p w14:paraId="03177908" w14:textId="609A67F9" w:rsidR="002841D0" w:rsidRPr="00274525" w:rsidRDefault="002841D0" w:rsidP="00274525">
      <w:pPr>
        <w:pStyle w:val="ListParagraph"/>
        <w:numPr>
          <w:ilvl w:val="0"/>
          <w:numId w:val="11"/>
        </w:numPr>
        <w:jc w:val="both"/>
        <w:rPr>
          <w:rFonts w:asciiTheme="minorHAnsi" w:hAnsiTheme="minorHAnsi" w:cstheme="minorHAnsi"/>
          <w:sz w:val="22"/>
          <w:szCs w:val="22"/>
        </w:rPr>
      </w:pPr>
      <w:r w:rsidRPr="00274525">
        <w:rPr>
          <w:rFonts w:asciiTheme="minorHAnsi" w:hAnsiTheme="minorHAnsi" w:cstheme="minorHAnsi"/>
          <w:sz w:val="22"/>
          <w:szCs w:val="22"/>
        </w:rPr>
        <w:t xml:space="preserve">High ability to use initiative, prioritize, multi-task, and work well under pressure to meet </w:t>
      </w:r>
      <w:r w:rsidR="00EE35E1" w:rsidRPr="00274525">
        <w:rPr>
          <w:rFonts w:asciiTheme="minorHAnsi" w:hAnsiTheme="minorHAnsi" w:cstheme="minorHAnsi"/>
          <w:sz w:val="22"/>
          <w:szCs w:val="22"/>
        </w:rPr>
        <w:t>deadlines.</w:t>
      </w:r>
    </w:p>
    <w:p w14:paraId="368AE6C6" w14:textId="7B23CA3C" w:rsidR="002841D0" w:rsidRPr="00274525" w:rsidRDefault="002841D0" w:rsidP="00274525">
      <w:pPr>
        <w:pStyle w:val="ListParagraph"/>
        <w:numPr>
          <w:ilvl w:val="0"/>
          <w:numId w:val="11"/>
        </w:numPr>
        <w:jc w:val="both"/>
        <w:rPr>
          <w:rFonts w:asciiTheme="minorHAnsi" w:hAnsiTheme="minorHAnsi" w:cstheme="minorHAnsi"/>
          <w:sz w:val="22"/>
          <w:szCs w:val="22"/>
        </w:rPr>
      </w:pPr>
      <w:r w:rsidRPr="00274525">
        <w:rPr>
          <w:rFonts w:asciiTheme="minorHAnsi" w:hAnsiTheme="minorHAnsi" w:cstheme="minorHAnsi"/>
          <w:sz w:val="22"/>
          <w:szCs w:val="22"/>
        </w:rPr>
        <w:t xml:space="preserve">Very clear and systematic thinking that demonstrates strong judgment and problem-solving </w:t>
      </w:r>
      <w:r w:rsidR="00EE35E1" w:rsidRPr="00274525">
        <w:rPr>
          <w:rFonts w:asciiTheme="minorHAnsi" w:hAnsiTheme="minorHAnsi" w:cstheme="minorHAnsi"/>
          <w:sz w:val="22"/>
          <w:szCs w:val="22"/>
        </w:rPr>
        <w:t>competencies.</w:t>
      </w:r>
    </w:p>
    <w:p w14:paraId="09C3FC9F" w14:textId="0A8B729F" w:rsidR="002841D0" w:rsidRPr="00274525" w:rsidRDefault="002841D0" w:rsidP="00274525">
      <w:pPr>
        <w:pStyle w:val="ListParagraph"/>
        <w:numPr>
          <w:ilvl w:val="0"/>
          <w:numId w:val="11"/>
        </w:numPr>
        <w:jc w:val="both"/>
        <w:rPr>
          <w:rFonts w:asciiTheme="minorHAnsi" w:hAnsiTheme="minorHAnsi" w:cstheme="minorHAnsi"/>
          <w:sz w:val="22"/>
          <w:szCs w:val="22"/>
        </w:rPr>
      </w:pPr>
      <w:r w:rsidRPr="00274525">
        <w:rPr>
          <w:rFonts w:asciiTheme="minorHAnsi" w:hAnsiTheme="minorHAnsi" w:cstheme="minorHAnsi"/>
          <w:sz w:val="22"/>
          <w:szCs w:val="22"/>
        </w:rPr>
        <w:t>Excellent communication skills in multicultural, multi-lingual environments</w:t>
      </w:r>
    </w:p>
    <w:p w14:paraId="3EBF1D34" w14:textId="6B359343" w:rsidR="002841D0" w:rsidRPr="00274525" w:rsidRDefault="002841D0" w:rsidP="00274525">
      <w:pPr>
        <w:pStyle w:val="ListParagraph"/>
        <w:numPr>
          <w:ilvl w:val="0"/>
          <w:numId w:val="11"/>
        </w:numPr>
        <w:jc w:val="both"/>
        <w:rPr>
          <w:rFonts w:asciiTheme="minorHAnsi" w:hAnsiTheme="minorHAnsi" w:cstheme="minorHAnsi"/>
          <w:sz w:val="22"/>
          <w:szCs w:val="22"/>
        </w:rPr>
      </w:pPr>
      <w:r w:rsidRPr="00274525">
        <w:rPr>
          <w:rFonts w:asciiTheme="minorHAnsi" w:hAnsiTheme="minorHAnsi" w:cstheme="minorHAnsi"/>
          <w:sz w:val="22"/>
          <w:szCs w:val="22"/>
        </w:rPr>
        <w:t xml:space="preserve">Excellent </w:t>
      </w:r>
      <w:proofErr w:type="gramStart"/>
      <w:r w:rsidRPr="00274525">
        <w:rPr>
          <w:rFonts w:asciiTheme="minorHAnsi" w:hAnsiTheme="minorHAnsi" w:cstheme="minorHAnsi"/>
          <w:sz w:val="22"/>
          <w:szCs w:val="22"/>
        </w:rPr>
        <w:t>communication, and</w:t>
      </w:r>
      <w:proofErr w:type="gramEnd"/>
      <w:r w:rsidRPr="00274525">
        <w:rPr>
          <w:rFonts w:asciiTheme="minorHAnsi" w:hAnsiTheme="minorHAnsi" w:cstheme="minorHAnsi"/>
          <w:sz w:val="22"/>
          <w:szCs w:val="22"/>
        </w:rPr>
        <w:t xml:space="preserve"> public speaking skills, ability to convince and represent</w:t>
      </w:r>
      <w:r w:rsidR="0033723A" w:rsidRPr="00274525">
        <w:rPr>
          <w:rFonts w:asciiTheme="minorHAnsi" w:hAnsiTheme="minorHAnsi" w:cstheme="minorHAnsi"/>
          <w:sz w:val="22"/>
          <w:szCs w:val="22"/>
        </w:rPr>
        <w:t xml:space="preserve"> IMA and DNDi</w:t>
      </w:r>
      <w:r w:rsidRPr="00274525">
        <w:rPr>
          <w:rFonts w:asciiTheme="minorHAnsi" w:hAnsiTheme="minorHAnsi" w:cstheme="minorHAnsi"/>
          <w:sz w:val="22"/>
          <w:szCs w:val="22"/>
        </w:rPr>
        <w:t xml:space="preserve"> at high level </w:t>
      </w:r>
      <w:r w:rsidR="00EE35E1" w:rsidRPr="00274525">
        <w:rPr>
          <w:rFonts w:asciiTheme="minorHAnsi" w:hAnsiTheme="minorHAnsi" w:cstheme="minorHAnsi"/>
          <w:sz w:val="22"/>
          <w:szCs w:val="22"/>
        </w:rPr>
        <w:t>events.</w:t>
      </w:r>
    </w:p>
    <w:p w14:paraId="4146B487" w14:textId="7B57EE11" w:rsidR="002841D0" w:rsidRPr="00274525" w:rsidRDefault="00E55543" w:rsidP="00274525">
      <w:pPr>
        <w:pStyle w:val="ListParagraph"/>
        <w:numPr>
          <w:ilvl w:val="0"/>
          <w:numId w:val="11"/>
        </w:numPr>
        <w:jc w:val="both"/>
        <w:rPr>
          <w:rFonts w:asciiTheme="minorHAnsi" w:hAnsiTheme="minorHAnsi" w:cstheme="minorHAnsi"/>
          <w:sz w:val="22"/>
          <w:szCs w:val="22"/>
        </w:rPr>
      </w:pPr>
      <w:r w:rsidRPr="00274525">
        <w:rPr>
          <w:rFonts w:asciiTheme="minorHAnsi" w:hAnsiTheme="minorHAnsi" w:cstheme="minorHAnsi"/>
          <w:sz w:val="22"/>
          <w:szCs w:val="22"/>
        </w:rPr>
        <w:t>E</w:t>
      </w:r>
      <w:r w:rsidR="002841D0" w:rsidRPr="00274525">
        <w:rPr>
          <w:rFonts w:asciiTheme="minorHAnsi" w:hAnsiTheme="minorHAnsi" w:cstheme="minorHAnsi"/>
          <w:sz w:val="22"/>
          <w:szCs w:val="22"/>
        </w:rPr>
        <w:t>xcellent management, negotiation, and advocacy skills</w:t>
      </w:r>
    </w:p>
    <w:p w14:paraId="508887CB" w14:textId="7448E464" w:rsidR="002841D0" w:rsidRPr="00274525" w:rsidRDefault="002841D0" w:rsidP="00274525">
      <w:pPr>
        <w:pStyle w:val="ListParagraph"/>
        <w:numPr>
          <w:ilvl w:val="0"/>
          <w:numId w:val="11"/>
        </w:numPr>
        <w:jc w:val="both"/>
        <w:rPr>
          <w:rFonts w:asciiTheme="minorHAnsi" w:hAnsiTheme="minorHAnsi" w:cstheme="minorHAnsi"/>
          <w:sz w:val="22"/>
          <w:szCs w:val="22"/>
        </w:rPr>
      </w:pPr>
      <w:r w:rsidRPr="00274525">
        <w:rPr>
          <w:rFonts w:asciiTheme="minorHAnsi" w:hAnsiTheme="minorHAnsi" w:cstheme="minorHAnsi"/>
          <w:sz w:val="22"/>
          <w:szCs w:val="22"/>
        </w:rPr>
        <w:t xml:space="preserve">High ability to exercise </w:t>
      </w:r>
      <w:r w:rsidR="00EE35E1" w:rsidRPr="00274525">
        <w:rPr>
          <w:rFonts w:asciiTheme="minorHAnsi" w:hAnsiTheme="minorHAnsi" w:cstheme="minorHAnsi"/>
          <w:sz w:val="22"/>
          <w:szCs w:val="22"/>
        </w:rPr>
        <w:t>a high</w:t>
      </w:r>
      <w:r w:rsidRPr="00274525">
        <w:rPr>
          <w:rFonts w:asciiTheme="minorHAnsi" w:hAnsiTheme="minorHAnsi" w:cstheme="minorHAnsi"/>
          <w:sz w:val="22"/>
          <w:szCs w:val="22"/>
        </w:rPr>
        <w:t xml:space="preserve"> degree of independence to ensure program (SoW) delivery </w:t>
      </w:r>
      <w:r w:rsidR="00E55543" w:rsidRPr="00274525">
        <w:rPr>
          <w:rFonts w:asciiTheme="minorHAnsi" w:hAnsiTheme="minorHAnsi" w:cstheme="minorHAnsi"/>
          <w:sz w:val="22"/>
          <w:szCs w:val="22"/>
        </w:rPr>
        <w:t xml:space="preserve">on time </w:t>
      </w:r>
      <w:r w:rsidRPr="00274525">
        <w:rPr>
          <w:rFonts w:asciiTheme="minorHAnsi" w:hAnsiTheme="minorHAnsi" w:cstheme="minorHAnsi"/>
          <w:sz w:val="22"/>
          <w:szCs w:val="22"/>
        </w:rPr>
        <w:t xml:space="preserve">and explore new areas of </w:t>
      </w:r>
      <w:r w:rsidR="00EE35E1" w:rsidRPr="00274525">
        <w:rPr>
          <w:rFonts w:asciiTheme="minorHAnsi" w:hAnsiTheme="minorHAnsi" w:cstheme="minorHAnsi"/>
          <w:sz w:val="22"/>
          <w:szCs w:val="22"/>
        </w:rPr>
        <w:t>activities.</w:t>
      </w:r>
    </w:p>
    <w:p w14:paraId="20CE4E0A" w14:textId="018FCC16" w:rsidR="002841D0" w:rsidRPr="00274525" w:rsidRDefault="002841D0" w:rsidP="00274525">
      <w:pPr>
        <w:pStyle w:val="ListParagraph"/>
        <w:numPr>
          <w:ilvl w:val="0"/>
          <w:numId w:val="11"/>
        </w:numPr>
        <w:jc w:val="both"/>
        <w:rPr>
          <w:rFonts w:asciiTheme="minorHAnsi" w:hAnsiTheme="minorHAnsi" w:cstheme="minorHAnsi"/>
          <w:sz w:val="22"/>
          <w:szCs w:val="22"/>
        </w:rPr>
      </w:pPr>
      <w:r w:rsidRPr="00274525">
        <w:rPr>
          <w:rFonts w:asciiTheme="minorHAnsi" w:hAnsiTheme="minorHAnsi" w:cstheme="minorHAnsi"/>
          <w:sz w:val="22"/>
          <w:szCs w:val="22"/>
        </w:rPr>
        <w:t xml:space="preserve">High ability to interact with internal and external </w:t>
      </w:r>
      <w:r w:rsidR="00EE35E1" w:rsidRPr="00274525">
        <w:rPr>
          <w:rFonts w:asciiTheme="minorHAnsi" w:hAnsiTheme="minorHAnsi" w:cstheme="minorHAnsi"/>
          <w:sz w:val="22"/>
          <w:szCs w:val="22"/>
        </w:rPr>
        <w:t>stakeholders.</w:t>
      </w:r>
    </w:p>
    <w:p w14:paraId="51E0805D" w14:textId="109E1994" w:rsidR="002841D0" w:rsidRPr="00274525" w:rsidRDefault="002841D0" w:rsidP="00274525">
      <w:pPr>
        <w:pStyle w:val="ListParagraph"/>
        <w:numPr>
          <w:ilvl w:val="0"/>
          <w:numId w:val="11"/>
        </w:numPr>
        <w:jc w:val="both"/>
        <w:rPr>
          <w:rFonts w:asciiTheme="minorHAnsi" w:hAnsiTheme="minorHAnsi" w:cstheme="minorHAnsi"/>
          <w:sz w:val="22"/>
          <w:szCs w:val="22"/>
        </w:rPr>
      </w:pPr>
      <w:r w:rsidRPr="00274525">
        <w:rPr>
          <w:rFonts w:asciiTheme="minorHAnsi" w:hAnsiTheme="minorHAnsi" w:cstheme="minorHAnsi"/>
          <w:sz w:val="22"/>
          <w:szCs w:val="22"/>
        </w:rPr>
        <w:t xml:space="preserve">High </w:t>
      </w:r>
      <w:r w:rsidR="00E55543" w:rsidRPr="00274525">
        <w:rPr>
          <w:rFonts w:asciiTheme="minorHAnsi" w:hAnsiTheme="minorHAnsi" w:cstheme="minorHAnsi"/>
          <w:sz w:val="22"/>
          <w:szCs w:val="22"/>
        </w:rPr>
        <w:t xml:space="preserve">ability to articulate issues, and bring them out succinctly, stimulate inputs and consensus from </w:t>
      </w:r>
      <w:r w:rsidR="0033723A" w:rsidRPr="00274525">
        <w:rPr>
          <w:rFonts w:asciiTheme="minorHAnsi" w:hAnsiTheme="minorHAnsi" w:cstheme="minorHAnsi"/>
          <w:sz w:val="22"/>
          <w:szCs w:val="22"/>
        </w:rPr>
        <w:t>multi-disciplinary stakeholders</w:t>
      </w:r>
      <w:r w:rsidRPr="00274525">
        <w:rPr>
          <w:rFonts w:asciiTheme="minorHAnsi" w:hAnsiTheme="minorHAnsi" w:cstheme="minorHAnsi"/>
          <w:sz w:val="22"/>
          <w:szCs w:val="22"/>
        </w:rPr>
        <w:t xml:space="preserve"> </w:t>
      </w:r>
      <w:r w:rsidR="00E55543" w:rsidRPr="00274525">
        <w:rPr>
          <w:rFonts w:asciiTheme="minorHAnsi" w:hAnsiTheme="minorHAnsi" w:cstheme="minorHAnsi"/>
          <w:sz w:val="22"/>
          <w:szCs w:val="22"/>
        </w:rPr>
        <w:t>and cultivate buy-in of new evidence and products</w:t>
      </w:r>
      <w:r w:rsidR="00EE35E1" w:rsidRPr="00274525">
        <w:rPr>
          <w:rFonts w:asciiTheme="minorHAnsi" w:hAnsiTheme="minorHAnsi" w:cstheme="minorHAnsi"/>
          <w:sz w:val="22"/>
          <w:szCs w:val="22"/>
        </w:rPr>
        <w:t>.</w:t>
      </w:r>
      <w:r w:rsidR="00E55543" w:rsidRPr="00274525">
        <w:rPr>
          <w:rFonts w:asciiTheme="minorHAnsi" w:hAnsiTheme="minorHAnsi" w:cstheme="minorHAnsi"/>
          <w:sz w:val="22"/>
          <w:szCs w:val="22"/>
        </w:rPr>
        <w:t xml:space="preserve"> </w:t>
      </w:r>
    </w:p>
    <w:p w14:paraId="2CA957A3" w14:textId="77777777" w:rsidR="002841D0" w:rsidRPr="00274525" w:rsidRDefault="002841D0" w:rsidP="00274525">
      <w:pPr>
        <w:jc w:val="both"/>
        <w:rPr>
          <w:rFonts w:asciiTheme="minorHAnsi" w:hAnsiTheme="minorHAnsi" w:cstheme="minorHAnsi"/>
          <w:sz w:val="22"/>
          <w:szCs w:val="22"/>
        </w:rPr>
      </w:pPr>
    </w:p>
    <w:p w14:paraId="7793D89C" w14:textId="77777777" w:rsidR="002841D0" w:rsidRPr="00274525" w:rsidRDefault="002841D0" w:rsidP="00274525">
      <w:pPr>
        <w:jc w:val="both"/>
        <w:rPr>
          <w:rFonts w:asciiTheme="minorHAnsi" w:hAnsiTheme="minorHAnsi" w:cstheme="minorHAnsi"/>
          <w:b/>
          <w:bCs/>
          <w:sz w:val="22"/>
          <w:szCs w:val="22"/>
        </w:rPr>
      </w:pPr>
      <w:r w:rsidRPr="00274525">
        <w:rPr>
          <w:rFonts w:asciiTheme="minorHAnsi" w:hAnsiTheme="minorHAnsi" w:cstheme="minorHAnsi"/>
          <w:b/>
          <w:bCs/>
          <w:sz w:val="22"/>
          <w:szCs w:val="22"/>
        </w:rPr>
        <w:t>R&amp; D Technical Skills</w:t>
      </w:r>
    </w:p>
    <w:p w14:paraId="7DE9D50D" w14:textId="77777777" w:rsidR="002841D0" w:rsidRPr="00274525" w:rsidRDefault="002841D0" w:rsidP="00274525">
      <w:pPr>
        <w:jc w:val="both"/>
        <w:rPr>
          <w:rFonts w:asciiTheme="minorHAnsi" w:hAnsiTheme="minorHAnsi" w:cstheme="minorHAnsi"/>
          <w:sz w:val="22"/>
          <w:szCs w:val="22"/>
        </w:rPr>
      </w:pPr>
      <w:r w:rsidRPr="00274525">
        <w:rPr>
          <w:rFonts w:asciiTheme="minorHAnsi" w:hAnsiTheme="minorHAnsi" w:cstheme="minorHAnsi"/>
          <w:sz w:val="22"/>
          <w:szCs w:val="22"/>
        </w:rPr>
        <w:t>•</w:t>
      </w:r>
      <w:r w:rsidRPr="00274525">
        <w:rPr>
          <w:rFonts w:asciiTheme="minorHAnsi" w:hAnsiTheme="minorHAnsi" w:cstheme="minorHAnsi"/>
          <w:sz w:val="22"/>
          <w:szCs w:val="22"/>
        </w:rPr>
        <w:tab/>
        <w:t>Excellent knowledge of Clinical Research/Development</w:t>
      </w:r>
    </w:p>
    <w:p w14:paraId="0E9F41A5" w14:textId="77777777" w:rsidR="002841D0" w:rsidRPr="00274525" w:rsidRDefault="002841D0" w:rsidP="00274525">
      <w:pPr>
        <w:jc w:val="both"/>
        <w:rPr>
          <w:rFonts w:asciiTheme="minorHAnsi" w:hAnsiTheme="minorHAnsi" w:cstheme="minorHAnsi"/>
          <w:sz w:val="22"/>
          <w:szCs w:val="22"/>
        </w:rPr>
      </w:pPr>
      <w:r w:rsidRPr="00274525">
        <w:rPr>
          <w:rFonts w:asciiTheme="minorHAnsi" w:hAnsiTheme="minorHAnsi" w:cstheme="minorHAnsi"/>
          <w:sz w:val="22"/>
          <w:szCs w:val="22"/>
        </w:rPr>
        <w:t>•</w:t>
      </w:r>
      <w:r w:rsidRPr="00274525">
        <w:rPr>
          <w:rFonts w:asciiTheme="minorHAnsi" w:hAnsiTheme="minorHAnsi" w:cstheme="minorHAnsi"/>
          <w:sz w:val="22"/>
          <w:szCs w:val="22"/>
        </w:rPr>
        <w:tab/>
        <w:t>Strong knowledge of Drug Discovery/Development</w:t>
      </w:r>
    </w:p>
    <w:p w14:paraId="0EA61C67" w14:textId="77777777" w:rsidR="002841D0" w:rsidRPr="00274525" w:rsidRDefault="002841D0" w:rsidP="00274525">
      <w:pPr>
        <w:jc w:val="both"/>
        <w:rPr>
          <w:rFonts w:asciiTheme="minorHAnsi" w:hAnsiTheme="minorHAnsi" w:cstheme="minorHAnsi"/>
          <w:sz w:val="22"/>
          <w:szCs w:val="22"/>
        </w:rPr>
      </w:pPr>
      <w:r w:rsidRPr="00274525">
        <w:rPr>
          <w:rFonts w:asciiTheme="minorHAnsi" w:hAnsiTheme="minorHAnsi" w:cstheme="minorHAnsi"/>
          <w:sz w:val="22"/>
          <w:szCs w:val="22"/>
        </w:rPr>
        <w:t>•</w:t>
      </w:r>
      <w:r w:rsidRPr="00274525">
        <w:rPr>
          <w:rFonts w:asciiTheme="minorHAnsi" w:hAnsiTheme="minorHAnsi" w:cstheme="minorHAnsi"/>
          <w:sz w:val="22"/>
          <w:szCs w:val="22"/>
        </w:rPr>
        <w:tab/>
        <w:t>Strong knowledge of Regulatory (GCP, GLP and GMP)</w:t>
      </w:r>
    </w:p>
    <w:p w14:paraId="159C5D82" w14:textId="77777777" w:rsidR="002841D0" w:rsidRPr="00274525" w:rsidRDefault="002841D0" w:rsidP="00274525">
      <w:pPr>
        <w:jc w:val="both"/>
        <w:rPr>
          <w:rFonts w:asciiTheme="minorHAnsi" w:hAnsiTheme="minorHAnsi" w:cstheme="minorHAnsi"/>
          <w:sz w:val="22"/>
          <w:szCs w:val="22"/>
        </w:rPr>
      </w:pPr>
      <w:r w:rsidRPr="00274525">
        <w:rPr>
          <w:rFonts w:asciiTheme="minorHAnsi" w:hAnsiTheme="minorHAnsi" w:cstheme="minorHAnsi"/>
          <w:sz w:val="22"/>
          <w:szCs w:val="22"/>
        </w:rPr>
        <w:t>•</w:t>
      </w:r>
      <w:r w:rsidRPr="00274525">
        <w:rPr>
          <w:rFonts w:asciiTheme="minorHAnsi" w:hAnsiTheme="minorHAnsi" w:cstheme="minorHAnsi"/>
          <w:sz w:val="22"/>
          <w:szCs w:val="22"/>
        </w:rPr>
        <w:tab/>
        <w:t>Excellent knowledge of Disease/academia knowledge</w:t>
      </w:r>
    </w:p>
    <w:p w14:paraId="2ABBFFA5" w14:textId="67E4923F" w:rsidR="002841D0" w:rsidRPr="00274525" w:rsidRDefault="002841D0" w:rsidP="00274525">
      <w:pPr>
        <w:jc w:val="both"/>
        <w:rPr>
          <w:rFonts w:asciiTheme="minorHAnsi" w:hAnsiTheme="minorHAnsi" w:cstheme="minorHAnsi"/>
          <w:sz w:val="22"/>
          <w:szCs w:val="22"/>
        </w:rPr>
      </w:pPr>
      <w:r w:rsidRPr="00274525">
        <w:rPr>
          <w:rFonts w:asciiTheme="minorHAnsi" w:hAnsiTheme="minorHAnsi" w:cstheme="minorHAnsi"/>
          <w:sz w:val="22"/>
          <w:szCs w:val="22"/>
        </w:rPr>
        <w:t>•</w:t>
      </w:r>
      <w:r w:rsidRPr="00274525">
        <w:rPr>
          <w:rFonts w:asciiTheme="minorHAnsi" w:hAnsiTheme="minorHAnsi" w:cstheme="minorHAnsi"/>
          <w:sz w:val="22"/>
          <w:szCs w:val="22"/>
        </w:rPr>
        <w:tab/>
        <w:t xml:space="preserve">Excellent Technical writing skills (procedures, </w:t>
      </w:r>
      <w:r w:rsidR="00EE35E1" w:rsidRPr="00274525">
        <w:rPr>
          <w:rFonts w:asciiTheme="minorHAnsi" w:hAnsiTheme="minorHAnsi" w:cstheme="minorHAnsi"/>
          <w:sz w:val="22"/>
          <w:szCs w:val="22"/>
        </w:rPr>
        <w:t>protocols,</w:t>
      </w:r>
      <w:r w:rsidRPr="00274525">
        <w:rPr>
          <w:rFonts w:asciiTheme="minorHAnsi" w:hAnsiTheme="minorHAnsi" w:cstheme="minorHAnsi"/>
          <w:sz w:val="22"/>
          <w:szCs w:val="22"/>
        </w:rPr>
        <w:t xml:space="preserve"> and reports)</w:t>
      </w:r>
    </w:p>
    <w:p w14:paraId="094B385C" w14:textId="77777777" w:rsidR="002841D0" w:rsidRPr="00274525" w:rsidRDefault="002841D0" w:rsidP="00274525">
      <w:pPr>
        <w:jc w:val="both"/>
        <w:rPr>
          <w:rFonts w:asciiTheme="minorHAnsi" w:hAnsiTheme="minorHAnsi" w:cstheme="minorHAnsi"/>
          <w:sz w:val="22"/>
          <w:szCs w:val="22"/>
        </w:rPr>
      </w:pPr>
    </w:p>
    <w:p w14:paraId="25BDC59D" w14:textId="77777777" w:rsidR="002841D0" w:rsidRPr="00274525" w:rsidRDefault="002841D0" w:rsidP="00274525">
      <w:pPr>
        <w:jc w:val="both"/>
        <w:rPr>
          <w:rFonts w:asciiTheme="minorHAnsi" w:hAnsiTheme="minorHAnsi" w:cstheme="minorHAnsi"/>
          <w:b/>
          <w:bCs/>
          <w:sz w:val="22"/>
          <w:szCs w:val="22"/>
        </w:rPr>
      </w:pPr>
      <w:r w:rsidRPr="00274525">
        <w:rPr>
          <w:rFonts w:asciiTheme="minorHAnsi" w:hAnsiTheme="minorHAnsi" w:cstheme="minorHAnsi"/>
          <w:b/>
          <w:bCs/>
          <w:sz w:val="22"/>
          <w:szCs w:val="22"/>
        </w:rPr>
        <w:t>Experience</w:t>
      </w:r>
    </w:p>
    <w:p w14:paraId="7C52E79B" w14:textId="7F269C14" w:rsidR="002841D0" w:rsidRPr="00274525" w:rsidRDefault="002841D0" w:rsidP="00274525">
      <w:pPr>
        <w:jc w:val="both"/>
        <w:rPr>
          <w:rFonts w:asciiTheme="minorHAnsi" w:hAnsiTheme="minorHAnsi" w:cstheme="minorHAnsi"/>
          <w:sz w:val="22"/>
          <w:szCs w:val="22"/>
        </w:rPr>
      </w:pPr>
      <w:r w:rsidRPr="00274525">
        <w:rPr>
          <w:rFonts w:asciiTheme="minorHAnsi" w:hAnsiTheme="minorHAnsi" w:cstheme="minorHAnsi"/>
          <w:sz w:val="22"/>
          <w:szCs w:val="22"/>
        </w:rPr>
        <w:t>•</w:t>
      </w:r>
      <w:r w:rsidRPr="00274525">
        <w:rPr>
          <w:rFonts w:asciiTheme="minorHAnsi" w:hAnsiTheme="minorHAnsi" w:cstheme="minorHAnsi"/>
          <w:sz w:val="22"/>
          <w:szCs w:val="22"/>
        </w:rPr>
        <w:tab/>
        <w:t xml:space="preserve">Minimum </w:t>
      </w:r>
      <w:r w:rsidR="0033723A" w:rsidRPr="00274525">
        <w:rPr>
          <w:rFonts w:asciiTheme="minorHAnsi" w:hAnsiTheme="minorHAnsi" w:cstheme="minorHAnsi"/>
          <w:sz w:val="22"/>
          <w:szCs w:val="22"/>
        </w:rPr>
        <w:t>5</w:t>
      </w:r>
      <w:r w:rsidRPr="00274525">
        <w:rPr>
          <w:rFonts w:asciiTheme="minorHAnsi" w:hAnsiTheme="minorHAnsi" w:cstheme="minorHAnsi"/>
          <w:sz w:val="22"/>
          <w:szCs w:val="22"/>
        </w:rPr>
        <w:t xml:space="preserve"> years’ relevant experience in a Senior role, in clinical research or equivalent</w:t>
      </w:r>
    </w:p>
    <w:p w14:paraId="607DBA20" w14:textId="77777777" w:rsidR="0033723A" w:rsidRPr="00274525" w:rsidRDefault="002841D0" w:rsidP="00274525">
      <w:pPr>
        <w:jc w:val="both"/>
        <w:rPr>
          <w:rFonts w:asciiTheme="minorHAnsi" w:hAnsiTheme="minorHAnsi" w:cstheme="minorHAnsi"/>
          <w:sz w:val="22"/>
          <w:szCs w:val="22"/>
        </w:rPr>
      </w:pPr>
      <w:r w:rsidRPr="00274525">
        <w:rPr>
          <w:rFonts w:asciiTheme="minorHAnsi" w:hAnsiTheme="minorHAnsi" w:cstheme="minorHAnsi"/>
          <w:sz w:val="22"/>
          <w:szCs w:val="22"/>
        </w:rPr>
        <w:t>•</w:t>
      </w:r>
      <w:r w:rsidRPr="00274525">
        <w:rPr>
          <w:rFonts w:asciiTheme="minorHAnsi" w:hAnsiTheme="minorHAnsi" w:cstheme="minorHAnsi"/>
          <w:sz w:val="22"/>
          <w:szCs w:val="22"/>
        </w:rPr>
        <w:tab/>
      </w:r>
      <w:r w:rsidR="0033723A" w:rsidRPr="00274525">
        <w:rPr>
          <w:rFonts w:asciiTheme="minorHAnsi" w:hAnsiTheme="minorHAnsi" w:cstheme="minorHAnsi"/>
          <w:sz w:val="22"/>
          <w:szCs w:val="22"/>
        </w:rPr>
        <w:t>At least 5 years proven work experience in communicable disease prevention and control programs with more than one-year practical experience on leishmaniasis required; At least 2 years proven experience in leishmaniasis project management or other related public health activities preferred</w:t>
      </w:r>
    </w:p>
    <w:p w14:paraId="288EE912" w14:textId="77777777" w:rsidR="002841D0" w:rsidRPr="00274525" w:rsidRDefault="002841D0" w:rsidP="00274525">
      <w:pPr>
        <w:jc w:val="both"/>
        <w:rPr>
          <w:rFonts w:asciiTheme="minorHAnsi" w:hAnsiTheme="minorHAnsi" w:cstheme="minorHAnsi"/>
          <w:sz w:val="22"/>
          <w:szCs w:val="22"/>
        </w:rPr>
      </w:pPr>
    </w:p>
    <w:p w14:paraId="0D900EEB" w14:textId="77777777" w:rsidR="002841D0" w:rsidRPr="00274525" w:rsidRDefault="002841D0" w:rsidP="00274525">
      <w:pPr>
        <w:jc w:val="both"/>
        <w:rPr>
          <w:rFonts w:asciiTheme="minorHAnsi" w:hAnsiTheme="minorHAnsi" w:cstheme="minorHAnsi"/>
          <w:b/>
          <w:bCs/>
          <w:sz w:val="22"/>
          <w:szCs w:val="22"/>
        </w:rPr>
      </w:pPr>
      <w:r w:rsidRPr="00274525">
        <w:rPr>
          <w:rFonts w:asciiTheme="minorHAnsi" w:hAnsiTheme="minorHAnsi" w:cstheme="minorHAnsi"/>
          <w:b/>
          <w:bCs/>
          <w:sz w:val="22"/>
          <w:szCs w:val="22"/>
        </w:rPr>
        <w:t>Education</w:t>
      </w:r>
    </w:p>
    <w:p w14:paraId="6A98FA67" w14:textId="77777777" w:rsidR="002841D0" w:rsidRPr="00274525" w:rsidRDefault="002841D0" w:rsidP="00274525">
      <w:pPr>
        <w:jc w:val="both"/>
        <w:rPr>
          <w:rFonts w:asciiTheme="minorHAnsi" w:hAnsiTheme="minorHAnsi" w:cstheme="minorHAnsi"/>
          <w:sz w:val="22"/>
          <w:szCs w:val="22"/>
        </w:rPr>
      </w:pPr>
      <w:r w:rsidRPr="00274525">
        <w:rPr>
          <w:rFonts w:asciiTheme="minorHAnsi" w:hAnsiTheme="minorHAnsi" w:cstheme="minorHAnsi"/>
          <w:sz w:val="22"/>
          <w:szCs w:val="22"/>
        </w:rPr>
        <w:t>•</w:t>
      </w:r>
      <w:r w:rsidRPr="00274525">
        <w:rPr>
          <w:rFonts w:asciiTheme="minorHAnsi" w:hAnsiTheme="minorHAnsi" w:cstheme="minorHAnsi"/>
          <w:sz w:val="22"/>
          <w:szCs w:val="22"/>
        </w:rPr>
        <w:tab/>
        <w:t>Medical degree is highly desirable</w:t>
      </w:r>
    </w:p>
    <w:p w14:paraId="09CB21A1" w14:textId="77777777" w:rsidR="002841D0" w:rsidRPr="00274525" w:rsidRDefault="002841D0" w:rsidP="00274525">
      <w:pPr>
        <w:jc w:val="both"/>
        <w:rPr>
          <w:rFonts w:asciiTheme="minorHAnsi" w:hAnsiTheme="minorHAnsi" w:cstheme="minorHAnsi"/>
          <w:sz w:val="22"/>
          <w:szCs w:val="22"/>
        </w:rPr>
      </w:pPr>
      <w:r w:rsidRPr="00274525">
        <w:rPr>
          <w:rFonts w:asciiTheme="minorHAnsi" w:hAnsiTheme="minorHAnsi" w:cstheme="minorHAnsi"/>
          <w:sz w:val="22"/>
          <w:szCs w:val="22"/>
        </w:rPr>
        <w:t>•</w:t>
      </w:r>
      <w:r w:rsidRPr="00274525">
        <w:rPr>
          <w:rFonts w:asciiTheme="minorHAnsi" w:hAnsiTheme="minorHAnsi" w:cstheme="minorHAnsi"/>
          <w:sz w:val="22"/>
          <w:szCs w:val="22"/>
        </w:rPr>
        <w:tab/>
        <w:t>Master’s degree or Ph.D. in relevant field</w:t>
      </w:r>
    </w:p>
    <w:p w14:paraId="144A3ADC" w14:textId="77777777" w:rsidR="0033723A" w:rsidRPr="00274525" w:rsidRDefault="002841D0" w:rsidP="00274525">
      <w:pPr>
        <w:jc w:val="both"/>
        <w:rPr>
          <w:rFonts w:asciiTheme="minorHAnsi" w:hAnsiTheme="minorHAnsi" w:cstheme="minorHAnsi"/>
          <w:sz w:val="22"/>
          <w:szCs w:val="22"/>
        </w:rPr>
      </w:pPr>
      <w:r w:rsidRPr="00274525">
        <w:rPr>
          <w:rFonts w:asciiTheme="minorHAnsi" w:hAnsiTheme="minorHAnsi" w:cstheme="minorHAnsi"/>
          <w:sz w:val="22"/>
          <w:szCs w:val="22"/>
        </w:rPr>
        <w:t>•</w:t>
      </w:r>
      <w:r w:rsidRPr="00274525">
        <w:rPr>
          <w:rFonts w:asciiTheme="minorHAnsi" w:hAnsiTheme="minorHAnsi" w:cstheme="minorHAnsi"/>
          <w:sz w:val="22"/>
          <w:szCs w:val="22"/>
        </w:rPr>
        <w:tab/>
        <w:t>Formal training or certification as required by the function</w:t>
      </w:r>
    </w:p>
    <w:p w14:paraId="1992F594" w14:textId="13A1D6B3" w:rsidR="0033723A" w:rsidRPr="00274525" w:rsidRDefault="0033723A" w:rsidP="00274525">
      <w:pPr>
        <w:pStyle w:val="ListParagraph"/>
        <w:numPr>
          <w:ilvl w:val="0"/>
          <w:numId w:val="8"/>
        </w:numPr>
        <w:jc w:val="both"/>
        <w:rPr>
          <w:rFonts w:asciiTheme="minorHAnsi" w:hAnsiTheme="minorHAnsi" w:cstheme="minorHAnsi"/>
          <w:sz w:val="22"/>
          <w:szCs w:val="22"/>
        </w:rPr>
      </w:pPr>
      <w:r w:rsidRPr="00274525">
        <w:rPr>
          <w:rFonts w:asciiTheme="minorHAnsi" w:hAnsiTheme="minorHAnsi" w:cstheme="minorHAnsi"/>
          <w:sz w:val="22"/>
          <w:szCs w:val="22"/>
        </w:rPr>
        <w:t xml:space="preserve">      MSc or equivalent in a field relevant to vector control/public health Essential Application </w:t>
      </w:r>
    </w:p>
    <w:p w14:paraId="370BD667" w14:textId="77777777" w:rsidR="002841D0" w:rsidRPr="00274525" w:rsidRDefault="002841D0" w:rsidP="00274525">
      <w:pPr>
        <w:jc w:val="both"/>
        <w:rPr>
          <w:rFonts w:asciiTheme="minorHAnsi" w:hAnsiTheme="minorHAnsi" w:cstheme="minorHAnsi"/>
          <w:sz w:val="22"/>
          <w:szCs w:val="22"/>
        </w:rPr>
      </w:pPr>
    </w:p>
    <w:p w14:paraId="5C2CF51F" w14:textId="77777777" w:rsidR="002841D0" w:rsidRPr="00274525" w:rsidRDefault="002841D0" w:rsidP="00274525">
      <w:pPr>
        <w:jc w:val="both"/>
        <w:rPr>
          <w:rFonts w:asciiTheme="minorHAnsi" w:hAnsiTheme="minorHAnsi" w:cstheme="minorHAnsi"/>
          <w:b/>
          <w:bCs/>
          <w:sz w:val="22"/>
          <w:szCs w:val="22"/>
        </w:rPr>
      </w:pPr>
      <w:r w:rsidRPr="00274525">
        <w:rPr>
          <w:rFonts w:asciiTheme="minorHAnsi" w:hAnsiTheme="minorHAnsi" w:cstheme="minorHAnsi"/>
          <w:b/>
          <w:bCs/>
          <w:sz w:val="22"/>
          <w:szCs w:val="22"/>
        </w:rPr>
        <w:t>Other Requirements</w:t>
      </w:r>
    </w:p>
    <w:p w14:paraId="6938E027" w14:textId="41F008A6" w:rsidR="002841D0" w:rsidRPr="00274525" w:rsidRDefault="002841D0" w:rsidP="00274525">
      <w:pPr>
        <w:jc w:val="both"/>
        <w:rPr>
          <w:rFonts w:asciiTheme="minorHAnsi" w:hAnsiTheme="minorHAnsi" w:cstheme="minorHAnsi"/>
          <w:sz w:val="22"/>
          <w:szCs w:val="22"/>
        </w:rPr>
      </w:pPr>
      <w:r w:rsidRPr="00274525">
        <w:rPr>
          <w:rFonts w:asciiTheme="minorHAnsi" w:hAnsiTheme="minorHAnsi" w:cstheme="minorHAnsi"/>
          <w:sz w:val="22"/>
          <w:szCs w:val="22"/>
        </w:rPr>
        <w:t>•</w:t>
      </w:r>
      <w:r w:rsidRPr="00274525">
        <w:rPr>
          <w:rFonts w:asciiTheme="minorHAnsi" w:hAnsiTheme="minorHAnsi" w:cstheme="minorHAnsi"/>
          <w:sz w:val="22"/>
          <w:szCs w:val="22"/>
        </w:rPr>
        <w:tab/>
        <w:t>Fluency in English</w:t>
      </w:r>
      <w:r w:rsidR="00E55543" w:rsidRPr="00274525">
        <w:rPr>
          <w:rFonts w:asciiTheme="minorHAnsi" w:hAnsiTheme="minorHAnsi" w:cstheme="minorHAnsi"/>
          <w:sz w:val="22"/>
          <w:szCs w:val="22"/>
        </w:rPr>
        <w:t xml:space="preserve"> and p</w:t>
      </w:r>
      <w:r w:rsidRPr="00274525">
        <w:rPr>
          <w:rFonts w:asciiTheme="minorHAnsi" w:hAnsiTheme="minorHAnsi" w:cstheme="minorHAnsi"/>
          <w:sz w:val="22"/>
          <w:szCs w:val="22"/>
        </w:rPr>
        <w:t xml:space="preserve">roficiency in </w:t>
      </w:r>
      <w:r w:rsidR="00E55543" w:rsidRPr="00274525">
        <w:rPr>
          <w:rFonts w:asciiTheme="minorHAnsi" w:hAnsiTheme="minorHAnsi" w:cstheme="minorHAnsi"/>
          <w:sz w:val="22"/>
          <w:szCs w:val="22"/>
        </w:rPr>
        <w:t xml:space="preserve">Arabic </w:t>
      </w:r>
    </w:p>
    <w:p w14:paraId="74373248" w14:textId="41AF3F11" w:rsidR="002841D0" w:rsidRPr="00274525" w:rsidRDefault="002841D0" w:rsidP="00274525">
      <w:pPr>
        <w:jc w:val="both"/>
        <w:rPr>
          <w:rFonts w:asciiTheme="minorHAnsi" w:hAnsiTheme="minorHAnsi" w:cstheme="minorHAnsi"/>
          <w:sz w:val="22"/>
          <w:szCs w:val="22"/>
        </w:rPr>
      </w:pPr>
      <w:r w:rsidRPr="00274525">
        <w:rPr>
          <w:rFonts w:asciiTheme="minorHAnsi" w:hAnsiTheme="minorHAnsi" w:cstheme="minorHAnsi"/>
          <w:sz w:val="22"/>
          <w:szCs w:val="22"/>
        </w:rPr>
        <w:t>•</w:t>
      </w:r>
      <w:r w:rsidRPr="00274525">
        <w:rPr>
          <w:rFonts w:asciiTheme="minorHAnsi" w:hAnsiTheme="minorHAnsi" w:cstheme="minorHAnsi"/>
          <w:sz w:val="22"/>
          <w:szCs w:val="22"/>
        </w:rPr>
        <w:tab/>
      </w:r>
      <w:r w:rsidR="00E55543" w:rsidRPr="00274525">
        <w:rPr>
          <w:rFonts w:asciiTheme="minorHAnsi" w:hAnsiTheme="minorHAnsi" w:cstheme="minorHAnsi"/>
          <w:sz w:val="22"/>
          <w:szCs w:val="22"/>
        </w:rPr>
        <w:t>E</w:t>
      </w:r>
      <w:r w:rsidRPr="00274525">
        <w:rPr>
          <w:rFonts w:asciiTheme="minorHAnsi" w:hAnsiTheme="minorHAnsi" w:cstheme="minorHAnsi"/>
          <w:sz w:val="22"/>
          <w:szCs w:val="22"/>
        </w:rPr>
        <w:t>xcellent knowledge of Microsoft Suite</w:t>
      </w:r>
      <w:r w:rsidR="00E55543" w:rsidRPr="00274525">
        <w:rPr>
          <w:rFonts w:asciiTheme="minorHAnsi" w:hAnsiTheme="minorHAnsi" w:cstheme="minorHAnsi"/>
          <w:sz w:val="22"/>
          <w:szCs w:val="22"/>
        </w:rPr>
        <w:t xml:space="preserve"> and generate a </w:t>
      </w:r>
      <w:r w:rsidR="00D62F8C" w:rsidRPr="00274525">
        <w:rPr>
          <w:rFonts w:asciiTheme="minorHAnsi" w:hAnsiTheme="minorHAnsi" w:cstheme="minorHAnsi"/>
          <w:sz w:val="22"/>
          <w:szCs w:val="22"/>
        </w:rPr>
        <w:t>high-quality report</w:t>
      </w:r>
      <w:r w:rsidR="00E55543" w:rsidRPr="00274525">
        <w:rPr>
          <w:rFonts w:asciiTheme="minorHAnsi" w:hAnsiTheme="minorHAnsi" w:cstheme="minorHAnsi"/>
          <w:sz w:val="22"/>
          <w:szCs w:val="22"/>
        </w:rPr>
        <w:t>.</w:t>
      </w:r>
    </w:p>
    <w:p w14:paraId="00C981E6" w14:textId="717EBBBD" w:rsidR="00D62F8C" w:rsidRPr="00274525" w:rsidRDefault="00D62F8C" w:rsidP="00274525">
      <w:pPr>
        <w:jc w:val="both"/>
        <w:rPr>
          <w:rFonts w:asciiTheme="minorHAnsi" w:hAnsiTheme="minorHAnsi" w:cstheme="minorHAnsi"/>
          <w:sz w:val="22"/>
          <w:szCs w:val="22"/>
        </w:rPr>
      </w:pPr>
      <w:r w:rsidRPr="00274525">
        <w:rPr>
          <w:rFonts w:asciiTheme="minorHAnsi" w:hAnsiTheme="minorHAnsi" w:cstheme="minorHAnsi"/>
          <w:sz w:val="22"/>
          <w:szCs w:val="22"/>
        </w:rPr>
        <w:t xml:space="preserve">•           Qualified South Sudanese nationals are encouraged to apply </w:t>
      </w:r>
    </w:p>
    <w:p w14:paraId="0B64771A" w14:textId="77777777" w:rsidR="00E55543" w:rsidRPr="00274525" w:rsidRDefault="00E55543" w:rsidP="00274525">
      <w:pPr>
        <w:jc w:val="both"/>
        <w:rPr>
          <w:rFonts w:asciiTheme="minorHAnsi" w:hAnsiTheme="minorHAnsi" w:cstheme="minorHAnsi"/>
          <w:sz w:val="22"/>
          <w:szCs w:val="22"/>
        </w:rPr>
      </w:pPr>
    </w:p>
    <w:p w14:paraId="7571718C" w14:textId="0490E5C0" w:rsidR="00613637" w:rsidRPr="00274525" w:rsidRDefault="00613637" w:rsidP="00274525">
      <w:pPr>
        <w:jc w:val="both"/>
        <w:rPr>
          <w:rFonts w:asciiTheme="minorHAnsi" w:hAnsiTheme="minorHAnsi" w:cstheme="minorHAnsi"/>
          <w:sz w:val="22"/>
          <w:szCs w:val="22"/>
        </w:rPr>
      </w:pPr>
    </w:p>
    <w:p w14:paraId="2CABD750" w14:textId="77777777" w:rsidR="00274525" w:rsidRPr="00274525" w:rsidRDefault="00274525" w:rsidP="00274525">
      <w:pPr>
        <w:jc w:val="both"/>
        <w:rPr>
          <w:rFonts w:asciiTheme="minorHAnsi" w:hAnsiTheme="minorHAnsi" w:cstheme="minorHAnsi"/>
          <w:b/>
          <w:bCs/>
          <w:color w:val="000000"/>
          <w:sz w:val="22"/>
          <w:szCs w:val="22"/>
        </w:rPr>
      </w:pPr>
      <w:r w:rsidRPr="00274525">
        <w:rPr>
          <w:rFonts w:asciiTheme="minorHAnsi" w:hAnsiTheme="minorHAnsi" w:cstheme="minorHAnsi"/>
          <w:b/>
          <w:bCs/>
          <w:color w:val="000000"/>
          <w:sz w:val="22"/>
          <w:szCs w:val="22"/>
        </w:rPr>
        <w:t>How to Apply:</w:t>
      </w:r>
    </w:p>
    <w:p w14:paraId="576FF3EC" w14:textId="77777777" w:rsidR="00274525" w:rsidRPr="00274525" w:rsidRDefault="00274525" w:rsidP="00274525">
      <w:pPr>
        <w:jc w:val="both"/>
        <w:rPr>
          <w:rFonts w:asciiTheme="minorHAnsi" w:hAnsiTheme="minorHAnsi" w:cstheme="minorHAnsi"/>
          <w:color w:val="000000"/>
          <w:sz w:val="22"/>
          <w:szCs w:val="22"/>
        </w:rPr>
      </w:pPr>
      <w:r w:rsidRPr="00274525">
        <w:rPr>
          <w:rFonts w:asciiTheme="minorHAnsi" w:hAnsiTheme="minorHAnsi" w:cstheme="minorHAnsi"/>
          <w:color w:val="000000"/>
          <w:sz w:val="22"/>
          <w:szCs w:val="22"/>
        </w:rPr>
        <w:t>Application and Selection process</w:t>
      </w:r>
    </w:p>
    <w:p w14:paraId="7CED9918" w14:textId="77777777" w:rsidR="00274525" w:rsidRDefault="00274525" w:rsidP="00274525">
      <w:pPr>
        <w:jc w:val="both"/>
        <w:rPr>
          <w:rFonts w:asciiTheme="minorHAnsi" w:hAnsiTheme="minorHAnsi" w:cstheme="minorHAnsi"/>
          <w:color w:val="000000"/>
          <w:sz w:val="22"/>
          <w:szCs w:val="22"/>
        </w:rPr>
      </w:pPr>
      <w:r w:rsidRPr="00274525">
        <w:rPr>
          <w:rFonts w:asciiTheme="minorHAnsi" w:hAnsiTheme="minorHAnsi" w:cstheme="minorHAnsi"/>
          <w:color w:val="000000"/>
          <w:sz w:val="22"/>
          <w:szCs w:val="22"/>
        </w:rPr>
        <w:t xml:space="preserve">All applications must be submitted through the email: </w:t>
      </w:r>
      <w:hyperlink r:id="rId12" w:history="1">
        <w:r w:rsidRPr="00274525">
          <w:rPr>
            <w:rStyle w:val="Hyperlink"/>
            <w:rFonts w:asciiTheme="minorHAnsi" w:hAnsiTheme="minorHAnsi" w:cstheme="minorHAnsi"/>
            <w:sz w:val="22"/>
            <w:szCs w:val="22"/>
          </w:rPr>
          <w:t>southsudanprocurement@imaworldhealth.org</w:t>
        </w:r>
      </w:hyperlink>
      <w:r w:rsidRPr="00274525">
        <w:rPr>
          <w:rFonts w:asciiTheme="minorHAnsi" w:hAnsiTheme="minorHAnsi" w:cstheme="minorHAnsi"/>
          <w:color w:val="000000"/>
          <w:sz w:val="22"/>
          <w:szCs w:val="22"/>
        </w:rPr>
        <w:t xml:space="preserve"> </w:t>
      </w:r>
    </w:p>
    <w:p w14:paraId="78F173E4" w14:textId="77777777" w:rsidR="00120C8B" w:rsidRPr="00274525" w:rsidRDefault="00120C8B" w:rsidP="00274525">
      <w:pPr>
        <w:jc w:val="both"/>
        <w:rPr>
          <w:rFonts w:asciiTheme="minorHAnsi" w:hAnsiTheme="minorHAnsi" w:cstheme="minorHAnsi"/>
          <w:color w:val="000000"/>
          <w:sz w:val="22"/>
          <w:szCs w:val="22"/>
        </w:rPr>
      </w:pPr>
    </w:p>
    <w:p w14:paraId="4217314B" w14:textId="7E90C3CE" w:rsidR="00274525" w:rsidRPr="00274525" w:rsidRDefault="00274525" w:rsidP="00274525">
      <w:pPr>
        <w:jc w:val="both"/>
        <w:rPr>
          <w:rFonts w:asciiTheme="minorHAnsi" w:hAnsiTheme="minorHAnsi" w:cstheme="minorHAnsi"/>
          <w:b/>
          <w:bCs/>
          <w:color w:val="000000"/>
          <w:sz w:val="22"/>
          <w:szCs w:val="22"/>
        </w:rPr>
      </w:pPr>
      <w:r w:rsidRPr="00274525">
        <w:rPr>
          <w:rFonts w:asciiTheme="minorHAnsi" w:hAnsiTheme="minorHAnsi" w:cstheme="minorHAnsi"/>
          <w:b/>
          <w:bCs/>
          <w:color w:val="000000"/>
          <w:sz w:val="22"/>
          <w:szCs w:val="22"/>
        </w:rPr>
        <w:t xml:space="preserve">Before </w:t>
      </w:r>
      <w:r w:rsidR="00120C8B">
        <w:rPr>
          <w:rFonts w:asciiTheme="minorHAnsi" w:hAnsiTheme="minorHAnsi" w:cstheme="minorHAnsi"/>
          <w:b/>
          <w:bCs/>
          <w:color w:val="000000"/>
          <w:sz w:val="22"/>
          <w:szCs w:val="22"/>
        </w:rPr>
        <w:t>September 18</w:t>
      </w:r>
      <w:r w:rsidR="00120C8B" w:rsidRPr="00120C8B">
        <w:rPr>
          <w:rFonts w:asciiTheme="minorHAnsi" w:hAnsiTheme="minorHAnsi" w:cstheme="minorHAnsi"/>
          <w:b/>
          <w:bCs/>
          <w:color w:val="000000"/>
          <w:sz w:val="22"/>
          <w:szCs w:val="22"/>
          <w:vertAlign w:val="superscript"/>
        </w:rPr>
        <w:t>th</w:t>
      </w:r>
      <w:proofErr w:type="gramStart"/>
      <w:r w:rsidR="00120C8B">
        <w:rPr>
          <w:rFonts w:asciiTheme="minorHAnsi" w:hAnsiTheme="minorHAnsi" w:cstheme="minorHAnsi"/>
          <w:b/>
          <w:bCs/>
          <w:color w:val="000000"/>
          <w:sz w:val="22"/>
          <w:szCs w:val="22"/>
        </w:rPr>
        <w:t xml:space="preserve"> 2023</w:t>
      </w:r>
      <w:proofErr w:type="gramEnd"/>
      <w:r w:rsidR="00120C8B">
        <w:rPr>
          <w:rFonts w:asciiTheme="minorHAnsi" w:hAnsiTheme="minorHAnsi" w:cstheme="minorHAnsi"/>
          <w:b/>
          <w:bCs/>
          <w:color w:val="000000"/>
          <w:sz w:val="22"/>
          <w:szCs w:val="22"/>
        </w:rPr>
        <w:t xml:space="preserve">. </w:t>
      </w:r>
    </w:p>
    <w:p w14:paraId="0ECAE297" w14:textId="77777777" w:rsidR="00274525" w:rsidRPr="00274525" w:rsidRDefault="00274525" w:rsidP="00274525">
      <w:pPr>
        <w:jc w:val="both"/>
        <w:rPr>
          <w:rFonts w:asciiTheme="minorHAnsi" w:hAnsiTheme="minorHAnsi" w:cstheme="minorHAnsi"/>
          <w:color w:val="000000"/>
          <w:sz w:val="22"/>
          <w:szCs w:val="22"/>
        </w:rPr>
      </w:pPr>
      <w:r w:rsidRPr="00274525">
        <w:rPr>
          <w:rFonts w:asciiTheme="minorHAnsi" w:hAnsiTheme="minorHAnsi" w:cstheme="minorHAnsi"/>
          <w:color w:val="000000"/>
          <w:sz w:val="22"/>
          <w:szCs w:val="22"/>
        </w:rPr>
        <w:lastRenderedPageBreak/>
        <w:t>The applications should consist of the following:</w:t>
      </w:r>
    </w:p>
    <w:p w14:paraId="18637441" w14:textId="77777777" w:rsidR="00274525" w:rsidRPr="00274525" w:rsidRDefault="00274525" w:rsidP="00274525">
      <w:pPr>
        <w:numPr>
          <w:ilvl w:val="0"/>
          <w:numId w:val="12"/>
        </w:numPr>
        <w:jc w:val="both"/>
        <w:rPr>
          <w:rFonts w:asciiTheme="minorHAnsi" w:hAnsiTheme="minorHAnsi" w:cstheme="minorHAnsi"/>
          <w:color w:val="000000"/>
          <w:sz w:val="22"/>
          <w:szCs w:val="22"/>
        </w:rPr>
      </w:pPr>
      <w:r w:rsidRPr="00274525">
        <w:rPr>
          <w:rFonts w:asciiTheme="minorHAnsi" w:hAnsiTheme="minorHAnsi" w:cstheme="minorHAnsi"/>
          <w:color w:val="000000"/>
          <w:sz w:val="22"/>
          <w:szCs w:val="22"/>
        </w:rPr>
        <w:t>CV of the team leader and company profile highlighting relevant experience.</w:t>
      </w:r>
    </w:p>
    <w:p w14:paraId="3A6F9A56" w14:textId="77777777" w:rsidR="00274525" w:rsidRPr="00274525" w:rsidRDefault="00274525" w:rsidP="00274525">
      <w:pPr>
        <w:numPr>
          <w:ilvl w:val="0"/>
          <w:numId w:val="12"/>
        </w:numPr>
        <w:jc w:val="both"/>
        <w:rPr>
          <w:rFonts w:asciiTheme="minorHAnsi" w:hAnsiTheme="minorHAnsi" w:cstheme="minorHAnsi"/>
          <w:color w:val="000000"/>
          <w:sz w:val="22"/>
          <w:szCs w:val="22"/>
        </w:rPr>
      </w:pPr>
      <w:r w:rsidRPr="00274525">
        <w:rPr>
          <w:rFonts w:asciiTheme="minorHAnsi" w:hAnsiTheme="minorHAnsi" w:cstheme="minorHAnsi"/>
          <w:color w:val="000000"/>
          <w:sz w:val="22"/>
          <w:szCs w:val="22"/>
        </w:rPr>
        <w:t>The company valid Operation license, Registration certificate and valid Tax Clearance Certificate.</w:t>
      </w:r>
    </w:p>
    <w:p w14:paraId="66809BF9" w14:textId="77777777" w:rsidR="00274525" w:rsidRPr="00274525" w:rsidRDefault="00274525" w:rsidP="00274525">
      <w:pPr>
        <w:numPr>
          <w:ilvl w:val="0"/>
          <w:numId w:val="12"/>
        </w:numPr>
        <w:jc w:val="both"/>
        <w:rPr>
          <w:rFonts w:asciiTheme="minorHAnsi" w:hAnsiTheme="minorHAnsi" w:cstheme="minorHAnsi"/>
          <w:color w:val="000000"/>
          <w:sz w:val="22"/>
          <w:szCs w:val="22"/>
        </w:rPr>
      </w:pPr>
      <w:r w:rsidRPr="00274525">
        <w:rPr>
          <w:rFonts w:asciiTheme="minorHAnsi" w:hAnsiTheme="minorHAnsi" w:cstheme="minorHAnsi"/>
          <w:color w:val="000000"/>
          <w:sz w:val="22"/>
          <w:szCs w:val="22"/>
        </w:rPr>
        <w:t>At least 3 certificates of completion of similar service with International NGOs in South Sudan.</w:t>
      </w:r>
    </w:p>
    <w:p w14:paraId="6EEC8B47" w14:textId="77777777" w:rsidR="00274525" w:rsidRPr="00274525" w:rsidRDefault="00274525" w:rsidP="00274525">
      <w:pPr>
        <w:numPr>
          <w:ilvl w:val="0"/>
          <w:numId w:val="12"/>
        </w:numPr>
        <w:jc w:val="both"/>
        <w:rPr>
          <w:rFonts w:asciiTheme="minorHAnsi" w:hAnsiTheme="minorHAnsi" w:cstheme="minorHAnsi"/>
          <w:color w:val="000000"/>
          <w:sz w:val="22"/>
          <w:szCs w:val="22"/>
        </w:rPr>
      </w:pPr>
      <w:r w:rsidRPr="00274525">
        <w:rPr>
          <w:rFonts w:asciiTheme="minorHAnsi" w:hAnsiTheme="minorHAnsi" w:cstheme="minorHAnsi"/>
          <w:color w:val="000000"/>
          <w:sz w:val="22"/>
          <w:szCs w:val="22"/>
        </w:rPr>
        <w:t>Proposed assignment methodology.</w:t>
      </w:r>
    </w:p>
    <w:p w14:paraId="03A80B3F" w14:textId="77777777" w:rsidR="00274525" w:rsidRPr="00274525" w:rsidRDefault="00274525" w:rsidP="00274525">
      <w:pPr>
        <w:numPr>
          <w:ilvl w:val="0"/>
          <w:numId w:val="12"/>
        </w:numPr>
        <w:jc w:val="both"/>
        <w:rPr>
          <w:rFonts w:asciiTheme="minorHAnsi" w:hAnsiTheme="minorHAnsi" w:cstheme="minorHAnsi"/>
          <w:color w:val="000000"/>
          <w:sz w:val="22"/>
          <w:szCs w:val="22"/>
        </w:rPr>
      </w:pPr>
      <w:r w:rsidRPr="00274525">
        <w:rPr>
          <w:rFonts w:asciiTheme="minorHAnsi" w:hAnsiTheme="minorHAnsi" w:cstheme="minorHAnsi"/>
          <w:color w:val="000000"/>
          <w:sz w:val="22"/>
          <w:szCs w:val="22"/>
        </w:rPr>
        <w:t>Outline workplan.</w:t>
      </w:r>
    </w:p>
    <w:p w14:paraId="60C42B74" w14:textId="77777777" w:rsidR="00274525" w:rsidRPr="00274525" w:rsidRDefault="00274525" w:rsidP="00274525">
      <w:pPr>
        <w:numPr>
          <w:ilvl w:val="0"/>
          <w:numId w:val="12"/>
        </w:numPr>
        <w:jc w:val="both"/>
        <w:rPr>
          <w:rFonts w:asciiTheme="minorHAnsi" w:hAnsiTheme="minorHAnsi" w:cstheme="minorHAnsi"/>
          <w:color w:val="000000"/>
          <w:sz w:val="22"/>
          <w:szCs w:val="22"/>
        </w:rPr>
      </w:pPr>
      <w:r w:rsidRPr="00274525">
        <w:rPr>
          <w:rFonts w:asciiTheme="minorHAnsi" w:hAnsiTheme="minorHAnsi" w:cstheme="minorHAnsi"/>
          <w:color w:val="000000"/>
          <w:sz w:val="22"/>
          <w:szCs w:val="22"/>
        </w:rPr>
        <w:t>Financial proposal including the total cost for the assignment.</w:t>
      </w:r>
    </w:p>
    <w:p w14:paraId="60C3EA7D" w14:textId="77777777" w:rsidR="00274525" w:rsidRDefault="00274525" w:rsidP="00274525">
      <w:pPr>
        <w:numPr>
          <w:ilvl w:val="0"/>
          <w:numId w:val="12"/>
        </w:numPr>
        <w:jc w:val="both"/>
        <w:rPr>
          <w:rFonts w:asciiTheme="minorHAnsi" w:hAnsiTheme="minorHAnsi" w:cstheme="minorHAnsi"/>
          <w:color w:val="000000"/>
          <w:sz w:val="22"/>
          <w:szCs w:val="22"/>
        </w:rPr>
      </w:pPr>
      <w:r w:rsidRPr="00274525">
        <w:rPr>
          <w:rFonts w:asciiTheme="minorHAnsi" w:hAnsiTheme="minorHAnsi" w:cstheme="minorHAnsi"/>
          <w:color w:val="000000"/>
          <w:sz w:val="22"/>
          <w:szCs w:val="22"/>
        </w:rPr>
        <w:t>Indicate the support services and/or referral resources that can be provided to the organization during and after the development of the system.</w:t>
      </w:r>
    </w:p>
    <w:p w14:paraId="11402B60" w14:textId="77777777" w:rsidR="00120C8B" w:rsidRPr="00274525" w:rsidRDefault="00120C8B" w:rsidP="00274525">
      <w:pPr>
        <w:numPr>
          <w:ilvl w:val="0"/>
          <w:numId w:val="12"/>
        </w:numPr>
        <w:jc w:val="both"/>
        <w:rPr>
          <w:rFonts w:asciiTheme="minorHAnsi" w:hAnsiTheme="minorHAnsi" w:cstheme="minorHAnsi"/>
          <w:color w:val="000000"/>
          <w:sz w:val="22"/>
          <w:szCs w:val="22"/>
        </w:rPr>
      </w:pPr>
    </w:p>
    <w:p w14:paraId="5707A615" w14:textId="77777777" w:rsidR="00274525" w:rsidRPr="00274525" w:rsidRDefault="00274525" w:rsidP="00274525">
      <w:pPr>
        <w:jc w:val="both"/>
        <w:rPr>
          <w:rFonts w:asciiTheme="minorHAnsi" w:hAnsiTheme="minorHAnsi" w:cstheme="minorHAnsi"/>
          <w:color w:val="000000"/>
          <w:sz w:val="22"/>
          <w:szCs w:val="22"/>
        </w:rPr>
      </w:pPr>
      <w:r w:rsidRPr="00274525">
        <w:rPr>
          <w:rFonts w:asciiTheme="minorHAnsi" w:hAnsiTheme="minorHAnsi" w:cstheme="minorHAnsi"/>
          <w:color w:val="000000"/>
          <w:sz w:val="22"/>
          <w:szCs w:val="22"/>
        </w:rPr>
        <w:t>All the applications received will be screened internally by IMA World Health technical team for their completeness and for meeting the technical specifications, experience, required qualifications, budget, and timeline.</w:t>
      </w:r>
    </w:p>
    <w:p w14:paraId="4D0BFBAA" w14:textId="23E5BBD8" w:rsidR="002841D0" w:rsidRPr="00274525" w:rsidRDefault="002841D0" w:rsidP="00274525">
      <w:pPr>
        <w:jc w:val="both"/>
        <w:rPr>
          <w:rFonts w:asciiTheme="minorHAnsi" w:hAnsiTheme="minorHAnsi" w:cstheme="minorHAnsi"/>
          <w:color w:val="000000"/>
          <w:sz w:val="22"/>
          <w:szCs w:val="22"/>
        </w:rPr>
      </w:pPr>
      <w:r w:rsidRPr="00274525">
        <w:rPr>
          <w:rFonts w:asciiTheme="minorHAnsi" w:hAnsiTheme="minorHAnsi" w:cstheme="minorHAnsi"/>
          <w:color w:val="000000"/>
          <w:sz w:val="22"/>
          <w:szCs w:val="22"/>
        </w:rPr>
        <w:br/>
      </w:r>
      <w:r w:rsidRPr="00274525">
        <w:rPr>
          <w:rFonts w:asciiTheme="minorHAnsi" w:hAnsiTheme="minorHAnsi" w:cstheme="minorHAnsi"/>
          <w:color w:val="000000"/>
          <w:sz w:val="22"/>
          <w:szCs w:val="22"/>
          <w:shd w:val="clear" w:color="auto" w:fill="F8F8F8"/>
        </w:rPr>
        <w:t> </w:t>
      </w:r>
    </w:p>
    <w:p w14:paraId="3F5911F9" w14:textId="77777777" w:rsidR="002841D0" w:rsidRPr="00274525" w:rsidRDefault="002841D0" w:rsidP="00274525">
      <w:pPr>
        <w:jc w:val="both"/>
        <w:rPr>
          <w:rFonts w:asciiTheme="minorHAnsi" w:hAnsiTheme="minorHAnsi" w:cstheme="minorHAnsi"/>
          <w:sz w:val="22"/>
          <w:szCs w:val="22"/>
        </w:rPr>
      </w:pPr>
    </w:p>
    <w:sectPr w:rsidR="002841D0" w:rsidRPr="002745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0E09D" w14:textId="77777777" w:rsidR="00270884" w:rsidRDefault="00270884" w:rsidP="00653E7F">
      <w:r>
        <w:separator/>
      </w:r>
    </w:p>
  </w:endnote>
  <w:endnote w:type="continuationSeparator" w:id="0">
    <w:p w14:paraId="744DC2A8" w14:textId="77777777" w:rsidR="00270884" w:rsidRDefault="00270884" w:rsidP="0065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EDD5" w14:textId="77777777" w:rsidR="00270884" w:rsidRDefault="00270884" w:rsidP="00653E7F">
      <w:r>
        <w:separator/>
      </w:r>
    </w:p>
  </w:footnote>
  <w:footnote w:type="continuationSeparator" w:id="0">
    <w:p w14:paraId="7B053D6F" w14:textId="77777777" w:rsidR="00270884" w:rsidRDefault="00270884" w:rsidP="00653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EDF"/>
    <w:multiLevelType w:val="multilevel"/>
    <w:tmpl w:val="30B4DE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C24608A"/>
    <w:multiLevelType w:val="hybridMultilevel"/>
    <w:tmpl w:val="25C8E33A"/>
    <w:lvl w:ilvl="0" w:tplc="B1CC7B1A">
      <w:start w:val="21"/>
      <w:numFmt w:val="bullet"/>
      <w:lvlText w:val="-"/>
      <w:lvlJc w:val="left"/>
      <w:pPr>
        <w:ind w:left="720" w:hanging="360"/>
      </w:pPr>
      <w:rPr>
        <w:rFonts w:ascii="Calibri" w:eastAsia="Times New Roman" w:hAnsi="Calibri" w:cs="Calibr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937E3"/>
    <w:multiLevelType w:val="hybridMultilevel"/>
    <w:tmpl w:val="34FE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D689A"/>
    <w:multiLevelType w:val="hybridMultilevel"/>
    <w:tmpl w:val="875C37A8"/>
    <w:lvl w:ilvl="0" w:tplc="F7924C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323F3"/>
    <w:multiLevelType w:val="hybridMultilevel"/>
    <w:tmpl w:val="A4C0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017B6"/>
    <w:multiLevelType w:val="multilevel"/>
    <w:tmpl w:val="B8A2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0D2CD3"/>
    <w:multiLevelType w:val="multilevel"/>
    <w:tmpl w:val="C5E0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501074"/>
    <w:multiLevelType w:val="multilevel"/>
    <w:tmpl w:val="B0CA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4F0265"/>
    <w:multiLevelType w:val="multilevel"/>
    <w:tmpl w:val="2C3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4E2F25"/>
    <w:multiLevelType w:val="hybridMultilevel"/>
    <w:tmpl w:val="BB58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9F48F6"/>
    <w:multiLevelType w:val="hybridMultilevel"/>
    <w:tmpl w:val="E440EDC4"/>
    <w:lvl w:ilvl="0" w:tplc="8C8A0B18">
      <w:start w:val="2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A61CE5"/>
    <w:multiLevelType w:val="hybridMultilevel"/>
    <w:tmpl w:val="1EBC7060"/>
    <w:lvl w:ilvl="0" w:tplc="53CAE134">
      <w:start w:val="21"/>
      <w:numFmt w:val="bullet"/>
      <w:lvlText w:val="-"/>
      <w:lvlJc w:val="left"/>
      <w:pPr>
        <w:ind w:left="720" w:hanging="360"/>
      </w:pPr>
      <w:rPr>
        <w:rFonts w:ascii="Calibri" w:eastAsia="Times New Roman" w:hAnsi="Calibri" w:cs="Calibr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866816">
    <w:abstractNumId w:val="4"/>
  </w:num>
  <w:num w:numId="2" w16cid:durableId="1935168994">
    <w:abstractNumId w:val="3"/>
  </w:num>
  <w:num w:numId="3" w16cid:durableId="1163088214">
    <w:abstractNumId w:val="0"/>
  </w:num>
  <w:num w:numId="4" w16cid:durableId="593126874">
    <w:abstractNumId w:val="7"/>
  </w:num>
  <w:num w:numId="5" w16cid:durableId="457726404">
    <w:abstractNumId w:val="6"/>
  </w:num>
  <w:num w:numId="6" w16cid:durableId="141851645">
    <w:abstractNumId w:val="8"/>
  </w:num>
  <w:num w:numId="7" w16cid:durableId="1813055205">
    <w:abstractNumId w:val="5"/>
  </w:num>
  <w:num w:numId="8" w16cid:durableId="727190346">
    <w:abstractNumId w:val="10"/>
  </w:num>
  <w:num w:numId="9" w16cid:durableId="1222446388">
    <w:abstractNumId w:val="11"/>
  </w:num>
  <w:num w:numId="10" w16cid:durableId="1699623464">
    <w:abstractNumId w:val="1"/>
  </w:num>
  <w:num w:numId="11" w16cid:durableId="811950697">
    <w:abstractNumId w:val="2"/>
  </w:num>
  <w:num w:numId="12" w16cid:durableId="14398352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59"/>
    <w:rsid w:val="00120C8B"/>
    <w:rsid w:val="00184075"/>
    <w:rsid w:val="00232BD9"/>
    <w:rsid w:val="00270884"/>
    <w:rsid w:val="00274525"/>
    <w:rsid w:val="002841D0"/>
    <w:rsid w:val="002B036D"/>
    <w:rsid w:val="0033723A"/>
    <w:rsid w:val="00371A59"/>
    <w:rsid w:val="003A19C1"/>
    <w:rsid w:val="004132BD"/>
    <w:rsid w:val="00420CEE"/>
    <w:rsid w:val="00613637"/>
    <w:rsid w:val="006275CA"/>
    <w:rsid w:val="006531BE"/>
    <w:rsid w:val="00653E7F"/>
    <w:rsid w:val="00666BA7"/>
    <w:rsid w:val="00675A85"/>
    <w:rsid w:val="00753A7F"/>
    <w:rsid w:val="007A5C16"/>
    <w:rsid w:val="007C1F95"/>
    <w:rsid w:val="00802098"/>
    <w:rsid w:val="00873F15"/>
    <w:rsid w:val="00984EB9"/>
    <w:rsid w:val="009A2385"/>
    <w:rsid w:val="00A674E1"/>
    <w:rsid w:val="00B40EF3"/>
    <w:rsid w:val="00B81CAC"/>
    <w:rsid w:val="00BC33C3"/>
    <w:rsid w:val="00BD2CFB"/>
    <w:rsid w:val="00D62F8C"/>
    <w:rsid w:val="00D84E49"/>
    <w:rsid w:val="00E55543"/>
    <w:rsid w:val="00EE35E1"/>
    <w:rsid w:val="00F83F64"/>
    <w:rsid w:val="00F93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6B3B"/>
  <w15:chartTrackingRefBased/>
  <w15:docId w15:val="{A6C764A6-D360-48D2-9598-A86235B4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637"/>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A59"/>
    <w:pPr>
      <w:ind w:left="720"/>
      <w:contextualSpacing/>
    </w:pPr>
  </w:style>
  <w:style w:type="character" w:styleId="Hyperlink">
    <w:name w:val="Hyperlink"/>
    <w:basedOn w:val="DefaultParagraphFont"/>
    <w:uiPriority w:val="99"/>
    <w:unhideWhenUsed/>
    <w:rsid w:val="003A19C1"/>
    <w:rPr>
      <w:color w:val="0563C1" w:themeColor="hyperlink"/>
      <w:u w:val="single"/>
    </w:rPr>
  </w:style>
  <w:style w:type="character" w:styleId="UnresolvedMention">
    <w:name w:val="Unresolved Mention"/>
    <w:basedOn w:val="DefaultParagraphFont"/>
    <w:uiPriority w:val="99"/>
    <w:semiHidden/>
    <w:unhideWhenUsed/>
    <w:rsid w:val="003A19C1"/>
    <w:rPr>
      <w:color w:val="605E5C"/>
      <w:shd w:val="clear" w:color="auto" w:fill="E1DFDD"/>
    </w:rPr>
  </w:style>
  <w:style w:type="paragraph" w:styleId="Header">
    <w:name w:val="header"/>
    <w:basedOn w:val="Normal"/>
    <w:link w:val="HeaderChar"/>
    <w:uiPriority w:val="99"/>
    <w:unhideWhenUsed/>
    <w:rsid w:val="00653E7F"/>
    <w:pPr>
      <w:tabs>
        <w:tab w:val="center" w:pos="4680"/>
        <w:tab w:val="right" w:pos="9360"/>
      </w:tabs>
    </w:pPr>
  </w:style>
  <w:style w:type="character" w:customStyle="1" w:styleId="HeaderChar">
    <w:name w:val="Header Char"/>
    <w:basedOn w:val="DefaultParagraphFont"/>
    <w:link w:val="Header"/>
    <w:uiPriority w:val="99"/>
    <w:rsid w:val="00653E7F"/>
  </w:style>
  <w:style w:type="paragraph" w:styleId="Footer">
    <w:name w:val="footer"/>
    <w:basedOn w:val="Normal"/>
    <w:link w:val="FooterChar"/>
    <w:uiPriority w:val="99"/>
    <w:unhideWhenUsed/>
    <w:rsid w:val="00653E7F"/>
    <w:pPr>
      <w:tabs>
        <w:tab w:val="center" w:pos="4680"/>
        <w:tab w:val="right" w:pos="9360"/>
      </w:tabs>
    </w:pPr>
  </w:style>
  <w:style w:type="character" w:customStyle="1" w:styleId="FooterChar">
    <w:name w:val="Footer Char"/>
    <w:basedOn w:val="DefaultParagraphFont"/>
    <w:link w:val="Footer"/>
    <w:uiPriority w:val="99"/>
    <w:rsid w:val="00653E7F"/>
  </w:style>
  <w:style w:type="character" w:styleId="Strong">
    <w:name w:val="Strong"/>
    <w:basedOn w:val="DefaultParagraphFont"/>
    <w:uiPriority w:val="22"/>
    <w:qFormat/>
    <w:rsid w:val="002841D0"/>
    <w:rPr>
      <w:b/>
      <w:bCs/>
    </w:rPr>
  </w:style>
  <w:style w:type="character" w:styleId="Emphasis">
    <w:name w:val="Emphasis"/>
    <w:basedOn w:val="DefaultParagraphFont"/>
    <w:uiPriority w:val="20"/>
    <w:qFormat/>
    <w:rsid w:val="002841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3053">
      <w:bodyDiv w:val="1"/>
      <w:marLeft w:val="0"/>
      <w:marRight w:val="0"/>
      <w:marTop w:val="0"/>
      <w:marBottom w:val="0"/>
      <w:divBdr>
        <w:top w:val="none" w:sz="0" w:space="0" w:color="auto"/>
        <w:left w:val="none" w:sz="0" w:space="0" w:color="auto"/>
        <w:bottom w:val="none" w:sz="0" w:space="0" w:color="auto"/>
        <w:right w:val="none" w:sz="0" w:space="0" w:color="auto"/>
      </w:divBdr>
    </w:div>
    <w:div w:id="510804291">
      <w:bodyDiv w:val="1"/>
      <w:marLeft w:val="0"/>
      <w:marRight w:val="0"/>
      <w:marTop w:val="0"/>
      <w:marBottom w:val="0"/>
      <w:divBdr>
        <w:top w:val="none" w:sz="0" w:space="0" w:color="auto"/>
        <w:left w:val="none" w:sz="0" w:space="0" w:color="auto"/>
        <w:bottom w:val="none" w:sz="0" w:space="0" w:color="auto"/>
        <w:right w:val="none" w:sz="0" w:space="0" w:color="auto"/>
      </w:divBdr>
    </w:div>
    <w:div w:id="896428454">
      <w:bodyDiv w:val="1"/>
      <w:marLeft w:val="0"/>
      <w:marRight w:val="0"/>
      <w:marTop w:val="0"/>
      <w:marBottom w:val="0"/>
      <w:divBdr>
        <w:top w:val="none" w:sz="0" w:space="0" w:color="auto"/>
        <w:left w:val="none" w:sz="0" w:space="0" w:color="auto"/>
        <w:bottom w:val="none" w:sz="0" w:space="0" w:color="auto"/>
        <w:right w:val="none" w:sz="0" w:space="0" w:color="auto"/>
      </w:divBdr>
    </w:div>
    <w:div w:id="949363064">
      <w:bodyDiv w:val="1"/>
      <w:marLeft w:val="0"/>
      <w:marRight w:val="0"/>
      <w:marTop w:val="0"/>
      <w:marBottom w:val="0"/>
      <w:divBdr>
        <w:top w:val="none" w:sz="0" w:space="0" w:color="auto"/>
        <w:left w:val="none" w:sz="0" w:space="0" w:color="auto"/>
        <w:bottom w:val="none" w:sz="0" w:space="0" w:color="auto"/>
        <w:right w:val="none" w:sz="0" w:space="0" w:color="auto"/>
      </w:divBdr>
    </w:div>
    <w:div w:id="1511330789">
      <w:bodyDiv w:val="1"/>
      <w:marLeft w:val="0"/>
      <w:marRight w:val="0"/>
      <w:marTop w:val="0"/>
      <w:marBottom w:val="0"/>
      <w:divBdr>
        <w:top w:val="none" w:sz="0" w:space="0" w:color="auto"/>
        <w:left w:val="none" w:sz="0" w:space="0" w:color="auto"/>
        <w:bottom w:val="none" w:sz="0" w:space="0" w:color="auto"/>
        <w:right w:val="none" w:sz="0" w:space="0" w:color="auto"/>
      </w:divBdr>
    </w:div>
    <w:div w:id="1605839159">
      <w:bodyDiv w:val="1"/>
      <w:marLeft w:val="0"/>
      <w:marRight w:val="0"/>
      <w:marTop w:val="0"/>
      <w:marBottom w:val="0"/>
      <w:divBdr>
        <w:top w:val="none" w:sz="0" w:space="0" w:color="auto"/>
        <w:left w:val="none" w:sz="0" w:space="0" w:color="auto"/>
        <w:bottom w:val="none" w:sz="0" w:space="0" w:color="auto"/>
        <w:right w:val="none" w:sz="0" w:space="0" w:color="auto"/>
      </w:divBdr>
    </w:div>
    <w:div w:id="170081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outhsudanprocurement@imaworld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ic.oup.com/cid/article-lookup/doi/10.1093/"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Omar</dc:creator>
  <cp:keywords/>
  <dc:description/>
  <cp:lastModifiedBy>gismalla K repent</cp:lastModifiedBy>
  <cp:revision>2</cp:revision>
  <dcterms:created xsi:type="dcterms:W3CDTF">2023-09-11T07:28:00Z</dcterms:created>
  <dcterms:modified xsi:type="dcterms:W3CDTF">2023-09-11T07:28:00Z</dcterms:modified>
</cp:coreProperties>
</file>