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8FD" w:rsidRDefault="00E868C2">
      <w:pPr>
        <w:spacing w:before="480" w:after="200" w:line="276" w:lineRule="auto"/>
        <w:jc w:val="left"/>
      </w:pPr>
      <w:r>
        <w:rPr>
          <w:noProof/>
          <w:lang w:bidi="ar-SA"/>
        </w:rPr>
        <w:drawing>
          <wp:anchor distT="0" distB="0" distL="114300" distR="114300" simplePos="0" relativeHeight="251659264" behindDoc="0" locked="0" layoutInCell="1" allowOverlap="1">
            <wp:simplePos x="0" y="0"/>
            <wp:positionH relativeFrom="margin">
              <wp:posOffset>4432297</wp:posOffset>
            </wp:positionH>
            <wp:positionV relativeFrom="page">
              <wp:posOffset>190496</wp:posOffset>
            </wp:positionV>
            <wp:extent cx="2042641" cy="734756"/>
            <wp:effectExtent l="0" t="0" r="0" b="8194"/>
            <wp:wrapSquare wrapText="bothSides"/>
            <wp:docPr id="8" name="Grafik 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042641" cy="734756"/>
                    </a:xfrm>
                    <a:prstGeom prst="rect">
                      <a:avLst/>
                    </a:prstGeom>
                    <a:noFill/>
                    <a:ln>
                      <a:noFill/>
                      <a:prstDash/>
                    </a:ln>
                  </pic:spPr>
                </pic:pic>
              </a:graphicData>
            </a:graphic>
          </wp:anchor>
        </w:drawing>
      </w:r>
      <w:r>
        <w:rPr>
          <w:rFonts w:cs="Calibri"/>
          <w:b/>
          <w:color w:val="000000"/>
          <w:sz w:val="32"/>
          <w:szCs w:val="32"/>
          <w:lang w:val="en-GB"/>
        </w:rPr>
        <w:t xml:space="preserve">Instructions and Conditions for </w:t>
      </w:r>
      <w:r>
        <w:rPr>
          <w:rFonts w:cs="Calibri"/>
          <w:b/>
          <w:color w:val="000000"/>
          <w:sz w:val="32"/>
          <w:szCs w:val="32"/>
          <w:lang w:val="en-GB"/>
        </w:rPr>
        <w:br/>
        <w:t>Invitation to Tender (</w:t>
      </w:r>
      <w:r w:rsidR="0028680D">
        <w:rPr>
          <w:rFonts w:cs="Calibri"/>
          <w:b/>
          <w:color w:val="000000"/>
          <w:sz w:val="32"/>
          <w:szCs w:val="32"/>
          <w:lang w:val="en-GB"/>
        </w:rPr>
        <w:t>Supply</w:t>
      </w:r>
      <w:r>
        <w:rPr>
          <w:rFonts w:cs="Calibri"/>
          <w:b/>
          <w:color w:val="000000"/>
          <w:sz w:val="32"/>
          <w:szCs w:val="32"/>
          <w:lang w:val="en-GB"/>
        </w:rPr>
        <w:t>)</w:t>
      </w:r>
    </w:p>
    <w:p w:rsidR="000D315C" w:rsidRDefault="00E868C2">
      <w:pPr>
        <w:spacing w:before="0" w:line="240" w:lineRule="auto"/>
        <w:rPr>
          <w:sz w:val="20"/>
          <w:szCs w:val="20"/>
          <w:lang w:val="en-GB" w:bidi="ar-SA"/>
        </w:rPr>
      </w:pPr>
      <w:r>
        <w:rPr>
          <w:sz w:val="20"/>
          <w:szCs w:val="20"/>
          <w:lang w:val="en-GB" w:bidi="ar-SA"/>
        </w:rPr>
        <w:t>Implementing the project</w:t>
      </w:r>
      <w:r w:rsidR="00E316BA">
        <w:rPr>
          <w:sz w:val="20"/>
          <w:szCs w:val="20"/>
          <w:lang w:val="en-GB" w:bidi="ar-SA"/>
        </w:rPr>
        <w:t xml:space="preserve"> </w:t>
      </w:r>
      <w:r w:rsidR="006A17A1">
        <w:rPr>
          <w:b/>
          <w:sz w:val="20"/>
          <w:szCs w:val="20"/>
          <w:lang w:val="en-GB" w:bidi="ar-SA"/>
        </w:rPr>
        <w:t>Stationary and Office Supplies</w:t>
      </w:r>
      <w:r w:rsidR="00E316BA">
        <w:rPr>
          <w:sz w:val="20"/>
          <w:szCs w:val="20"/>
          <w:lang w:val="en-GB" w:bidi="ar-SA"/>
        </w:rPr>
        <w:t xml:space="preserve"> </w:t>
      </w:r>
      <w:r>
        <w:rPr>
          <w:sz w:val="20"/>
          <w:szCs w:val="20"/>
          <w:lang w:val="en-GB" w:bidi="ar-SA"/>
        </w:rPr>
        <w:t>with funding from</w:t>
      </w:r>
    </w:p>
    <w:p w:rsidR="004C78FD" w:rsidRDefault="000D315C">
      <w:pPr>
        <w:spacing w:before="0" w:line="240" w:lineRule="auto"/>
      </w:pPr>
      <w:r>
        <w:rPr>
          <w:rFonts w:cs="Arial"/>
          <w:b/>
          <w:sz w:val="20"/>
          <w:szCs w:val="20"/>
          <w:lang w:val="en-GB" w:bidi="ar-SA"/>
        </w:rPr>
        <w:t>Ge</w:t>
      </w:r>
      <w:r w:rsidR="00752A4A">
        <w:rPr>
          <w:rFonts w:cs="Arial"/>
          <w:b/>
          <w:sz w:val="20"/>
          <w:szCs w:val="20"/>
          <w:lang w:val="en-GB" w:bidi="ar-SA"/>
        </w:rPr>
        <w:t>rman Federal Foreign Office</w:t>
      </w:r>
      <w:r w:rsidR="00E868C2">
        <w:rPr>
          <w:sz w:val="20"/>
          <w:szCs w:val="20"/>
          <w:lang w:val="en-GB" w:bidi="ar-SA"/>
        </w:rPr>
        <w:t xml:space="preserve"> </w:t>
      </w:r>
      <w:r w:rsidR="00752A4A">
        <w:rPr>
          <w:sz w:val="20"/>
          <w:szCs w:val="20"/>
          <w:lang w:val="en-GB" w:bidi="ar-SA"/>
        </w:rPr>
        <w:t>Help – Hilfe zur Selbsthilfe</w:t>
      </w:r>
      <w:r w:rsidR="00E868C2">
        <w:rPr>
          <w:sz w:val="20"/>
          <w:szCs w:val="20"/>
          <w:lang w:val="en-GB" w:bidi="ar-SA"/>
        </w:rPr>
        <w:t>. invites all interested and qualified suppliers to submit Bids for the supply of</w:t>
      </w:r>
      <w:r w:rsidR="00E316BA">
        <w:rPr>
          <w:sz w:val="20"/>
          <w:szCs w:val="20"/>
          <w:lang w:val="en-GB" w:bidi="ar-SA"/>
        </w:rPr>
        <w:t xml:space="preserve"> food supplies as listed below</w:t>
      </w:r>
      <w:r w:rsidR="00E868C2">
        <w:rPr>
          <w:sz w:val="20"/>
          <w:szCs w:val="20"/>
          <w:lang w:val="en-GB" w:bidi="ar-SA"/>
        </w:rPr>
        <w:t>.</w:t>
      </w:r>
    </w:p>
    <w:p w:rsidR="004C78FD" w:rsidRDefault="004C78FD">
      <w:pPr>
        <w:spacing w:before="0" w:line="240" w:lineRule="auto"/>
        <w:rPr>
          <w:sz w:val="22"/>
          <w:lang w:val="en-GB" w:bidi="ar-SA"/>
        </w:rPr>
      </w:pPr>
    </w:p>
    <w:p w:rsidR="004C78FD" w:rsidRPr="00BF6B65" w:rsidRDefault="00E868C2">
      <w:pPr>
        <w:widowControl/>
        <w:spacing w:before="0" w:after="120" w:line="276" w:lineRule="auto"/>
      </w:pPr>
      <w:r>
        <w:rPr>
          <w:rFonts w:cs="Arial"/>
          <w:sz w:val="20"/>
          <w:szCs w:val="20"/>
          <w:lang w:bidi="ar-SA"/>
        </w:rPr>
        <w:t xml:space="preserve">Help – Hilfe zur Selbsthilfe </w:t>
      </w:r>
      <w:r w:rsidR="00E316BA">
        <w:rPr>
          <w:rFonts w:cs="Arial"/>
          <w:sz w:val="20"/>
          <w:szCs w:val="20"/>
          <w:lang w:bidi="ar-SA"/>
        </w:rPr>
        <w:t>South Sudan</w:t>
      </w:r>
      <w:r>
        <w:rPr>
          <w:rFonts w:cs="Arial"/>
          <w:sz w:val="20"/>
          <w:szCs w:val="20"/>
          <w:lang w:bidi="ar-SA"/>
        </w:rPr>
        <w:t xml:space="preserve"> </w:t>
      </w:r>
      <w:r w:rsidR="00752A4A">
        <w:rPr>
          <w:rFonts w:cs="Arial"/>
          <w:sz w:val="20"/>
          <w:szCs w:val="20"/>
          <w:lang w:bidi="ar-SA"/>
        </w:rPr>
        <w:t xml:space="preserve">(Herein referred to as) </w:t>
      </w:r>
      <w:r>
        <w:rPr>
          <w:rFonts w:cs="Arial"/>
          <w:sz w:val="20"/>
          <w:szCs w:val="20"/>
          <w:lang w:bidi="ar-SA"/>
        </w:rPr>
        <w:t>will receive and consider Bids in response to this official Invitation to Bid subject to the instructions and conditions hereunder</w:t>
      </w:r>
    </w:p>
    <w:p w:rsidR="004C78FD" w:rsidRDefault="00E868C2">
      <w:pPr>
        <w:pStyle w:val="ListParagraph"/>
        <w:widowControl/>
        <w:numPr>
          <w:ilvl w:val="0"/>
          <w:numId w:val="16"/>
        </w:numPr>
        <w:pBdr>
          <w:bottom w:val="single" w:sz="4" w:space="1" w:color="00000A"/>
        </w:pBdr>
        <w:spacing w:after="120" w:line="276" w:lineRule="auto"/>
        <w:ind w:left="357" w:hanging="357"/>
      </w:pPr>
      <w:r>
        <w:rPr>
          <w:rFonts w:cs="Arial"/>
          <w:b/>
          <w:sz w:val="20"/>
          <w:szCs w:val="20"/>
          <w:lang w:val="en-GB" w:bidi="ar-SA"/>
        </w:rPr>
        <w:t>Supplies to be provided</w:t>
      </w:r>
    </w:p>
    <w:p w:rsidR="00FA2D7A" w:rsidRDefault="00E868C2" w:rsidP="00FA2D7A">
      <w:pPr>
        <w:pStyle w:val="ListParagraph"/>
        <w:widowControl/>
        <w:numPr>
          <w:ilvl w:val="1"/>
          <w:numId w:val="21"/>
        </w:numPr>
        <w:spacing w:before="0" w:after="120" w:line="276" w:lineRule="auto"/>
        <w:rPr>
          <w:rFonts w:cs="Arial"/>
          <w:sz w:val="20"/>
          <w:szCs w:val="20"/>
          <w:lang w:val="en-GB" w:bidi="ar-SA"/>
        </w:rPr>
      </w:pPr>
      <w:r w:rsidRPr="00FA2D7A">
        <w:rPr>
          <w:rFonts w:cs="Arial"/>
          <w:sz w:val="20"/>
          <w:szCs w:val="20"/>
          <w:lang w:val="en-GB" w:bidi="ar-SA"/>
        </w:rPr>
        <w:t xml:space="preserve">The subject of the contract is the </w:t>
      </w:r>
      <w:r w:rsidR="0028680D">
        <w:rPr>
          <w:rFonts w:cs="Arial"/>
          <w:b/>
          <w:sz w:val="20"/>
          <w:szCs w:val="20"/>
          <w:lang w:val="en-GB" w:bidi="ar-SA"/>
        </w:rPr>
        <w:t xml:space="preserve">Supply of </w:t>
      </w:r>
      <w:r w:rsidR="006A17A1">
        <w:rPr>
          <w:rFonts w:cs="Arial"/>
          <w:b/>
          <w:sz w:val="20"/>
          <w:szCs w:val="20"/>
          <w:lang w:val="en-GB" w:bidi="ar-SA"/>
        </w:rPr>
        <w:t>Stationary and Office Supplies</w:t>
      </w:r>
      <w:r w:rsidR="00EF40FD">
        <w:rPr>
          <w:rFonts w:cs="Arial"/>
          <w:sz w:val="20"/>
          <w:szCs w:val="20"/>
          <w:lang w:val="en-GB" w:bidi="ar-SA"/>
        </w:rPr>
        <w:t xml:space="preserve"> </w:t>
      </w:r>
      <w:r w:rsidRPr="00FA2D7A">
        <w:rPr>
          <w:rFonts w:cs="Arial"/>
          <w:sz w:val="20"/>
          <w:szCs w:val="20"/>
          <w:lang w:val="en-GB" w:bidi="ar-SA"/>
        </w:rPr>
        <w:t>by the Co</w:t>
      </w:r>
      <w:r w:rsidR="00FA2D7A">
        <w:rPr>
          <w:rFonts w:cs="Arial"/>
          <w:sz w:val="20"/>
          <w:szCs w:val="20"/>
          <w:lang w:val="en-GB" w:bidi="ar-SA"/>
        </w:rPr>
        <w:t>ntractor</w:t>
      </w:r>
      <w:r w:rsidR="004D0698">
        <w:rPr>
          <w:rFonts w:cs="Arial"/>
          <w:sz w:val="20"/>
          <w:szCs w:val="20"/>
          <w:lang w:val="en-GB" w:bidi="ar-SA"/>
        </w:rPr>
        <w:t xml:space="preserve"> at the following locations:</w:t>
      </w:r>
    </w:p>
    <w:p w:rsidR="004D0698" w:rsidRPr="004D0698" w:rsidRDefault="00A2519A" w:rsidP="004D0698">
      <w:pPr>
        <w:pStyle w:val="ListParagraph"/>
        <w:widowControl/>
        <w:numPr>
          <w:ilvl w:val="0"/>
          <w:numId w:val="22"/>
        </w:numPr>
        <w:spacing w:before="0" w:after="120" w:line="276" w:lineRule="auto"/>
        <w:rPr>
          <w:rFonts w:cs="Arial"/>
          <w:sz w:val="20"/>
          <w:szCs w:val="20"/>
          <w:lang w:val="en-GB" w:bidi="ar-SA"/>
        </w:rPr>
      </w:pPr>
      <w:r>
        <w:rPr>
          <w:rFonts w:cs="Arial"/>
          <w:sz w:val="20"/>
          <w:szCs w:val="20"/>
          <w:lang w:val="en-GB" w:bidi="ar-SA"/>
        </w:rPr>
        <w:t>Juba Coordination</w:t>
      </w:r>
      <w:r w:rsidR="006A17A1">
        <w:rPr>
          <w:rFonts w:cs="Arial"/>
          <w:sz w:val="20"/>
          <w:szCs w:val="20"/>
          <w:lang w:val="en-GB" w:bidi="ar-SA"/>
        </w:rPr>
        <w:t xml:space="preserve"> Office</w:t>
      </w:r>
    </w:p>
    <w:p w:rsidR="004C78FD" w:rsidRDefault="00E868C2">
      <w:pPr>
        <w:widowControl/>
        <w:spacing w:before="0" w:after="120" w:line="276" w:lineRule="auto"/>
      </w:pPr>
      <w:r>
        <w:rPr>
          <w:rFonts w:cs="Arial"/>
          <w:sz w:val="20"/>
          <w:szCs w:val="20"/>
          <w:lang w:val="en-GB" w:bidi="ar-SA"/>
        </w:rPr>
        <w:t>1.2</w:t>
      </w:r>
      <w:r>
        <w:rPr>
          <w:rFonts w:cs="Arial"/>
          <w:sz w:val="20"/>
          <w:szCs w:val="20"/>
          <w:lang w:val="en-GB" w:bidi="ar-SA"/>
        </w:rPr>
        <w:tab/>
        <w:t>The supplies must comply fully with the technical specifications set out in the tender dossier (technical annex) and conform in all respects with the drawings, quantities, models, samples, measurements and other instructions.</w:t>
      </w:r>
    </w:p>
    <w:p w:rsidR="004C78FD" w:rsidRDefault="00E868C2">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Submission of Samples</w:t>
      </w:r>
    </w:p>
    <w:p w:rsidR="004C78FD" w:rsidRDefault="004D0698">
      <w:pPr>
        <w:widowControl/>
        <w:spacing w:before="0" w:after="120" w:line="276" w:lineRule="auto"/>
      </w:pPr>
      <w:r>
        <w:rPr>
          <w:rFonts w:cs="Arial"/>
          <w:sz w:val="20"/>
          <w:szCs w:val="20"/>
          <w:lang w:val="en-GB" w:bidi="ar-SA"/>
        </w:rPr>
        <w:t>No samples required</w:t>
      </w:r>
    </w:p>
    <w:p w:rsidR="004C78FD" w:rsidRDefault="00E868C2">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Time Table</w:t>
      </w:r>
    </w:p>
    <w:tbl>
      <w:tblPr>
        <w:tblW w:w="9288" w:type="dxa"/>
        <w:tblInd w:w="-108" w:type="dxa"/>
        <w:tblLayout w:type="fixed"/>
        <w:tblCellMar>
          <w:left w:w="10" w:type="dxa"/>
          <w:right w:w="10" w:type="dxa"/>
        </w:tblCellMar>
        <w:tblLook w:val="0000" w:firstRow="0" w:lastRow="0" w:firstColumn="0" w:lastColumn="0" w:noHBand="0" w:noVBand="0"/>
      </w:tblPr>
      <w:tblGrid>
        <w:gridCol w:w="4263"/>
        <w:gridCol w:w="2588"/>
        <w:gridCol w:w="2437"/>
      </w:tblGrid>
      <w:tr w:rsidR="004C78FD">
        <w:tc>
          <w:tcPr>
            <w:tcW w:w="4263" w:type="dxa"/>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4C78FD" w:rsidRDefault="004C78FD">
            <w:pPr>
              <w:keepNext/>
              <w:spacing w:before="60" w:after="60" w:line="240" w:lineRule="auto"/>
              <w:jc w:val="left"/>
              <w:rPr>
                <w:sz w:val="20"/>
                <w:szCs w:val="20"/>
              </w:rPr>
            </w:pPr>
          </w:p>
        </w:tc>
        <w:tc>
          <w:tcPr>
            <w:tcW w:w="2588"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4C78FD" w:rsidRDefault="00E868C2">
            <w:pPr>
              <w:keepNext/>
              <w:spacing w:before="60" w:after="60" w:line="240" w:lineRule="auto"/>
              <w:jc w:val="left"/>
            </w:pPr>
            <w:r>
              <w:rPr>
                <w:b/>
                <w:sz w:val="20"/>
                <w:szCs w:val="20"/>
              </w:rPr>
              <w:t>DATE</w:t>
            </w:r>
          </w:p>
        </w:tc>
        <w:tc>
          <w:tcPr>
            <w:tcW w:w="2437" w:type="dxa"/>
            <w:tcBorders>
              <w:top w:val="single" w:sz="4" w:space="0" w:color="00000A"/>
              <w:left w:val="single" w:sz="4" w:space="0" w:color="00000A"/>
              <w:right w:val="single" w:sz="4" w:space="0" w:color="00000A"/>
            </w:tcBorders>
            <w:shd w:val="clear" w:color="auto" w:fill="E5E5E5"/>
            <w:tcMar>
              <w:top w:w="0" w:type="dxa"/>
              <w:left w:w="108" w:type="dxa"/>
              <w:bottom w:w="0" w:type="dxa"/>
              <w:right w:w="108" w:type="dxa"/>
            </w:tcMar>
          </w:tcPr>
          <w:p w:rsidR="004C78FD" w:rsidRDefault="00E868C2">
            <w:pPr>
              <w:spacing w:before="60" w:after="60" w:line="240" w:lineRule="auto"/>
            </w:pPr>
            <w:r>
              <w:rPr>
                <w:b/>
                <w:sz w:val="20"/>
                <w:szCs w:val="20"/>
              </w:rPr>
              <w:t>TIME*</w:t>
            </w:r>
          </w:p>
        </w:tc>
      </w:tr>
      <w:tr w:rsidR="004C78FD">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844E97" w:rsidRDefault="00E868C2">
            <w:pPr>
              <w:spacing w:before="60" w:after="60" w:line="240" w:lineRule="auto"/>
              <w:jc w:val="left"/>
            </w:pPr>
            <w:r>
              <w:rPr>
                <w:b/>
                <w:sz w:val="20"/>
                <w:szCs w:val="20"/>
              </w:rPr>
              <w:t>Clarification meeting / site visit (if any)</w:t>
            </w:r>
          </w:p>
          <w:p w:rsidR="004C78FD" w:rsidRPr="00844E97" w:rsidRDefault="00844E97" w:rsidP="00844E97">
            <w:pPr>
              <w:tabs>
                <w:tab w:val="left" w:pos="1550"/>
              </w:tabs>
            </w:pPr>
            <w:r>
              <w:tab/>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4D0698">
            <w:pPr>
              <w:spacing w:before="60" w:after="60" w:line="240" w:lineRule="auto"/>
              <w:jc w:val="left"/>
            </w:pPr>
            <w:r>
              <w:rPr>
                <w:sz w:val="20"/>
                <w:szCs w:val="20"/>
              </w:rPr>
              <w:t>Not applicable</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4C78FD">
            <w:pPr>
              <w:spacing w:before="60" w:after="60" w:line="240" w:lineRule="auto"/>
              <w:jc w:val="center"/>
            </w:pPr>
          </w:p>
        </w:tc>
      </w:tr>
      <w:tr w:rsidR="006A17A1">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6A17A1" w:rsidRDefault="006A17A1" w:rsidP="006A17A1">
            <w:pPr>
              <w:keepNext/>
              <w:spacing w:before="60" w:after="60" w:line="240" w:lineRule="auto"/>
              <w:jc w:val="left"/>
            </w:pPr>
            <w:r>
              <w:rPr>
                <w:b/>
                <w:sz w:val="20"/>
                <w:szCs w:val="20"/>
              </w:rPr>
              <w:t>Deadline for requesting clarifications from the Contracting Authority</w:t>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A17A1" w:rsidRDefault="006A17A1" w:rsidP="006A17A1">
            <w:pPr>
              <w:spacing w:before="60" w:after="60" w:line="240" w:lineRule="auto"/>
              <w:jc w:val="left"/>
            </w:pPr>
            <w:r>
              <w:rPr>
                <w:sz w:val="20"/>
                <w:szCs w:val="20"/>
              </w:rPr>
              <w:t>5</w:t>
            </w:r>
            <w:r w:rsidRPr="006A17A1">
              <w:rPr>
                <w:sz w:val="20"/>
                <w:szCs w:val="20"/>
                <w:vertAlign w:val="superscript"/>
              </w:rPr>
              <w:t>th</w:t>
            </w:r>
            <w:r>
              <w:rPr>
                <w:sz w:val="20"/>
                <w:szCs w:val="20"/>
              </w:rPr>
              <w:t xml:space="preserve"> March 2022</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A17A1" w:rsidRDefault="006A17A1" w:rsidP="006A17A1">
            <w:pPr>
              <w:spacing w:before="60" w:after="60" w:line="240" w:lineRule="auto"/>
              <w:jc w:val="center"/>
            </w:pPr>
            <w:r>
              <w:rPr>
                <w:sz w:val="20"/>
                <w:szCs w:val="20"/>
              </w:rPr>
              <w:t>11am</w:t>
            </w:r>
          </w:p>
        </w:tc>
      </w:tr>
      <w:tr w:rsidR="006A17A1">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6A17A1" w:rsidRDefault="006A17A1" w:rsidP="006A17A1">
            <w:pPr>
              <w:spacing w:before="60" w:after="60" w:line="240" w:lineRule="auto"/>
              <w:jc w:val="left"/>
            </w:pPr>
            <w:r>
              <w:rPr>
                <w:b/>
                <w:sz w:val="20"/>
                <w:szCs w:val="20"/>
              </w:rPr>
              <w:t>Last date on which clarifications are issued by the Contracting Authority</w:t>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A17A1" w:rsidRDefault="006A17A1" w:rsidP="006A17A1">
            <w:pPr>
              <w:spacing w:before="60" w:after="60" w:line="240" w:lineRule="auto"/>
              <w:jc w:val="left"/>
            </w:pPr>
            <w:r>
              <w:rPr>
                <w:sz w:val="20"/>
                <w:szCs w:val="20"/>
              </w:rPr>
              <w:t>7</w:t>
            </w:r>
            <w:r w:rsidRPr="006A17A1">
              <w:rPr>
                <w:sz w:val="20"/>
                <w:szCs w:val="20"/>
                <w:vertAlign w:val="superscript"/>
              </w:rPr>
              <w:t>th</w:t>
            </w:r>
            <w:r>
              <w:rPr>
                <w:sz w:val="20"/>
                <w:szCs w:val="20"/>
              </w:rPr>
              <w:t xml:space="preserve"> March 2022</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A17A1" w:rsidRDefault="006A17A1" w:rsidP="006A17A1">
            <w:pPr>
              <w:spacing w:before="60" w:after="60" w:line="240" w:lineRule="auto"/>
              <w:jc w:val="center"/>
              <w:rPr>
                <w:sz w:val="20"/>
                <w:szCs w:val="20"/>
              </w:rPr>
            </w:pPr>
          </w:p>
        </w:tc>
      </w:tr>
      <w:tr w:rsidR="004C78FD">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4C78FD" w:rsidRDefault="00E868C2">
            <w:pPr>
              <w:spacing w:before="60" w:after="60" w:line="240" w:lineRule="auto"/>
              <w:jc w:val="left"/>
            </w:pPr>
            <w:r>
              <w:rPr>
                <w:b/>
                <w:sz w:val="20"/>
                <w:szCs w:val="20"/>
              </w:rPr>
              <w:t>Deadline for submission of tenders</w:t>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6A17A1">
            <w:pPr>
              <w:spacing w:before="60" w:after="60" w:line="240" w:lineRule="auto"/>
              <w:jc w:val="left"/>
            </w:pPr>
            <w:r>
              <w:rPr>
                <w:sz w:val="20"/>
                <w:szCs w:val="20"/>
              </w:rPr>
              <w:t>7</w:t>
            </w:r>
            <w:r w:rsidRPr="006A17A1">
              <w:rPr>
                <w:sz w:val="20"/>
                <w:szCs w:val="20"/>
                <w:vertAlign w:val="superscript"/>
              </w:rPr>
              <w:t>th</w:t>
            </w:r>
            <w:r>
              <w:rPr>
                <w:sz w:val="20"/>
                <w:szCs w:val="20"/>
              </w:rPr>
              <w:t xml:space="preserve"> March 2022</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Pr="00E0436F" w:rsidRDefault="00E0436F">
            <w:pPr>
              <w:spacing w:before="60" w:after="60" w:line="240" w:lineRule="auto"/>
              <w:jc w:val="center"/>
            </w:pPr>
            <w:r w:rsidRPr="00E0436F">
              <w:rPr>
                <w:sz w:val="20"/>
                <w:szCs w:val="20"/>
                <w:shd w:val="clear" w:color="auto" w:fill="00FF00"/>
              </w:rPr>
              <w:t>1</w:t>
            </w:r>
            <w:r w:rsidR="008D7F9B">
              <w:rPr>
                <w:sz w:val="20"/>
                <w:szCs w:val="20"/>
                <w:shd w:val="clear" w:color="auto" w:fill="00FF00"/>
              </w:rPr>
              <w:t>:00</w:t>
            </w:r>
            <w:r w:rsidRPr="00E0436F">
              <w:rPr>
                <w:sz w:val="20"/>
                <w:szCs w:val="20"/>
                <w:shd w:val="clear" w:color="auto" w:fill="00FF00"/>
              </w:rPr>
              <w:t>pm</w:t>
            </w:r>
          </w:p>
        </w:tc>
      </w:tr>
      <w:tr w:rsidR="006A17A1">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6A17A1" w:rsidRDefault="006A17A1" w:rsidP="006A17A1">
            <w:pPr>
              <w:spacing w:before="60" w:after="60" w:line="240" w:lineRule="auto"/>
              <w:jc w:val="left"/>
            </w:pPr>
            <w:r>
              <w:rPr>
                <w:b/>
                <w:sz w:val="20"/>
                <w:szCs w:val="20"/>
              </w:rPr>
              <w:t>Tender opening session</w:t>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A17A1" w:rsidRDefault="006A17A1" w:rsidP="006A17A1">
            <w:pPr>
              <w:spacing w:before="60" w:after="60" w:line="240" w:lineRule="auto"/>
              <w:jc w:val="left"/>
            </w:pPr>
            <w:r>
              <w:rPr>
                <w:sz w:val="20"/>
                <w:szCs w:val="20"/>
              </w:rPr>
              <w:t>8</w:t>
            </w:r>
            <w:r w:rsidRPr="006A17A1">
              <w:rPr>
                <w:sz w:val="20"/>
                <w:szCs w:val="20"/>
                <w:vertAlign w:val="superscript"/>
              </w:rPr>
              <w:t>th</w:t>
            </w:r>
            <w:r>
              <w:rPr>
                <w:sz w:val="20"/>
                <w:szCs w:val="20"/>
              </w:rPr>
              <w:t xml:space="preserve"> March 2022</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A17A1" w:rsidRDefault="006A17A1" w:rsidP="006A17A1">
            <w:pPr>
              <w:spacing w:before="60" w:after="60" w:line="240" w:lineRule="auto"/>
              <w:jc w:val="center"/>
            </w:pPr>
            <w:r>
              <w:t>10:00AM</w:t>
            </w:r>
          </w:p>
        </w:tc>
      </w:tr>
      <w:tr w:rsidR="006A17A1">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6A17A1" w:rsidRDefault="006A17A1" w:rsidP="006A17A1">
            <w:pPr>
              <w:tabs>
                <w:tab w:val="left" w:pos="851"/>
              </w:tabs>
              <w:spacing w:before="60" w:after="60" w:line="240" w:lineRule="auto"/>
              <w:jc w:val="left"/>
            </w:pPr>
            <w:r>
              <w:rPr>
                <w:b/>
                <w:sz w:val="20"/>
                <w:szCs w:val="20"/>
              </w:rPr>
              <w:t>Notification of award to the successful tenderer</w:t>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A17A1" w:rsidRDefault="006A17A1" w:rsidP="006A17A1">
            <w:pPr>
              <w:spacing w:before="60" w:after="60" w:line="240" w:lineRule="auto"/>
              <w:jc w:val="left"/>
            </w:pPr>
            <w:r>
              <w:rPr>
                <w:sz w:val="20"/>
                <w:szCs w:val="20"/>
              </w:rPr>
              <w:t>15</w:t>
            </w:r>
            <w:r w:rsidRPr="006A17A1">
              <w:rPr>
                <w:sz w:val="20"/>
                <w:szCs w:val="20"/>
                <w:vertAlign w:val="superscript"/>
              </w:rPr>
              <w:t>th</w:t>
            </w:r>
            <w:r>
              <w:rPr>
                <w:sz w:val="20"/>
                <w:szCs w:val="20"/>
              </w:rPr>
              <w:t xml:space="preserve"> March 2022</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6A17A1" w:rsidRDefault="006A17A1" w:rsidP="006A17A1">
            <w:pPr>
              <w:tabs>
                <w:tab w:val="left" w:pos="851"/>
              </w:tabs>
              <w:spacing w:before="60" w:after="60" w:line="240" w:lineRule="auto"/>
              <w:jc w:val="center"/>
              <w:rPr>
                <w:sz w:val="20"/>
                <w:szCs w:val="20"/>
              </w:rPr>
            </w:pPr>
          </w:p>
        </w:tc>
      </w:tr>
      <w:tr w:rsidR="004C78FD">
        <w:tc>
          <w:tcPr>
            <w:tcW w:w="4263"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tcPr>
          <w:p w:rsidR="004C78FD" w:rsidRDefault="00E868C2">
            <w:pPr>
              <w:tabs>
                <w:tab w:val="left" w:pos="851"/>
              </w:tabs>
              <w:spacing w:before="60" w:after="60" w:line="240" w:lineRule="auto"/>
              <w:jc w:val="left"/>
            </w:pPr>
            <w:r>
              <w:rPr>
                <w:b/>
                <w:sz w:val="20"/>
                <w:szCs w:val="20"/>
              </w:rPr>
              <w:t>Signature of the contract</w:t>
            </w:r>
          </w:p>
        </w:tc>
        <w:tc>
          <w:tcPr>
            <w:tcW w:w="25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6A17A1">
            <w:pPr>
              <w:tabs>
                <w:tab w:val="left" w:pos="851"/>
              </w:tabs>
              <w:spacing w:before="60" w:after="60" w:line="240" w:lineRule="auto"/>
              <w:jc w:val="left"/>
            </w:pPr>
            <w:r>
              <w:rPr>
                <w:sz w:val="20"/>
                <w:szCs w:val="20"/>
              </w:rPr>
              <w:t>17</w:t>
            </w:r>
            <w:r w:rsidR="00AC2311" w:rsidRPr="00AC2311">
              <w:rPr>
                <w:sz w:val="20"/>
                <w:szCs w:val="20"/>
                <w:vertAlign w:val="superscript"/>
              </w:rPr>
              <w:t>th</w:t>
            </w:r>
            <w:r w:rsidR="00AC2311">
              <w:rPr>
                <w:sz w:val="20"/>
                <w:szCs w:val="20"/>
              </w:rPr>
              <w:t xml:space="preserve"> July 2021</w:t>
            </w:r>
          </w:p>
        </w:tc>
        <w:tc>
          <w:tcPr>
            <w:tcW w:w="243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C78FD" w:rsidRDefault="004C78FD">
            <w:pPr>
              <w:tabs>
                <w:tab w:val="left" w:pos="851"/>
              </w:tabs>
              <w:spacing w:before="60" w:after="60" w:line="240" w:lineRule="auto"/>
              <w:rPr>
                <w:sz w:val="20"/>
                <w:szCs w:val="20"/>
              </w:rPr>
            </w:pPr>
          </w:p>
        </w:tc>
      </w:tr>
    </w:tbl>
    <w:p w:rsidR="004C78FD" w:rsidRDefault="00E868C2">
      <w:pPr>
        <w:widowControl/>
        <w:spacing w:before="0" w:after="120" w:line="276" w:lineRule="auto"/>
      </w:pPr>
      <w:r>
        <w:rPr>
          <w:rFonts w:cs="Arial"/>
          <w:sz w:val="20"/>
          <w:szCs w:val="20"/>
          <w:lang w:val="en-GB" w:bidi="ar-SA"/>
        </w:rPr>
        <w:t>* All times are in the time zone of the country of the Contracting Authority Provisional date</w:t>
      </w:r>
    </w:p>
    <w:p w:rsidR="00174B28" w:rsidRDefault="00174B28" w:rsidP="00174B28">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Type of Contract</w:t>
      </w:r>
    </w:p>
    <w:p w:rsidR="00174B28" w:rsidRDefault="001E5704" w:rsidP="00174B28">
      <w:pPr>
        <w:widowControl/>
        <w:spacing w:before="0" w:after="120" w:line="276" w:lineRule="auto"/>
        <w:rPr>
          <w:rFonts w:cs="Arial"/>
          <w:sz w:val="20"/>
          <w:szCs w:val="20"/>
          <w:shd w:val="clear" w:color="auto" w:fill="00FF00"/>
          <w:lang w:val="en-GB" w:bidi="ar-SA"/>
        </w:rPr>
      </w:pPr>
      <w:r>
        <w:rPr>
          <w:rFonts w:cs="Arial"/>
          <w:sz w:val="20"/>
          <w:szCs w:val="20"/>
          <w:shd w:val="clear" w:color="auto" w:fill="00FF00"/>
          <w:lang w:val="en-GB" w:bidi="ar-SA"/>
        </w:rPr>
        <w:t xml:space="preserve"> Supply</w:t>
      </w:r>
      <w:r w:rsidR="00174B28" w:rsidRPr="00AC2311">
        <w:rPr>
          <w:rFonts w:cs="Arial"/>
          <w:sz w:val="20"/>
          <w:szCs w:val="20"/>
          <w:shd w:val="clear" w:color="auto" w:fill="00FF00"/>
          <w:lang w:val="en-GB" w:bidi="ar-SA"/>
        </w:rPr>
        <w:t xml:space="preserve"> Contract</w:t>
      </w:r>
    </w:p>
    <w:p w:rsidR="008D7F9B" w:rsidRPr="00AC2311" w:rsidRDefault="008D7F9B" w:rsidP="00174B28">
      <w:pPr>
        <w:widowControl/>
        <w:spacing w:before="0" w:after="120" w:line="276" w:lineRule="auto"/>
      </w:pPr>
    </w:p>
    <w:p w:rsidR="00174B28" w:rsidRDefault="00174B28" w:rsidP="00174B28">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Currency</w:t>
      </w:r>
    </w:p>
    <w:p w:rsidR="00174B28" w:rsidRDefault="00174B28" w:rsidP="00174B28">
      <w:pPr>
        <w:widowControl/>
        <w:spacing w:before="0" w:after="120" w:line="276" w:lineRule="auto"/>
        <w:rPr>
          <w:rFonts w:cs="Arial"/>
          <w:b/>
          <w:sz w:val="20"/>
          <w:szCs w:val="20"/>
          <w:lang w:val="en-GB" w:bidi="ar-SA"/>
        </w:rPr>
      </w:pPr>
      <w:r>
        <w:rPr>
          <w:rFonts w:cs="Arial"/>
          <w:sz w:val="20"/>
          <w:szCs w:val="20"/>
          <w:lang w:val="en-GB" w:bidi="ar-SA"/>
        </w:rPr>
        <w:t xml:space="preserve">Tenders must be presented in </w:t>
      </w:r>
      <w:r>
        <w:rPr>
          <w:rFonts w:cs="Arial"/>
          <w:b/>
          <w:sz w:val="20"/>
          <w:szCs w:val="20"/>
          <w:lang w:val="en-GB" w:bidi="ar-SA"/>
        </w:rPr>
        <w:t>USD</w:t>
      </w:r>
    </w:p>
    <w:p w:rsidR="00174B28" w:rsidRDefault="00174B28" w:rsidP="00174B28">
      <w:pPr>
        <w:widowControl/>
        <w:spacing w:before="0" w:after="120" w:line="276" w:lineRule="auto"/>
      </w:pPr>
    </w:p>
    <w:p w:rsidR="00174B28" w:rsidRDefault="00174B28" w:rsidP="00174B28">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lastRenderedPageBreak/>
        <w:t>Period of Validity</w:t>
      </w:r>
    </w:p>
    <w:p w:rsidR="00174B28" w:rsidRDefault="00174B28" w:rsidP="00174B28">
      <w:pPr>
        <w:widowControl/>
        <w:spacing w:before="0" w:after="120" w:line="276" w:lineRule="auto"/>
      </w:pPr>
      <w:r>
        <w:rPr>
          <w:rFonts w:cs="Arial"/>
          <w:sz w:val="20"/>
          <w:szCs w:val="20"/>
          <w:lang w:val="en-GB" w:bidi="ar-SA"/>
        </w:rPr>
        <w:t>6</w:t>
      </w:r>
      <w:r>
        <w:rPr>
          <w:rFonts w:cs="Arial"/>
          <w:sz w:val="20"/>
          <w:szCs w:val="20"/>
          <w:lang w:bidi="ar-SA"/>
        </w:rPr>
        <w:t>.1</w:t>
      </w:r>
      <w:r>
        <w:rPr>
          <w:rFonts w:cs="Arial"/>
          <w:sz w:val="20"/>
          <w:szCs w:val="20"/>
          <w:lang w:bidi="ar-SA"/>
        </w:rPr>
        <w:tab/>
        <w:t xml:space="preserve">Tenderers will be bound by their tenders for a period of </w:t>
      </w:r>
      <w:r>
        <w:rPr>
          <w:rFonts w:cs="Arial"/>
          <w:sz w:val="20"/>
          <w:szCs w:val="20"/>
          <w:shd w:val="clear" w:color="auto" w:fill="00FF00"/>
          <w:lang w:bidi="ar-SA"/>
        </w:rPr>
        <w:t>60 days</w:t>
      </w:r>
      <w:r>
        <w:rPr>
          <w:rFonts w:cs="Arial"/>
          <w:sz w:val="20"/>
          <w:szCs w:val="20"/>
          <w:lang w:bidi="ar-SA"/>
        </w:rPr>
        <w:t xml:space="preserve"> from the deadline for the submission of tenders.</w:t>
      </w:r>
    </w:p>
    <w:p w:rsidR="00174B28" w:rsidRDefault="00174B28" w:rsidP="00174B28">
      <w:pPr>
        <w:widowControl/>
        <w:spacing w:before="0" w:after="120" w:line="276" w:lineRule="auto"/>
      </w:pPr>
      <w:r>
        <w:rPr>
          <w:rFonts w:cs="Arial"/>
          <w:sz w:val="20"/>
          <w:szCs w:val="20"/>
          <w:lang w:bidi="ar-SA"/>
        </w:rPr>
        <w:t>6.2</w:t>
      </w:r>
      <w:r>
        <w:rPr>
          <w:rFonts w:cs="Arial"/>
          <w:sz w:val="20"/>
          <w:szCs w:val="20"/>
          <w:lang w:bidi="ar-SA"/>
        </w:rPr>
        <w:tab/>
        <w:t xml:space="preserve">In exceptional cases and prior to the expiry of the original tender validity period, the Contracting Authority may ask tenderers in writing to extend this period </w:t>
      </w:r>
      <w:r>
        <w:rPr>
          <w:rFonts w:cs="Arial"/>
          <w:sz w:val="20"/>
          <w:szCs w:val="20"/>
          <w:shd w:val="clear" w:color="auto" w:fill="00FF00"/>
          <w:lang w:bidi="ar-SA"/>
        </w:rPr>
        <w:t>by 40 days</w:t>
      </w:r>
      <w:r>
        <w:rPr>
          <w:rFonts w:cs="Arial"/>
          <w:sz w:val="20"/>
          <w:szCs w:val="20"/>
          <w:lang w:bidi="ar-SA"/>
        </w:rPr>
        <w:t>.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p>
    <w:p w:rsidR="00174B28" w:rsidRDefault="00174B28" w:rsidP="00174B28">
      <w:pPr>
        <w:widowControl/>
        <w:spacing w:before="0" w:after="120" w:line="276" w:lineRule="auto"/>
      </w:pPr>
      <w:r>
        <w:rPr>
          <w:rFonts w:cs="Arial"/>
          <w:sz w:val="20"/>
          <w:szCs w:val="20"/>
          <w:lang w:bidi="ar-SA"/>
        </w:rPr>
        <w:t>6.3</w:t>
      </w:r>
      <w:r>
        <w:rPr>
          <w:rFonts w:cs="Arial"/>
          <w:sz w:val="20"/>
          <w:szCs w:val="20"/>
          <w:lang w:bidi="ar-SA"/>
        </w:rPr>
        <w:tab/>
        <w:t xml:space="preserve">The successful tenderer will be bound by its tender for a further period of </w:t>
      </w:r>
      <w:r>
        <w:rPr>
          <w:rFonts w:cs="Arial"/>
          <w:sz w:val="20"/>
          <w:szCs w:val="20"/>
          <w:shd w:val="clear" w:color="auto" w:fill="00FF00"/>
          <w:lang w:bidi="ar-SA"/>
        </w:rPr>
        <w:t>60 days</w:t>
      </w:r>
      <w:r>
        <w:rPr>
          <w:rFonts w:cs="Arial"/>
          <w:sz w:val="20"/>
          <w:szCs w:val="20"/>
          <w:lang w:bidi="ar-SA"/>
        </w:rPr>
        <w:t>. The further period is added to the validity period of the tender irrespective of the date of notification.</w:t>
      </w:r>
    </w:p>
    <w:p w:rsidR="00174B28" w:rsidRDefault="00174B28" w:rsidP="00174B28">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Language of Tenders</w:t>
      </w:r>
    </w:p>
    <w:p w:rsidR="00174B28" w:rsidRDefault="00174B28" w:rsidP="00174B28">
      <w:pPr>
        <w:widowControl/>
        <w:spacing w:before="0" w:after="120" w:line="276" w:lineRule="auto"/>
      </w:pPr>
      <w:r>
        <w:rPr>
          <w:rFonts w:cs="Arial"/>
          <w:sz w:val="20"/>
          <w:szCs w:val="20"/>
          <w:lang w:bidi="ar-SA"/>
        </w:rPr>
        <w:t>7.1</w:t>
      </w:r>
      <w:r>
        <w:rPr>
          <w:rFonts w:cs="Arial"/>
          <w:sz w:val="20"/>
          <w:szCs w:val="20"/>
          <w:lang w:bidi="ar-SA"/>
        </w:rPr>
        <w:tab/>
        <w:t>The tenders, all correspondence and documents related to the tender exchanged by the tenderer and the Contracting Authority must be written in the language of the procedure, which is English.</w:t>
      </w:r>
    </w:p>
    <w:p w:rsidR="00174B28" w:rsidRDefault="00174B28" w:rsidP="00174B28">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Submission of Tender Dossier</w:t>
      </w:r>
    </w:p>
    <w:p w:rsidR="00174B28" w:rsidRDefault="00174B28" w:rsidP="00174B28">
      <w:pPr>
        <w:widowControl/>
        <w:spacing w:before="0" w:line="276" w:lineRule="auto"/>
      </w:pPr>
      <w:r>
        <w:rPr>
          <w:rFonts w:cs="Arial"/>
          <w:sz w:val="20"/>
          <w:szCs w:val="20"/>
          <w:lang w:val="en-GB" w:bidi="ar-SA"/>
        </w:rPr>
        <w:t>8.1</w:t>
      </w:r>
      <w:r>
        <w:rPr>
          <w:rFonts w:cs="Arial"/>
          <w:sz w:val="20"/>
          <w:szCs w:val="20"/>
          <w:lang w:val="en-GB" w:bidi="ar-SA"/>
        </w:rPr>
        <w:tab/>
        <w:t xml:space="preserve">The Contracting Authority must receive the tenders before the deadline specified in 9.3. They must include all the documents specified in </w:t>
      </w:r>
      <w:r>
        <w:rPr>
          <w:rFonts w:cs="Arial"/>
          <w:sz w:val="20"/>
          <w:szCs w:val="20"/>
          <w:shd w:val="clear" w:color="auto" w:fill="FF00FF"/>
          <w:lang w:val="en-GB" w:bidi="ar-SA"/>
        </w:rPr>
        <w:t>point 10</w:t>
      </w:r>
      <w:r>
        <w:rPr>
          <w:rFonts w:cs="Arial"/>
          <w:sz w:val="20"/>
          <w:szCs w:val="20"/>
          <w:lang w:val="en-GB" w:bidi="ar-SA"/>
        </w:rPr>
        <w:t xml:space="preserve"> of these Instructions and be sent to the following address:</w:t>
      </w:r>
    </w:p>
    <w:p w:rsidR="00A2519A" w:rsidRDefault="00A2519A" w:rsidP="00A2519A">
      <w:pPr>
        <w:spacing w:before="0" w:line="240" w:lineRule="auto"/>
        <w:rPr>
          <w:rFonts w:ascii="Arial Narrow" w:eastAsia="Calibri" w:hAnsi="Arial Narrow" w:cs="Calibri"/>
          <w:b/>
          <w:bCs/>
          <w:noProof/>
          <w:color w:val="1F3864"/>
          <w:sz w:val="18"/>
          <w:szCs w:val="18"/>
          <w:lang w:val="de-DE"/>
        </w:rPr>
      </w:pPr>
      <w:r>
        <w:rPr>
          <w:rFonts w:ascii="Arial Narrow" w:eastAsia="Calibri" w:hAnsi="Arial Narrow" w:cs="Calibri"/>
          <w:b/>
          <w:bCs/>
          <w:noProof/>
          <w:color w:val="1F3864"/>
          <w:sz w:val="18"/>
          <w:szCs w:val="18"/>
          <w:lang w:val="de-DE"/>
        </w:rPr>
        <w:t>Help – Hilfe zur Selbsthilfe South Sudan</w:t>
      </w:r>
    </w:p>
    <w:p w:rsidR="00A2519A" w:rsidRDefault="00A2519A" w:rsidP="00A2519A">
      <w:pPr>
        <w:spacing w:before="0" w:line="240" w:lineRule="auto"/>
        <w:rPr>
          <w:rFonts w:ascii="Arial Narrow" w:eastAsia="Calibri" w:hAnsi="Arial Narrow" w:cs="Calibri"/>
          <w:b/>
          <w:bCs/>
          <w:noProof/>
          <w:color w:val="1F3864"/>
          <w:sz w:val="20"/>
          <w:szCs w:val="20"/>
        </w:rPr>
      </w:pPr>
      <w:r>
        <w:rPr>
          <w:rFonts w:ascii="Arial Narrow" w:eastAsia="Calibri" w:hAnsi="Arial Narrow" w:cs="Calibri"/>
          <w:b/>
          <w:bCs/>
          <w:noProof/>
          <w:color w:val="1F3864"/>
          <w:sz w:val="20"/>
          <w:szCs w:val="20"/>
        </w:rPr>
        <w:t>Hamza Inn Compound</w:t>
      </w:r>
    </w:p>
    <w:p w:rsidR="00A2519A" w:rsidRDefault="00A2519A" w:rsidP="00A2519A">
      <w:pPr>
        <w:spacing w:before="0" w:line="240" w:lineRule="auto"/>
        <w:rPr>
          <w:rFonts w:ascii="Arial Narrow" w:eastAsia="Calibri" w:hAnsi="Arial Narrow" w:cs="Calibri"/>
          <w:b/>
          <w:bCs/>
          <w:noProof/>
          <w:color w:val="1F3864"/>
          <w:sz w:val="20"/>
          <w:szCs w:val="20"/>
        </w:rPr>
      </w:pPr>
      <w:r>
        <w:rPr>
          <w:rFonts w:ascii="Arial Narrow" w:eastAsia="Calibri" w:hAnsi="Arial Narrow" w:cs="Calibri"/>
          <w:b/>
          <w:bCs/>
          <w:noProof/>
          <w:color w:val="1F3864"/>
          <w:sz w:val="20"/>
          <w:szCs w:val="20"/>
        </w:rPr>
        <w:t>Block G, Plot No. 4 - Juba Town Area, opposite NOTOS</w:t>
      </w:r>
    </w:p>
    <w:p w:rsidR="00A2519A" w:rsidRPr="00AC2311" w:rsidRDefault="00A2519A" w:rsidP="00A2519A">
      <w:pPr>
        <w:spacing w:before="0" w:line="240" w:lineRule="auto"/>
        <w:rPr>
          <w:rFonts w:ascii="Arial Narrow" w:eastAsia="Calibri" w:hAnsi="Arial Narrow" w:cs="Calibri"/>
          <w:b/>
          <w:bCs/>
          <w:noProof/>
          <w:color w:val="1F3864"/>
          <w:sz w:val="20"/>
          <w:szCs w:val="20"/>
        </w:rPr>
      </w:pPr>
    </w:p>
    <w:p w:rsidR="00A2519A" w:rsidRDefault="00A2519A" w:rsidP="00A2519A">
      <w:pPr>
        <w:widowControl/>
        <w:spacing w:before="0" w:line="276" w:lineRule="auto"/>
      </w:pPr>
      <w:r>
        <w:rPr>
          <w:rFonts w:cs="Arial"/>
          <w:sz w:val="20"/>
          <w:szCs w:val="20"/>
          <w:lang w:val="en-GB" w:bidi="ar-SA"/>
        </w:rPr>
        <w:t>If the tenders are hand delivered they should be delivered to the following address:</w:t>
      </w:r>
    </w:p>
    <w:p w:rsidR="00A2519A" w:rsidRDefault="00A2519A" w:rsidP="00A2519A">
      <w:pPr>
        <w:spacing w:before="0" w:line="240" w:lineRule="auto"/>
        <w:rPr>
          <w:rFonts w:ascii="Arial Narrow" w:eastAsia="Calibri" w:hAnsi="Arial Narrow" w:cs="Calibri"/>
          <w:b/>
          <w:bCs/>
          <w:noProof/>
          <w:color w:val="1F3864"/>
          <w:sz w:val="18"/>
          <w:szCs w:val="18"/>
          <w:lang w:val="de-DE"/>
        </w:rPr>
      </w:pPr>
      <w:r>
        <w:rPr>
          <w:rFonts w:ascii="Arial Narrow" w:eastAsia="Calibri" w:hAnsi="Arial Narrow" w:cs="Calibri"/>
          <w:b/>
          <w:bCs/>
          <w:noProof/>
          <w:color w:val="1F3864"/>
          <w:sz w:val="18"/>
          <w:szCs w:val="18"/>
          <w:lang w:val="de-DE"/>
        </w:rPr>
        <w:t>Help – Hilfe zur Selbsthilfe South Sudan</w:t>
      </w:r>
    </w:p>
    <w:p w:rsidR="00A2519A" w:rsidRDefault="00A2519A" w:rsidP="00A2519A">
      <w:pPr>
        <w:spacing w:before="0" w:line="240" w:lineRule="auto"/>
        <w:rPr>
          <w:rFonts w:ascii="Arial Narrow" w:eastAsia="Calibri" w:hAnsi="Arial Narrow" w:cs="Calibri"/>
          <w:b/>
          <w:bCs/>
          <w:noProof/>
          <w:color w:val="1F3864"/>
          <w:sz w:val="20"/>
          <w:szCs w:val="20"/>
        </w:rPr>
      </w:pPr>
      <w:r>
        <w:rPr>
          <w:rFonts w:ascii="Arial Narrow" w:eastAsia="Calibri" w:hAnsi="Arial Narrow" w:cs="Calibri"/>
          <w:b/>
          <w:bCs/>
          <w:noProof/>
          <w:color w:val="1F3864"/>
          <w:sz w:val="20"/>
          <w:szCs w:val="20"/>
        </w:rPr>
        <w:t>Hamza Inn Compound</w:t>
      </w:r>
    </w:p>
    <w:p w:rsidR="00A2519A" w:rsidRDefault="00A2519A" w:rsidP="00A2519A">
      <w:pPr>
        <w:spacing w:before="0" w:line="240" w:lineRule="auto"/>
        <w:rPr>
          <w:rFonts w:ascii="Arial Narrow" w:eastAsia="Calibri" w:hAnsi="Arial Narrow" w:cs="Calibri"/>
          <w:b/>
          <w:bCs/>
          <w:noProof/>
          <w:color w:val="1F3864"/>
          <w:sz w:val="20"/>
          <w:szCs w:val="20"/>
        </w:rPr>
      </w:pPr>
      <w:r>
        <w:rPr>
          <w:rFonts w:ascii="Arial Narrow" w:eastAsia="Calibri" w:hAnsi="Arial Narrow" w:cs="Calibri"/>
          <w:b/>
          <w:bCs/>
          <w:noProof/>
          <w:color w:val="1F3864"/>
          <w:sz w:val="20"/>
          <w:szCs w:val="20"/>
        </w:rPr>
        <w:t>Block G, Plot No. 4 - Juba Town Area, opposite NOTOS</w:t>
      </w:r>
    </w:p>
    <w:p w:rsidR="00174B28" w:rsidRDefault="00174B28" w:rsidP="00174B28">
      <w:pPr>
        <w:spacing w:before="0" w:line="240" w:lineRule="auto"/>
        <w:rPr>
          <w:rFonts w:ascii="Arial Narrow" w:eastAsia="Calibri" w:hAnsi="Arial Narrow" w:cs="Calibri"/>
          <w:b/>
          <w:bCs/>
          <w:noProof/>
          <w:color w:val="1F3864"/>
          <w:sz w:val="20"/>
          <w:szCs w:val="20"/>
        </w:rPr>
      </w:pPr>
    </w:p>
    <w:p w:rsidR="00174B28" w:rsidRPr="003270C2" w:rsidRDefault="00174B28" w:rsidP="00174B28">
      <w:pPr>
        <w:widowControl/>
        <w:spacing w:before="0" w:line="276" w:lineRule="auto"/>
      </w:pPr>
    </w:p>
    <w:p w:rsidR="00174B28" w:rsidRDefault="00174B28" w:rsidP="00174B28">
      <w:pPr>
        <w:widowControl/>
        <w:spacing w:before="0" w:line="276" w:lineRule="auto"/>
      </w:pPr>
      <w:r>
        <w:rPr>
          <w:rFonts w:cs="Arial"/>
          <w:sz w:val="20"/>
          <w:szCs w:val="20"/>
          <w:lang w:val="en-GB" w:bidi="ar-SA"/>
        </w:rPr>
        <w:t>Tenders must comply with the following conditions:</w:t>
      </w:r>
    </w:p>
    <w:p w:rsidR="00174B28" w:rsidRDefault="00174B28" w:rsidP="00174B28">
      <w:pPr>
        <w:widowControl/>
        <w:spacing w:before="0" w:line="276" w:lineRule="auto"/>
        <w:rPr>
          <w:rFonts w:cs="Arial"/>
          <w:sz w:val="20"/>
          <w:szCs w:val="20"/>
          <w:lang w:val="en-GB" w:bidi="ar-SA"/>
        </w:rPr>
      </w:pPr>
      <w:r>
        <w:rPr>
          <w:rFonts w:cs="Arial"/>
          <w:sz w:val="20"/>
          <w:szCs w:val="20"/>
          <w:lang w:val="en-GB" w:bidi="ar-SA"/>
        </w:rPr>
        <w:t>8.2</w:t>
      </w:r>
      <w:r>
        <w:rPr>
          <w:rFonts w:cs="Arial"/>
          <w:sz w:val="20"/>
          <w:szCs w:val="20"/>
          <w:lang w:val="en-GB" w:bidi="ar-SA"/>
        </w:rPr>
        <w:tab/>
        <w:t xml:space="preserve">All tenders must be submitted in one original, marked ‘original’ </w:t>
      </w:r>
    </w:p>
    <w:p w:rsidR="00174B28" w:rsidRDefault="00174B28" w:rsidP="00174B28">
      <w:pPr>
        <w:widowControl/>
        <w:spacing w:before="0" w:line="276" w:lineRule="auto"/>
      </w:pPr>
      <w:r>
        <w:rPr>
          <w:rFonts w:cs="Arial"/>
          <w:sz w:val="20"/>
          <w:szCs w:val="20"/>
          <w:lang w:val="en-GB" w:bidi="ar-SA"/>
        </w:rPr>
        <w:t>8.3</w:t>
      </w:r>
      <w:r>
        <w:rPr>
          <w:rFonts w:cs="Arial"/>
          <w:sz w:val="20"/>
          <w:szCs w:val="20"/>
          <w:lang w:val="en-GB" w:bidi="ar-SA"/>
        </w:rPr>
        <w:tab/>
        <w:t xml:space="preserve">All tenders must be received at </w:t>
      </w:r>
      <w:r>
        <w:rPr>
          <w:rFonts w:asciiTheme="minorHAnsi" w:eastAsia="Times New Roman" w:hAnsiTheme="minorHAnsi"/>
          <w:b/>
          <w:sz w:val="20"/>
          <w:szCs w:val="20"/>
        </w:rPr>
        <w:t xml:space="preserve">Help office, </w:t>
      </w:r>
      <w:r w:rsidR="00A2519A">
        <w:rPr>
          <w:rFonts w:asciiTheme="minorHAnsi" w:eastAsia="Times New Roman" w:hAnsiTheme="minorHAnsi"/>
          <w:b/>
          <w:sz w:val="20"/>
          <w:szCs w:val="20"/>
        </w:rPr>
        <w:t>Hamza Inn, Juba</w:t>
      </w:r>
      <w:r w:rsidRPr="00F85A7E">
        <w:rPr>
          <w:rFonts w:asciiTheme="minorHAnsi" w:eastAsia="Times New Roman" w:hAnsiTheme="minorHAnsi"/>
          <w:b/>
          <w:sz w:val="20"/>
          <w:szCs w:val="20"/>
        </w:rPr>
        <w:t xml:space="preserve"> </w:t>
      </w:r>
      <w:r>
        <w:rPr>
          <w:rFonts w:cs="Arial"/>
          <w:sz w:val="20"/>
          <w:szCs w:val="20"/>
          <w:lang w:val="en-GB" w:bidi="ar-SA"/>
        </w:rPr>
        <w:t xml:space="preserve">before the deadline </w:t>
      </w:r>
      <w:r w:rsidR="006A17A1">
        <w:rPr>
          <w:rFonts w:asciiTheme="minorHAnsi" w:eastAsia="Times New Roman" w:hAnsiTheme="minorHAnsi"/>
          <w:b/>
          <w:color w:val="000000"/>
          <w:sz w:val="20"/>
          <w:szCs w:val="20"/>
        </w:rPr>
        <w:t>7</w:t>
      </w:r>
      <w:r w:rsidR="006A17A1" w:rsidRPr="006A17A1">
        <w:rPr>
          <w:rFonts w:asciiTheme="minorHAnsi" w:eastAsia="Times New Roman" w:hAnsiTheme="minorHAnsi"/>
          <w:b/>
          <w:color w:val="000000"/>
          <w:sz w:val="20"/>
          <w:szCs w:val="20"/>
          <w:vertAlign w:val="superscript"/>
        </w:rPr>
        <w:t>th</w:t>
      </w:r>
      <w:r w:rsidR="006A17A1">
        <w:rPr>
          <w:rFonts w:asciiTheme="minorHAnsi" w:eastAsia="Times New Roman" w:hAnsiTheme="minorHAnsi"/>
          <w:b/>
          <w:color w:val="000000"/>
          <w:sz w:val="20"/>
          <w:szCs w:val="20"/>
        </w:rPr>
        <w:t xml:space="preserve"> March 2022</w:t>
      </w:r>
      <w:r w:rsidRPr="00B21595">
        <w:rPr>
          <w:rFonts w:asciiTheme="minorHAnsi" w:eastAsia="Times New Roman" w:hAnsiTheme="minorHAnsi"/>
          <w:b/>
          <w:color w:val="000000"/>
          <w:sz w:val="20"/>
          <w:szCs w:val="20"/>
        </w:rPr>
        <w:t xml:space="preserve"> at 1:00 PM (South Sudan, Juba local time</w:t>
      </w:r>
      <w:r>
        <w:rPr>
          <w:rFonts w:asciiTheme="minorHAnsi" w:eastAsia="Times New Roman" w:hAnsiTheme="minorHAnsi"/>
          <w:b/>
          <w:color w:val="000000"/>
          <w:sz w:val="20"/>
          <w:szCs w:val="20"/>
        </w:rPr>
        <w:t xml:space="preserve">) </w:t>
      </w:r>
      <w:r>
        <w:rPr>
          <w:rFonts w:cs="Arial"/>
          <w:sz w:val="20"/>
          <w:szCs w:val="20"/>
          <w:lang w:val="en-GB" w:bidi="ar-SA"/>
        </w:rPr>
        <w:t xml:space="preserve">hand-delivered against receipt signed by </w:t>
      </w:r>
      <w:r>
        <w:rPr>
          <w:rFonts w:cs="Arial"/>
          <w:b/>
          <w:sz w:val="20"/>
          <w:szCs w:val="20"/>
          <w:lang w:val="en-GB" w:bidi="ar-SA"/>
        </w:rPr>
        <w:t>Betty Gune Silas</w:t>
      </w:r>
      <w:r>
        <w:rPr>
          <w:rFonts w:cs="Arial"/>
          <w:sz w:val="20"/>
          <w:szCs w:val="20"/>
          <w:lang w:val="en-GB" w:bidi="ar-SA"/>
        </w:rPr>
        <w:t xml:space="preserve"> or its representative.</w:t>
      </w:r>
    </w:p>
    <w:p w:rsidR="00174B28" w:rsidRDefault="00174B28" w:rsidP="00174B28">
      <w:pPr>
        <w:widowControl/>
        <w:spacing w:before="0" w:line="276" w:lineRule="auto"/>
      </w:pPr>
      <w:r>
        <w:rPr>
          <w:rFonts w:cs="Arial"/>
          <w:sz w:val="20"/>
          <w:szCs w:val="20"/>
          <w:lang w:val="en-GB" w:bidi="ar-SA"/>
        </w:rPr>
        <w:t>8.4</w:t>
      </w:r>
      <w:r>
        <w:rPr>
          <w:rFonts w:cs="Arial"/>
          <w:sz w:val="20"/>
          <w:szCs w:val="20"/>
          <w:lang w:val="en-GB" w:bidi="ar-SA"/>
        </w:rPr>
        <w:tab/>
        <w:t>All tenders, including annexes and all supporting documents, must be submitted in a sealed envelope bearing only:</w:t>
      </w:r>
    </w:p>
    <w:p w:rsidR="00174B28" w:rsidRDefault="00174B28" w:rsidP="00174B28">
      <w:pPr>
        <w:widowControl/>
        <w:spacing w:before="0" w:line="276" w:lineRule="auto"/>
        <w:ind w:left="567"/>
      </w:pPr>
      <w:r>
        <w:rPr>
          <w:rFonts w:cs="Arial"/>
          <w:sz w:val="20"/>
          <w:szCs w:val="20"/>
          <w:lang w:val="en-GB" w:bidi="ar-SA"/>
        </w:rPr>
        <w:t>a)</w:t>
      </w:r>
      <w:r>
        <w:rPr>
          <w:rFonts w:cs="Arial"/>
          <w:sz w:val="20"/>
          <w:szCs w:val="20"/>
          <w:lang w:val="en-GB" w:bidi="ar-SA"/>
        </w:rPr>
        <w:tab/>
        <w:t>the above address;</w:t>
      </w:r>
    </w:p>
    <w:p w:rsidR="00174B28" w:rsidRDefault="00174B28" w:rsidP="00174B28">
      <w:pPr>
        <w:widowControl/>
        <w:spacing w:before="0" w:line="276" w:lineRule="auto"/>
        <w:ind w:left="567"/>
      </w:pPr>
      <w:r>
        <w:rPr>
          <w:rFonts w:cs="Arial"/>
          <w:sz w:val="20"/>
          <w:szCs w:val="20"/>
          <w:lang w:val="en-GB" w:bidi="ar-SA"/>
        </w:rPr>
        <w:t>b)</w:t>
      </w:r>
      <w:r>
        <w:rPr>
          <w:rFonts w:cs="Arial"/>
          <w:sz w:val="20"/>
          <w:szCs w:val="20"/>
          <w:lang w:val="en-GB" w:bidi="ar-SA"/>
        </w:rPr>
        <w:tab/>
        <w:t>the reference code of this tender procedure, (</w:t>
      </w:r>
      <w:r w:rsidR="006A17A1">
        <w:rPr>
          <w:rFonts w:cs="Arial"/>
          <w:b/>
          <w:sz w:val="20"/>
          <w:szCs w:val="20"/>
          <w:lang w:val="en-GB" w:bidi="ar-SA"/>
        </w:rPr>
        <w:t>JB</w:t>
      </w:r>
      <w:r w:rsidRPr="00AC2311">
        <w:rPr>
          <w:rFonts w:cs="Arial"/>
          <w:b/>
          <w:sz w:val="20"/>
          <w:szCs w:val="20"/>
          <w:lang w:val="en-GB" w:bidi="ar-SA"/>
        </w:rPr>
        <w:t>-SSD-24-</w:t>
      </w:r>
      <w:r w:rsidR="00A2519A">
        <w:rPr>
          <w:rFonts w:cs="Arial"/>
          <w:b/>
          <w:sz w:val="20"/>
          <w:szCs w:val="20"/>
          <w:lang w:val="en-GB" w:bidi="ar-SA"/>
        </w:rPr>
        <w:t>20-02-2022-043</w:t>
      </w:r>
      <w:r>
        <w:rPr>
          <w:rFonts w:cs="Arial"/>
          <w:b/>
          <w:sz w:val="20"/>
          <w:szCs w:val="20"/>
          <w:lang w:val="en-GB" w:bidi="ar-SA"/>
        </w:rPr>
        <w:t>)</w:t>
      </w:r>
    </w:p>
    <w:p w:rsidR="00174B28" w:rsidRDefault="00174B28" w:rsidP="00174B28">
      <w:pPr>
        <w:widowControl/>
        <w:spacing w:before="0" w:line="276" w:lineRule="auto"/>
        <w:ind w:left="567"/>
      </w:pPr>
      <w:r>
        <w:rPr>
          <w:rFonts w:cs="Arial"/>
          <w:sz w:val="20"/>
          <w:szCs w:val="20"/>
          <w:lang w:val="en-GB" w:bidi="ar-SA"/>
        </w:rPr>
        <w:t>c)</w:t>
      </w:r>
      <w:r>
        <w:rPr>
          <w:rFonts w:cs="Arial"/>
          <w:sz w:val="20"/>
          <w:szCs w:val="20"/>
          <w:lang w:val="en-GB" w:bidi="ar-SA"/>
        </w:rPr>
        <w:tab/>
        <w:t>where applicable, the number of the lot(s) tendered for;</w:t>
      </w:r>
    </w:p>
    <w:p w:rsidR="00174B28" w:rsidRDefault="00174B28" w:rsidP="00174B28">
      <w:pPr>
        <w:widowControl/>
        <w:spacing w:before="0" w:line="276" w:lineRule="auto"/>
        <w:ind w:left="1134" w:hanging="567"/>
      </w:pPr>
      <w:r>
        <w:rPr>
          <w:rFonts w:cs="Arial"/>
          <w:sz w:val="20"/>
          <w:szCs w:val="20"/>
          <w:lang w:val="en-GB" w:bidi="ar-SA"/>
        </w:rPr>
        <w:t>d)</w:t>
      </w:r>
      <w:r>
        <w:rPr>
          <w:rFonts w:cs="Arial"/>
          <w:sz w:val="20"/>
          <w:szCs w:val="20"/>
          <w:lang w:val="en-GB" w:bidi="ar-SA"/>
        </w:rPr>
        <w:tab/>
        <w:t>the words ‘Not to be opened before the tender opening session’ in the language of the tender dossier.</w:t>
      </w:r>
    </w:p>
    <w:p w:rsidR="00174B28" w:rsidRDefault="00174B28" w:rsidP="00174B28">
      <w:pPr>
        <w:widowControl/>
        <w:spacing w:before="0" w:line="276" w:lineRule="auto"/>
        <w:ind w:left="1134" w:hanging="567"/>
      </w:pPr>
    </w:p>
    <w:p w:rsidR="00174B28" w:rsidRDefault="00174B28" w:rsidP="00174B28">
      <w:pPr>
        <w:widowControl/>
        <w:spacing w:before="0" w:line="276" w:lineRule="auto"/>
        <w:rPr>
          <w:rFonts w:cs="Arial"/>
          <w:sz w:val="20"/>
          <w:szCs w:val="20"/>
          <w:lang w:val="en-GB" w:bidi="ar-SA"/>
        </w:rPr>
      </w:pPr>
      <w:r>
        <w:rPr>
          <w:rFonts w:cs="Arial"/>
          <w:sz w:val="20"/>
          <w:szCs w:val="20"/>
          <w:lang w:val="en-GB" w:bidi="ar-SA"/>
        </w:rPr>
        <w:t>The sealed envelope must contain the administrative documents as required, the technical offer and the financial offer. The financial offer must be placed separately from the technical offer and administrative documents in an additional sealed envelope</w:t>
      </w:r>
      <w:r w:rsidRPr="002C3589">
        <w:rPr>
          <w:rFonts w:cs="Arial"/>
          <w:sz w:val="20"/>
          <w:szCs w:val="20"/>
          <w:lang w:val="en-GB" w:bidi="ar-SA"/>
        </w:rPr>
        <w:t>.</w:t>
      </w:r>
      <w:r>
        <w:rPr>
          <w:rFonts w:cs="Arial"/>
          <w:sz w:val="20"/>
          <w:szCs w:val="20"/>
          <w:lang w:val="en-GB" w:bidi="ar-SA"/>
        </w:rPr>
        <w:t xml:space="preserve"> Both envelops should be kept in one sealed envelope marked with the tender reference of this tender lot</w:t>
      </w:r>
      <w:r w:rsidRPr="002C3589">
        <w:rPr>
          <w:rFonts w:cs="Arial"/>
          <w:sz w:val="20"/>
          <w:szCs w:val="20"/>
          <w:lang w:val="en-GB" w:bidi="ar-SA"/>
        </w:rPr>
        <w:t xml:space="preserve"> </w:t>
      </w:r>
    </w:p>
    <w:p w:rsidR="00174B28" w:rsidRDefault="00174B28" w:rsidP="00174B28">
      <w:pPr>
        <w:widowControl/>
        <w:spacing w:before="0" w:line="276" w:lineRule="auto"/>
        <w:rPr>
          <w:rFonts w:cs="Arial"/>
          <w:sz w:val="20"/>
          <w:szCs w:val="20"/>
          <w:lang w:val="en-GB" w:bidi="ar-SA"/>
        </w:rPr>
      </w:pPr>
    </w:p>
    <w:p w:rsidR="00174B28" w:rsidRDefault="00174B28" w:rsidP="00174B28">
      <w:pPr>
        <w:widowControl/>
        <w:spacing w:before="0" w:line="276" w:lineRule="auto"/>
      </w:pPr>
      <w:r>
        <w:rPr>
          <w:rFonts w:cs="Arial"/>
          <w:b/>
          <w:sz w:val="20"/>
          <w:szCs w:val="20"/>
          <w:lang w:val="en-GB" w:bidi="ar-SA"/>
        </w:rPr>
        <w:t>Content of Tenders</w:t>
      </w:r>
    </w:p>
    <w:p w:rsidR="00174B28" w:rsidRDefault="00174B28" w:rsidP="00174B28">
      <w:pPr>
        <w:widowControl/>
        <w:spacing w:before="0" w:line="276" w:lineRule="auto"/>
      </w:pPr>
      <w:r>
        <w:rPr>
          <w:rFonts w:cs="Arial"/>
          <w:sz w:val="20"/>
          <w:szCs w:val="20"/>
          <w:lang w:val="en-GB" w:bidi="ar-SA"/>
        </w:rPr>
        <w:t>Failure to fulfil the below requirements will constitute an irregularity and may result in rejection of the tender. All tenders submitted must comply with the requirements in the tender dossier and comprise:</w:t>
      </w:r>
    </w:p>
    <w:p w:rsidR="00174B28" w:rsidRDefault="00174B28" w:rsidP="00174B28">
      <w:pPr>
        <w:widowControl/>
        <w:spacing w:before="0" w:line="276" w:lineRule="auto"/>
        <w:rPr>
          <w:rFonts w:cs="Arial"/>
          <w:b/>
          <w:sz w:val="20"/>
          <w:szCs w:val="20"/>
          <w:lang w:val="en-GB" w:bidi="ar-SA"/>
        </w:rPr>
      </w:pPr>
      <w:r>
        <w:rPr>
          <w:rFonts w:cs="Arial"/>
          <w:b/>
          <w:sz w:val="20"/>
          <w:szCs w:val="20"/>
          <w:lang w:val="en-GB" w:bidi="ar-SA"/>
        </w:rPr>
        <w:t>Part 1: Administrative Documents:</w:t>
      </w:r>
    </w:p>
    <w:p w:rsidR="00174B28" w:rsidRDefault="00174B28" w:rsidP="00174B28">
      <w:pPr>
        <w:pStyle w:val="ListParagraph"/>
        <w:widowControl/>
        <w:numPr>
          <w:ilvl w:val="0"/>
          <w:numId w:val="11"/>
        </w:numPr>
        <w:spacing w:before="0" w:line="276" w:lineRule="auto"/>
        <w:ind w:left="714" w:hanging="357"/>
        <w:rPr>
          <w:rFonts w:cs="Arial"/>
          <w:sz w:val="20"/>
          <w:szCs w:val="20"/>
          <w:lang w:val="en-GB" w:bidi="ar-SA"/>
        </w:rPr>
      </w:pPr>
      <w:r>
        <w:rPr>
          <w:rFonts w:cs="Arial"/>
          <w:sz w:val="20"/>
          <w:szCs w:val="20"/>
          <w:lang w:val="en-GB" w:bidi="ar-SA"/>
        </w:rPr>
        <w:t>All required documents for the administrative compliance</w:t>
      </w:r>
    </w:p>
    <w:p w:rsidR="00174B28" w:rsidRPr="002C3589" w:rsidRDefault="00174B28" w:rsidP="00174B28">
      <w:pPr>
        <w:pStyle w:val="ListParagraph"/>
        <w:widowControl/>
        <w:numPr>
          <w:ilvl w:val="1"/>
          <w:numId w:val="12"/>
        </w:numPr>
        <w:spacing w:before="0" w:line="276" w:lineRule="auto"/>
        <w:ind w:left="1094" w:hanging="357"/>
      </w:pPr>
      <w:r>
        <w:rPr>
          <w:rFonts w:asciiTheme="minorHAnsi" w:eastAsia="Times New Roman" w:hAnsiTheme="minorHAnsi"/>
          <w:sz w:val="20"/>
          <w:szCs w:val="20"/>
        </w:rPr>
        <w:t>V</w:t>
      </w:r>
      <w:r w:rsidRPr="002C3589">
        <w:rPr>
          <w:rFonts w:asciiTheme="minorHAnsi" w:eastAsia="Times New Roman" w:hAnsiTheme="minorHAnsi"/>
          <w:sz w:val="20"/>
          <w:szCs w:val="20"/>
        </w:rPr>
        <w:t xml:space="preserve">alid Tax Clearance </w:t>
      </w:r>
      <w:r>
        <w:rPr>
          <w:rFonts w:asciiTheme="minorHAnsi" w:eastAsia="Times New Roman" w:hAnsiTheme="minorHAnsi"/>
          <w:sz w:val="20"/>
          <w:szCs w:val="20"/>
        </w:rPr>
        <w:t>Certificates</w:t>
      </w:r>
    </w:p>
    <w:p w:rsidR="00174B28" w:rsidRPr="002C3589" w:rsidRDefault="00174B28" w:rsidP="00174B28">
      <w:pPr>
        <w:pStyle w:val="ListParagraph"/>
        <w:widowControl/>
        <w:numPr>
          <w:ilvl w:val="1"/>
          <w:numId w:val="12"/>
        </w:numPr>
        <w:spacing w:before="0" w:line="276" w:lineRule="auto"/>
        <w:ind w:left="1094" w:hanging="357"/>
      </w:pPr>
      <w:r w:rsidRPr="002C3589">
        <w:rPr>
          <w:rFonts w:asciiTheme="minorHAnsi" w:eastAsia="Times New Roman" w:hAnsiTheme="minorHAnsi"/>
          <w:sz w:val="20"/>
          <w:szCs w:val="20"/>
        </w:rPr>
        <w:t>S</w:t>
      </w:r>
      <w:r>
        <w:rPr>
          <w:rFonts w:asciiTheme="minorHAnsi" w:eastAsia="Times New Roman" w:hAnsiTheme="minorHAnsi"/>
          <w:sz w:val="20"/>
          <w:szCs w:val="20"/>
        </w:rPr>
        <w:t>outh Sudan Chamber of Commerce</w:t>
      </w:r>
    </w:p>
    <w:p w:rsidR="00174B28" w:rsidRPr="00F4785F" w:rsidRDefault="00174B28" w:rsidP="00174B28">
      <w:pPr>
        <w:pStyle w:val="ListParagraph"/>
        <w:widowControl/>
        <w:numPr>
          <w:ilvl w:val="1"/>
          <w:numId w:val="12"/>
        </w:numPr>
        <w:spacing w:before="0" w:line="276" w:lineRule="auto"/>
        <w:ind w:left="1094" w:hanging="357"/>
      </w:pPr>
      <w:r>
        <w:rPr>
          <w:rFonts w:asciiTheme="minorHAnsi" w:eastAsia="Times New Roman" w:hAnsiTheme="minorHAnsi"/>
          <w:sz w:val="20"/>
          <w:szCs w:val="20"/>
        </w:rPr>
        <w:lastRenderedPageBreak/>
        <w:t xml:space="preserve">Certificate of Incorporation </w:t>
      </w:r>
    </w:p>
    <w:p w:rsidR="00174B28" w:rsidRDefault="00174B28" w:rsidP="00174B28">
      <w:pPr>
        <w:pStyle w:val="ListParagraph"/>
        <w:widowControl/>
        <w:numPr>
          <w:ilvl w:val="1"/>
          <w:numId w:val="12"/>
        </w:numPr>
        <w:spacing w:before="0" w:line="276" w:lineRule="auto"/>
        <w:ind w:left="1094" w:hanging="357"/>
        <w:rPr>
          <w:rFonts w:cs="Arial"/>
          <w:sz w:val="20"/>
          <w:szCs w:val="20"/>
          <w:shd w:val="clear" w:color="auto" w:fill="00FF00"/>
          <w:lang w:val="en-GB" w:bidi="ar-SA"/>
        </w:rPr>
      </w:pPr>
      <w:r>
        <w:rPr>
          <w:rFonts w:asciiTheme="minorHAnsi" w:eastAsia="Times New Roman" w:hAnsiTheme="minorHAnsi"/>
          <w:sz w:val="20"/>
          <w:szCs w:val="20"/>
        </w:rPr>
        <w:t>Operations License</w:t>
      </w:r>
      <w:r w:rsidRPr="00F85A7E">
        <w:rPr>
          <w:rFonts w:asciiTheme="minorHAnsi" w:eastAsia="Times New Roman" w:hAnsiTheme="minorHAnsi"/>
          <w:sz w:val="20"/>
          <w:szCs w:val="20"/>
        </w:rPr>
        <w:t xml:space="preserve"> </w:t>
      </w:r>
    </w:p>
    <w:p w:rsidR="00174B28" w:rsidRDefault="00174B28" w:rsidP="00174B28">
      <w:pPr>
        <w:widowControl/>
        <w:spacing w:before="0" w:line="276" w:lineRule="auto"/>
      </w:pPr>
      <w:r>
        <w:rPr>
          <w:rFonts w:cs="Arial"/>
          <w:b/>
          <w:sz w:val="20"/>
          <w:szCs w:val="20"/>
          <w:lang w:val="en-GB" w:bidi="ar-SA"/>
        </w:rPr>
        <w:t>Part 2: Technical offer:</w:t>
      </w:r>
    </w:p>
    <w:p w:rsidR="00174B28" w:rsidRDefault="00174B28" w:rsidP="00174B28">
      <w:pPr>
        <w:pStyle w:val="ListParagraph"/>
        <w:widowControl/>
        <w:numPr>
          <w:ilvl w:val="0"/>
          <w:numId w:val="11"/>
        </w:numPr>
        <w:spacing w:before="0" w:line="276" w:lineRule="auto"/>
        <w:ind w:left="714" w:hanging="357"/>
        <w:rPr>
          <w:rFonts w:cs="Arial"/>
          <w:sz w:val="20"/>
          <w:szCs w:val="20"/>
          <w:lang w:val="en-GB" w:bidi="ar-SA"/>
        </w:rPr>
      </w:pPr>
      <w:r>
        <w:rPr>
          <w:rFonts w:cs="Arial"/>
          <w:sz w:val="20"/>
          <w:szCs w:val="20"/>
          <w:lang w:val="en-GB" w:bidi="ar-SA"/>
        </w:rPr>
        <w:t xml:space="preserve">a detailed description of the supplies tendered in conformity with the technical specifications, including any documentation required, </w:t>
      </w:r>
    </w:p>
    <w:p w:rsidR="00174B28" w:rsidRDefault="00174B28" w:rsidP="00174B28">
      <w:pPr>
        <w:widowControl/>
        <w:spacing w:before="0" w:line="276" w:lineRule="auto"/>
      </w:pPr>
      <w:r>
        <w:rPr>
          <w:rFonts w:cs="Arial"/>
          <w:sz w:val="20"/>
          <w:szCs w:val="20"/>
          <w:lang w:val="en-GB" w:bidi="ar-SA"/>
        </w:rPr>
        <w:t>The technical offer should be presented as per template provided. Contractor’s technical offer) adding separate sheets for details if necessary.</w:t>
      </w:r>
    </w:p>
    <w:p w:rsidR="00174B28" w:rsidRDefault="00174B28" w:rsidP="00174B28">
      <w:pPr>
        <w:widowControl/>
        <w:spacing w:before="0" w:line="276" w:lineRule="auto"/>
      </w:pPr>
      <w:r>
        <w:rPr>
          <w:rFonts w:cs="Arial"/>
          <w:b/>
          <w:sz w:val="20"/>
          <w:szCs w:val="20"/>
          <w:lang w:val="en-GB" w:bidi="ar-SA"/>
        </w:rPr>
        <w:t>Part 3: Financial offer:</w:t>
      </w:r>
    </w:p>
    <w:p w:rsidR="00174B28" w:rsidRDefault="00174B28" w:rsidP="00174B28">
      <w:pPr>
        <w:pStyle w:val="ListParagraph"/>
        <w:widowControl/>
        <w:numPr>
          <w:ilvl w:val="0"/>
          <w:numId w:val="11"/>
        </w:numPr>
        <w:spacing w:before="0" w:line="276" w:lineRule="auto"/>
        <w:ind w:left="714" w:hanging="357"/>
      </w:pPr>
      <w:r>
        <w:rPr>
          <w:rFonts w:cs="Arial"/>
          <w:sz w:val="20"/>
          <w:szCs w:val="20"/>
          <w:lang w:val="en-GB" w:bidi="ar-SA"/>
        </w:rPr>
        <w:t>A financial offer calculated on a [DDP] [DAP] basis for the supplies tendered, including if applicable:</w:t>
      </w:r>
    </w:p>
    <w:p w:rsidR="00174B28" w:rsidRDefault="00174B28" w:rsidP="00174B28">
      <w:pPr>
        <w:widowControl/>
        <w:spacing w:before="0" w:line="276" w:lineRule="auto"/>
        <w:rPr>
          <w:rFonts w:cs="Arial"/>
          <w:sz w:val="20"/>
          <w:szCs w:val="20"/>
          <w:lang w:val="en-GB" w:bidi="ar-SA"/>
        </w:rPr>
      </w:pPr>
    </w:p>
    <w:p w:rsidR="00174B28" w:rsidRDefault="00174B28" w:rsidP="00174B28">
      <w:pPr>
        <w:widowControl/>
        <w:spacing w:before="0" w:line="276" w:lineRule="auto"/>
      </w:pPr>
      <w:r>
        <w:rPr>
          <w:rFonts w:cs="Arial"/>
          <w:sz w:val="20"/>
          <w:szCs w:val="20"/>
          <w:lang w:val="en-GB" w:bidi="ar-SA"/>
        </w:rPr>
        <w:t>This financial offer should be presented as per template provided. Budget breakdown), adding separate sheets for details if necessary.</w:t>
      </w:r>
    </w:p>
    <w:p w:rsidR="00174B28" w:rsidRDefault="00174B28" w:rsidP="00174B28">
      <w:pPr>
        <w:widowControl/>
        <w:spacing w:before="0" w:line="276" w:lineRule="auto"/>
      </w:pPr>
      <w:r>
        <w:rPr>
          <w:rFonts w:cs="Arial"/>
          <w:b/>
          <w:sz w:val="20"/>
          <w:szCs w:val="20"/>
          <w:lang w:val="en-GB" w:bidi="ar-SA"/>
        </w:rPr>
        <w:t>Part 4: Documentation:</w:t>
      </w:r>
    </w:p>
    <w:p w:rsidR="00174B28" w:rsidRDefault="00174B28" w:rsidP="00174B28">
      <w:pPr>
        <w:pStyle w:val="ListParagraph"/>
        <w:widowControl/>
        <w:numPr>
          <w:ilvl w:val="0"/>
          <w:numId w:val="11"/>
        </w:numPr>
        <w:spacing w:before="0" w:line="276" w:lineRule="auto"/>
        <w:ind w:left="714" w:hanging="357"/>
      </w:pPr>
      <w:r>
        <w:rPr>
          <w:rFonts w:cs="Arial"/>
          <w:sz w:val="20"/>
          <w:szCs w:val="20"/>
          <w:lang w:val="en-GB" w:bidi="ar-SA"/>
        </w:rPr>
        <w:t>The Declaration of Candidates, Tenderers and Suppliers duly signed;</w:t>
      </w:r>
    </w:p>
    <w:p w:rsidR="00174B28" w:rsidRDefault="00174B28" w:rsidP="00174B28">
      <w:pPr>
        <w:pStyle w:val="ListParagraph"/>
        <w:widowControl/>
        <w:numPr>
          <w:ilvl w:val="0"/>
          <w:numId w:val="11"/>
        </w:numPr>
        <w:spacing w:before="0" w:line="276" w:lineRule="auto"/>
        <w:ind w:left="714" w:hanging="357"/>
      </w:pPr>
      <w:r>
        <w:rPr>
          <w:rFonts w:cs="Arial"/>
          <w:sz w:val="20"/>
          <w:szCs w:val="20"/>
          <w:lang w:val="en-GB" w:bidi="ar-SA"/>
        </w:rPr>
        <w:t>The details of the bank account into which payments should be made.</w:t>
      </w:r>
    </w:p>
    <w:p w:rsidR="00174B28" w:rsidRDefault="00174B28" w:rsidP="00174B28">
      <w:pPr>
        <w:pStyle w:val="ListParagraph"/>
        <w:widowControl/>
        <w:numPr>
          <w:ilvl w:val="0"/>
          <w:numId w:val="11"/>
        </w:numPr>
        <w:spacing w:before="0" w:line="276" w:lineRule="auto"/>
        <w:ind w:left="714" w:hanging="357"/>
      </w:pPr>
      <w:r>
        <w:rPr>
          <w:rFonts w:cs="Arial"/>
          <w:sz w:val="20"/>
          <w:szCs w:val="20"/>
          <w:lang w:val="en-GB" w:bidi="ar-SA"/>
        </w:rPr>
        <w:t>A description of the warranty conditions, which must be in accordance with the conditions laid down in Article 5 of the General Conditions.</w:t>
      </w:r>
    </w:p>
    <w:p w:rsidR="00174B28" w:rsidRDefault="00174B28" w:rsidP="00174B28">
      <w:pPr>
        <w:pStyle w:val="ListParagraph"/>
        <w:widowControl/>
        <w:numPr>
          <w:ilvl w:val="0"/>
          <w:numId w:val="11"/>
        </w:numPr>
        <w:spacing w:before="0" w:line="276" w:lineRule="auto"/>
        <w:ind w:left="714" w:hanging="357"/>
      </w:pPr>
      <w:r>
        <w:rPr>
          <w:rFonts w:cs="Arial"/>
          <w:sz w:val="20"/>
          <w:szCs w:val="20"/>
          <w:lang w:val="en-GB" w:bidi="ar-SA"/>
        </w:rPr>
        <w:t>A statement by the tenderer attesting the origin of the supplies tendered (or other proofs of origin).</w:t>
      </w:r>
    </w:p>
    <w:p w:rsidR="00174B28" w:rsidRDefault="00174B28" w:rsidP="00174B28">
      <w:pPr>
        <w:pStyle w:val="ListParagraph"/>
        <w:widowControl/>
        <w:numPr>
          <w:ilvl w:val="0"/>
          <w:numId w:val="11"/>
        </w:numPr>
        <w:spacing w:before="0" w:line="276" w:lineRule="auto"/>
        <w:ind w:left="714" w:hanging="357"/>
      </w:pPr>
      <w:r>
        <w:rPr>
          <w:rFonts w:cs="Arial"/>
          <w:sz w:val="20"/>
          <w:szCs w:val="20"/>
          <w:lang w:val="en-GB" w:bidi="ar-SA"/>
        </w:rPr>
        <w:t>Duly authorised signature: an official document (statutes, power of attorney, notary statement, etc.) proving that the person who signs on behalf of the company, joint venture or consortium is duly authorised to do so.</w:t>
      </w:r>
    </w:p>
    <w:p w:rsidR="00174B28" w:rsidRDefault="00174B28" w:rsidP="00174B28">
      <w:pPr>
        <w:pStyle w:val="ListParagraph"/>
        <w:widowControl/>
        <w:numPr>
          <w:ilvl w:val="0"/>
          <w:numId w:val="11"/>
        </w:numPr>
        <w:spacing w:before="0" w:line="276" w:lineRule="auto"/>
        <w:ind w:left="714" w:hanging="357"/>
      </w:pPr>
      <w:r>
        <w:rPr>
          <w:rFonts w:cs="Arial"/>
          <w:sz w:val="20"/>
          <w:szCs w:val="20"/>
          <w:lang w:val="en-GB" w:bidi="ar-SA"/>
        </w:rPr>
        <w:t>Company’ official registration certificate obtained from the relevant national government authority;</w:t>
      </w:r>
    </w:p>
    <w:p w:rsidR="00174B28" w:rsidRDefault="00174B28" w:rsidP="00174B28">
      <w:pPr>
        <w:pStyle w:val="ListParagraph"/>
        <w:widowControl/>
        <w:numPr>
          <w:ilvl w:val="0"/>
          <w:numId w:val="11"/>
        </w:numPr>
        <w:spacing w:before="0" w:line="276" w:lineRule="auto"/>
        <w:ind w:left="714" w:hanging="357"/>
      </w:pPr>
      <w:r>
        <w:rPr>
          <w:rFonts w:cs="Arial"/>
          <w:sz w:val="20"/>
          <w:szCs w:val="20"/>
          <w:lang w:val="en-GB" w:bidi="ar-SA"/>
        </w:rPr>
        <w:t>Company’ official registration certificate obtained from the local or international Chamber of Commerce and/or Chamber of Industry;</w:t>
      </w:r>
    </w:p>
    <w:p w:rsidR="00174B28" w:rsidRPr="00F4785F" w:rsidRDefault="00174B28" w:rsidP="00174B28">
      <w:pPr>
        <w:pStyle w:val="ListParagraph"/>
        <w:widowControl/>
        <w:numPr>
          <w:ilvl w:val="0"/>
          <w:numId w:val="11"/>
        </w:numPr>
        <w:spacing w:before="0" w:line="276" w:lineRule="auto"/>
        <w:ind w:left="714" w:hanging="357"/>
      </w:pPr>
      <w:r>
        <w:rPr>
          <w:rFonts w:cs="Arial"/>
          <w:sz w:val="20"/>
          <w:szCs w:val="20"/>
          <w:lang w:val="en-GB" w:bidi="ar-SA"/>
        </w:rPr>
        <w:t>Tax certificate (stating that company is officially registered with the relevant taxation authorities);</w:t>
      </w:r>
    </w:p>
    <w:p w:rsidR="00174B28" w:rsidRPr="00035341" w:rsidRDefault="00174B28" w:rsidP="00174B28">
      <w:pPr>
        <w:pStyle w:val="ListParagraph"/>
        <w:widowControl/>
        <w:numPr>
          <w:ilvl w:val="0"/>
          <w:numId w:val="11"/>
        </w:numPr>
        <w:spacing w:before="0" w:line="276" w:lineRule="auto"/>
        <w:ind w:left="714" w:hanging="357"/>
      </w:pPr>
      <w:r>
        <w:rPr>
          <w:rFonts w:cs="Arial"/>
          <w:sz w:val="20"/>
          <w:szCs w:val="20"/>
          <w:lang w:val="en-GB" w:bidi="ar-SA"/>
        </w:rPr>
        <w:t xml:space="preserve">Operations license </w:t>
      </w:r>
    </w:p>
    <w:p w:rsidR="00174B28" w:rsidRPr="00035341" w:rsidRDefault="00174B28" w:rsidP="00174B28">
      <w:pPr>
        <w:pStyle w:val="ListParagraph"/>
        <w:widowControl/>
        <w:numPr>
          <w:ilvl w:val="0"/>
          <w:numId w:val="11"/>
        </w:numPr>
        <w:spacing w:before="0" w:line="276" w:lineRule="auto"/>
        <w:ind w:left="714" w:hanging="357"/>
      </w:pPr>
      <w:r>
        <w:rPr>
          <w:rFonts w:cs="Arial"/>
          <w:sz w:val="20"/>
          <w:szCs w:val="20"/>
          <w:lang w:val="en-GB" w:bidi="ar-SA"/>
        </w:rPr>
        <w:t>Company bank statement</w:t>
      </w:r>
    </w:p>
    <w:p w:rsidR="00174B28" w:rsidRPr="005E5D96" w:rsidRDefault="00174B28" w:rsidP="00174B28">
      <w:pPr>
        <w:pStyle w:val="ListParagraph"/>
        <w:widowControl/>
        <w:numPr>
          <w:ilvl w:val="0"/>
          <w:numId w:val="11"/>
        </w:numPr>
        <w:spacing w:before="0" w:line="276" w:lineRule="auto"/>
        <w:ind w:left="714" w:hanging="357"/>
      </w:pPr>
      <w:r>
        <w:rPr>
          <w:rFonts w:cs="Arial"/>
          <w:sz w:val="20"/>
          <w:szCs w:val="20"/>
          <w:lang w:val="en-GB" w:bidi="ar-SA"/>
        </w:rPr>
        <w:t xml:space="preserve">Comprehensive work plan showing delivery lead time from mobilisation to final handing over of project </w:t>
      </w:r>
    </w:p>
    <w:p w:rsidR="00174B28" w:rsidRDefault="00174B28" w:rsidP="00174B28">
      <w:pPr>
        <w:pStyle w:val="ListParagraph"/>
        <w:widowControl/>
        <w:spacing w:before="0" w:line="276" w:lineRule="auto"/>
        <w:ind w:left="714"/>
      </w:pPr>
    </w:p>
    <w:p w:rsidR="00174B28" w:rsidRDefault="00174B28" w:rsidP="00174B28">
      <w:pPr>
        <w:widowControl/>
        <w:spacing w:before="0" w:line="276" w:lineRule="auto"/>
      </w:pPr>
      <w:r>
        <w:rPr>
          <w:rFonts w:cs="Arial"/>
          <w:sz w:val="20"/>
          <w:szCs w:val="20"/>
          <w:lang w:bidi="ar-SA"/>
        </w:rPr>
        <w:t>Remarks:</w:t>
      </w:r>
    </w:p>
    <w:p w:rsidR="00174B28" w:rsidRDefault="00174B28" w:rsidP="00174B28">
      <w:pPr>
        <w:widowControl/>
        <w:spacing w:before="0" w:line="276" w:lineRule="auto"/>
        <w:rPr>
          <w:rFonts w:cs="Arial"/>
          <w:sz w:val="20"/>
          <w:szCs w:val="20"/>
          <w:lang w:bidi="ar-SA"/>
        </w:rPr>
      </w:pPr>
      <w:r>
        <w:rPr>
          <w:rFonts w:cs="Arial"/>
          <w:sz w:val="20"/>
          <w:szCs w:val="20"/>
          <w:lang w:bidi="ar-SA"/>
        </w:rPr>
        <w:t>Tenderers are requested to follow this order of presentation.</w:t>
      </w:r>
    </w:p>
    <w:p w:rsidR="00174B28" w:rsidRPr="00FA2D7A" w:rsidRDefault="00174B28" w:rsidP="00174B28">
      <w:pPr>
        <w:pStyle w:val="ListParagraph"/>
        <w:widowControl/>
        <w:numPr>
          <w:ilvl w:val="0"/>
          <w:numId w:val="9"/>
        </w:numPr>
        <w:pBdr>
          <w:bottom w:val="single" w:sz="4" w:space="1" w:color="000000"/>
        </w:pBdr>
        <w:suppressAutoHyphens w:val="0"/>
        <w:autoSpaceDE w:val="0"/>
        <w:spacing w:after="120" w:line="276" w:lineRule="auto"/>
        <w:textAlignment w:val="auto"/>
        <w:rPr>
          <w:rFonts w:cs="Arial"/>
          <w:b/>
          <w:sz w:val="20"/>
          <w:szCs w:val="20"/>
          <w:shd w:val="clear" w:color="auto" w:fill="FFFF00"/>
          <w:lang w:val="en-GB" w:bidi="ar-SA"/>
        </w:rPr>
      </w:pPr>
      <w:r w:rsidRPr="00FA2D7A">
        <w:rPr>
          <w:rFonts w:cs="Arial"/>
          <w:b/>
          <w:sz w:val="20"/>
          <w:szCs w:val="20"/>
          <w:shd w:val="clear" w:color="auto" w:fill="FFFF00"/>
          <w:lang w:val="en-GB" w:bidi="ar-SA"/>
        </w:rPr>
        <w:t>Taxes and other charges</w:t>
      </w:r>
    </w:p>
    <w:p w:rsidR="00174B28" w:rsidRPr="00FA2D7A" w:rsidRDefault="00174B28" w:rsidP="00174B28">
      <w:pPr>
        <w:widowControl/>
        <w:autoSpaceDE w:val="0"/>
        <w:spacing w:before="0" w:after="120" w:line="276" w:lineRule="auto"/>
      </w:pPr>
      <w:r>
        <w:rPr>
          <w:rFonts w:cs="Arial"/>
          <w:sz w:val="20"/>
          <w:szCs w:val="20"/>
          <w:lang w:val="en-GB" w:bidi="ar-SA"/>
        </w:rPr>
        <w:t xml:space="preserve">Service under this contract is inclusive of all required government taxes to be covered by the supplier </w:t>
      </w:r>
    </w:p>
    <w:p w:rsidR="00174B28" w:rsidRDefault="00174B28" w:rsidP="00174B28">
      <w:pPr>
        <w:pStyle w:val="ListParagraph"/>
        <w:widowControl/>
        <w:numPr>
          <w:ilvl w:val="0"/>
          <w:numId w:val="9"/>
        </w:numPr>
        <w:pBdr>
          <w:bottom w:val="single" w:sz="4" w:space="1" w:color="00000A"/>
        </w:pBdr>
        <w:spacing w:after="120" w:line="276" w:lineRule="auto"/>
      </w:pPr>
      <w:r>
        <w:rPr>
          <w:rFonts w:cs="Arial"/>
          <w:b/>
          <w:sz w:val="20"/>
          <w:szCs w:val="20"/>
          <w:lang w:val="en-GB" w:bidi="ar-SA"/>
        </w:rPr>
        <w:t>Additional information before the deadline for submission of tenders</w:t>
      </w:r>
    </w:p>
    <w:p w:rsidR="00174B28" w:rsidRDefault="00174B28" w:rsidP="00174B28">
      <w:pPr>
        <w:widowControl/>
        <w:spacing w:before="0" w:after="120" w:line="276" w:lineRule="auto"/>
      </w:pPr>
      <w:r>
        <w:rPr>
          <w:rFonts w:cs="Arial"/>
          <w:sz w:val="20"/>
          <w:szCs w:val="20"/>
          <w:lang w:val="en-GB" w:bidi="ar-SA"/>
        </w:rPr>
        <w:t>The tender dossier should be so clear that tenderers 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w:t>
      </w:r>
    </w:p>
    <w:p w:rsidR="00174B28" w:rsidRDefault="00174B28" w:rsidP="00174B28">
      <w:pPr>
        <w:widowControl/>
        <w:spacing w:before="0" w:line="276" w:lineRule="auto"/>
      </w:pPr>
      <w:r>
        <w:rPr>
          <w:rFonts w:cs="Arial"/>
          <w:sz w:val="20"/>
          <w:szCs w:val="20"/>
          <w:lang w:val="en-GB" w:bidi="ar-SA"/>
        </w:rPr>
        <w:t xml:space="preserve">Tenderers may submit questions in writing to the following address up to </w:t>
      </w:r>
      <w:r w:rsidRPr="00765CDA">
        <w:rPr>
          <w:rFonts w:cs="Arial"/>
          <w:b/>
          <w:sz w:val="20"/>
          <w:szCs w:val="20"/>
          <w:lang w:val="en-GB" w:bidi="ar-SA"/>
        </w:rPr>
        <w:t>14 days</w:t>
      </w:r>
      <w:r>
        <w:rPr>
          <w:rFonts w:cs="Arial"/>
          <w:sz w:val="20"/>
          <w:szCs w:val="20"/>
          <w:lang w:val="en-GB" w:bidi="ar-SA"/>
        </w:rPr>
        <w:t xml:space="preserve"> before the deadline for submission of tenders, specifying the </w:t>
      </w:r>
      <w:r>
        <w:rPr>
          <w:rFonts w:cs="Arial"/>
          <w:b/>
          <w:sz w:val="20"/>
          <w:szCs w:val="20"/>
          <w:lang w:val="en-GB" w:bidi="ar-SA"/>
        </w:rPr>
        <w:t>tender reference No. and the contract title</w:t>
      </w:r>
      <w:r>
        <w:rPr>
          <w:rFonts w:cs="Arial"/>
          <w:sz w:val="20"/>
          <w:szCs w:val="20"/>
          <w:lang w:val="en-GB" w:bidi="ar-SA"/>
        </w:rPr>
        <w:t>:</w:t>
      </w:r>
    </w:p>
    <w:p w:rsidR="00BF6B65" w:rsidRDefault="00BF6B65" w:rsidP="00174B28">
      <w:pPr>
        <w:widowControl/>
        <w:spacing w:before="0" w:line="276" w:lineRule="auto"/>
        <w:rPr>
          <w:rFonts w:asciiTheme="minorHAnsi" w:eastAsia="Times New Roman" w:hAnsiTheme="minorHAnsi"/>
          <w:b/>
          <w:sz w:val="20"/>
          <w:szCs w:val="20"/>
        </w:rPr>
      </w:pPr>
    </w:p>
    <w:p w:rsidR="00A2519A" w:rsidRDefault="00A2519A" w:rsidP="00A2519A">
      <w:pPr>
        <w:spacing w:before="0" w:line="240" w:lineRule="auto"/>
        <w:rPr>
          <w:rFonts w:ascii="Arial Narrow" w:eastAsia="Calibri" w:hAnsi="Arial Narrow" w:cs="Calibri"/>
          <w:b/>
          <w:bCs/>
          <w:noProof/>
          <w:color w:val="1F3864"/>
          <w:sz w:val="18"/>
          <w:szCs w:val="18"/>
          <w:lang w:val="de-DE"/>
        </w:rPr>
      </w:pPr>
      <w:r>
        <w:rPr>
          <w:rFonts w:ascii="Arial Narrow" w:eastAsia="Calibri" w:hAnsi="Arial Narrow" w:cs="Calibri"/>
          <w:b/>
          <w:bCs/>
          <w:noProof/>
          <w:color w:val="1F3864"/>
          <w:sz w:val="18"/>
          <w:szCs w:val="18"/>
          <w:lang w:val="de-DE"/>
        </w:rPr>
        <w:t>Help – Hilfe zur Selbsthilfe South Sudan</w:t>
      </w:r>
    </w:p>
    <w:p w:rsidR="00A2519A" w:rsidRDefault="00A2519A" w:rsidP="00A2519A">
      <w:pPr>
        <w:spacing w:before="0" w:line="240" w:lineRule="auto"/>
        <w:rPr>
          <w:rFonts w:ascii="Arial Narrow" w:eastAsia="Calibri" w:hAnsi="Arial Narrow" w:cs="Calibri"/>
          <w:b/>
          <w:bCs/>
          <w:noProof/>
          <w:color w:val="1F3864"/>
          <w:sz w:val="20"/>
          <w:szCs w:val="20"/>
        </w:rPr>
      </w:pPr>
      <w:r>
        <w:rPr>
          <w:rFonts w:ascii="Arial Narrow" w:eastAsia="Calibri" w:hAnsi="Arial Narrow" w:cs="Calibri"/>
          <w:b/>
          <w:bCs/>
          <w:noProof/>
          <w:color w:val="1F3864"/>
          <w:sz w:val="20"/>
          <w:szCs w:val="20"/>
        </w:rPr>
        <w:t>Hamza Inn Compound</w:t>
      </w:r>
    </w:p>
    <w:p w:rsidR="00174B28" w:rsidRDefault="00A2519A" w:rsidP="00A2519A">
      <w:pPr>
        <w:widowControl/>
        <w:spacing w:before="0" w:line="276" w:lineRule="auto"/>
        <w:rPr>
          <w:rFonts w:asciiTheme="minorHAnsi" w:eastAsia="Times New Roman" w:hAnsiTheme="minorHAnsi"/>
          <w:b/>
          <w:sz w:val="20"/>
          <w:szCs w:val="20"/>
        </w:rPr>
      </w:pPr>
      <w:r>
        <w:rPr>
          <w:rFonts w:ascii="Arial Narrow" w:eastAsia="Calibri" w:hAnsi="Arial Narrow" w:cs="Calibri"/>
          <w:b/>
          <w:bCs/>
          <w:noProof/>
          <w:color w:val="1F3864"/>
          <w:sz w:val="20"/>
          <w:szCs w:val="20"/>
        </w:rPr>
        <w:t>Block G, Plot No. 4 - Juba Town Area, opposite NOTOS</w:t>
      </w:r>
      <w:bookmarkStart w:id="0" w:name="_GoBack"/>
      <w:bookmarkEnd w:id="0"/>
    </w:p>
    <w:p w:rsidR="00174B28" w:rsidRPr="00765CDA" w:rsidRDefault="00174B28" w:rsidP="00174B28">
      <w:pPr>
        <w:widowControl/>
        <w:spacing w:before="0" w:line="276" w:lineRule="auto"/>
        <w:rPr>
          <w:rFonts w:asciiTheme="minorHAnsi" w:eastAsia="Times New Roman" w:hAnsiTheme="minorHAnsi"/>
          <w:b/>
          <w:sz w:val="20"/>
          <w:szCs w:val="20"/>
        </w:rPr>
      </w:pPr>
    </w:p>
    <w:p w:rsidR="00174B28" w:rsidRDefault="00174B28" w:rsidP="00174B28">
      <w:pPr>
        <w:widowControl/>
        <w:spacing w:before="0" w:after="120" w:line="276" w:lineRule="auto"/>
      </w:pPr>
      <w:r>
        <w:rPr>
          <w:rFonts w:cs="Arial"/>
          <w:sz w:val="20"/>
          <w:szCs w:val="20"/>
          <w:lang w:val="en-GB" w:bidi="ar-SA"/>
        </w:rPr>
        <w:t>The Contracting Authority has no obligation to provide clarifications after this date.</w:t>
      </w:r>
    </w:p>
    <w:p w:rsidR="00174B28" w:rsidRDefault="00174B28" w:rsidP="00174B28">
      <w:pPr>
        <w:widowControl/>
        <w:spacing w:before="0" w:line="276" w:lineRule="auto"/>
      </w:pPr>
      <w:r>
        <w:rPr>
          <w:rFonts w:cs="Arial"/>
          <w:sz w:val="20"/>
          <w:szCs w:val="20"/>
          <w:lang w:val="en-GB" w:bidi="ar-SA"/>
        </w:rPr>
        <w:lastRenderedPageBreak/>
        <w:t>Any prospective tenderers seeking to arrange individual meetings with either the Contracting Authority and/or the European Commission during the tender period may be excluded from the tender procedure.</w:t>
      </w:r>
    </w:p>
    <w:p w:rsidR="00174B28" w:rsidRDefault="00174B28" w:rsidP="00174B28">
      <w:pPr>
        <w:pStyle w:val="ListParagraph"/>
        <w:widowControl/>
        <w:numPr>
          <w:ilvl w:val="0"/>
          <w:numId w:val="9"/>
        </w:numPr>
        <w:pBdr>
          <w:bottom w:val="single" w:sz="4" w:space="1" w:color="00000A"/>
        </w:pBdr>
        <w:spacing w:after="120" w:line="276" w:lineRule="auto"/>
      </w:pPr>
      <w:r>
        <w:rPr>
          <w:rFonts w:cs="Arial"/>
          <w:b/>
          <w:sz w:val="20"/>
          <w:szCs w:val="20"/>
          <w:lang w:val="en-GB" w:bidi="ar-SA"/>
        </w:rPr>
        <w:t>Clarification meeting / site visit</w:t>
      </w:r>
    </w:p>
    <w:p w:rsidR="00174B28" w:rsidRDefault="00174B28" w:rsidP="00174B28">
      <w:pPr>
        <w:widowControl/>
        <w:spacing w:before="0" w:line="276" w:lineRule="auto"/>
      </w:pPr>
      <w:r>
        <w:rPr>
          <w:rFonts w:cs="Arial"/>
          <w:sz w:val="20"/>
          <w:szCs w:val="20"/>
          <w:lang w:val="en-GB" w:bidi="ar-SA"/>
        </w:rPr>
        <w:t>There will be no clarification meeting.</w:t>
      </w:r>
    </w:p>
    <w:p w:rsidR="00174B28" w:rsidRDefault="00174B28" w:rsidP="00174B28">
      <w:pPr>
        <w:pStyle w:val="ListParagraph"/>
        <w:widowControl/>
        <w:numPr>
          <w:ilvl w:val="0"/>
          <w:numId w:val="9"/>
        </w:numPr>
        <w:pBdr>
          <w:bottom w:val="single" w:sz="4" w:space="1" w:color="00000A"/>
        </w:pBdr>
        <w:spacing w:after="120" w:line="276" w:lineRule="auto"/>
        <w:ind w:left="357" w:hanging="357"/>
      </w:pPr>
      <w:r>
        <w:rPr>
          <w:rFonts w:cs="Arial"/>
          <w:b/>
          <w:sz w:val="20"/>
          <w:szCs w:val="20"/>
          <w:lang w:val="en-GB" w:bidi="ar-SA"/>
        </w:rPr>
        <w:t>Alteration or withdrawal of tenders</w:t>
      </w:r>
    </w:p>
    <w:p w:rsidR="00174B28" w:rsidRDefault="00174B28" w:rsidP="00174B28">
      <w:pPr>
        <w:widowControl/>
        <w:spacing w:before="0" w:after="120" w:line="276" w:lineRule="auto"/>
      </w:pPr>
      <w:r>
        <w:rPr>
          <w:rFonts w:cs="Arial"/>
          <w:sz w:val="20"/>
          <w:szCs w:val="20"/>
          <w:lang w:val="en-GB" w:bidi="ar-SA"/>
        </w:rPr>
        <w:t>12.1</w:t>
      </w:r>
      <w:r>
        <w:rPr>
          <w:rFonts w:cs="Arial"/>
          <w:sz w:val="20"/>
          <w:szCs w:val="20"/>
          <w:lang w:val="en-GB" w:bidi="ar-SA"/>
        </w:rPr>
        <w:tab/>
        <w:t>Tenderers may alter or withdraw their tenders by written notification prior to the deadline for submission of tenders referred to in Article 9.3. No tender may be altered after this deadline. Withdrawals must be unconditional and will end all participation in the tender procedure.</w:t>
      </w:r>
    </w:p>
    <w:p w:rsidR="00174B28" w:rsidRDefault="00174B28" w:rsidP="00174B28">
      <w:pPr>
        <w:widowControl/>
        <w:spacing w:before="0" w:after="120" w:line="276" w:lineRule="auto"/>
      </w:pPr>
      <w:r>
        <w:rPr>
          <w:rFonts w:cs="Arial"/>
          <w:sz w:val="20"/>
          <w:szCs w:val="20"/>
          <w:lang w:val="en-GB" w:bidi="ar-SA"/>
        </w:rPr>
        <w:t>12.2</w:t>
      </w:r>
      <w:r>
        <w:rPr>
          <w:rFonts w:cs="Arial"/>
          <w:sz w:val="20"/>
          <w:szCs w:val="20"/>
          <w:lang w:val="en-GB" w:bidi="ar-SA"/>
        </w:rPr>
        <w:tab/>
        <w:t xml:space="preserve">Any such notification of alteration or withdrawal must be prepared and submitted in accordance with </w:t>
      </w:r>
      <w:r>
        <w:rPr>
          <w:rFonts w:cs="Arial"/>
          <w:sz w:val="20"/>
          <w:szCs w:val="20"/>
          <w:lang w:val="en-GB" w:bidi="ar-SA"/>
        </w:rPr>
        <w:br/>
        <w:t>Article 9. The outer envelope must be marked ‘Alteration’ or ‘Withdrawal’ as appropriate.</w:t>
      </w:r>
    </w:p>
    <w:p w:rsidR="00174B28" w:rsidRDefault="00174B28" w:rsidP="00174B28">
      <w:pPr>
        <w:widowControl/>
        <w:spacing w:before="0" w:after="120" w:line="276" w:lineRule="auto"/>
      </w:pPr>
      <w:r>
        <w:rPr>
          <w:rFonts w:cs="Arial"/>
          <w:sz w:val="20"/>
          <w:szCs w:val="20"/>
          <w:lang w:val="en-GB" w:bidi="ar-SA"/>
        </w:rPr>
        <w:t>12.3</w:t>
      </w:r>
      <w:r>
        <w:rPr>
          <w:rFonts w:cs="Arial"/>
          <w:sz w:val="20"/>
          <w:szCs w:val="20"/>
          <w:lang w:val="en-GB" w:bidi="ar-SA"/>
        </w:rPr>
        <w:tab/>
        <w:t>No tender may be withdrawn in the interval between the deadline for submission of tenders referred to in Article 10.3 and the expiry of the tender validity period. Withdrawal of a tender during this interval may result in forfeiture of the tender guarantee.</w:t>
      </w:r>
    </w:p>
    <w:p w:rsidR="00174B28" w:rsidRDefault="00174B28" w:rsidP="00174B2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Costs of preparing tenders</w:t>
      </w:r>
    </w:p>
    <w:p w:rsidR="00174B28" w:rsidRDefault="00174B28" w:rsidP="00174B28">
      <w:pPr>
        <w:widowControl/>
        <w:spacing w:before="0" w:after="120" w:line="276" w:lineRule="auto"/>
      </w:pPr>
      <w:r>
        <w:rPr>
          <w:rFonts w:cs="Arial"/>
          <w:sz w:val="20"/>
          <w:szCs w:val="20"/>
          <w:lang w:val="en-GB" w:bidi="ar-SA"/>
        </w:rPr>
        <w:t>No costs incurred by the tenderer in preparing and submitting the tender are reimbursable. All such costs will be borne by the tenderer.</w:t>
      </w:r>
    </w:p>
    <w:p w:rsidR="00174B28" w:rsidRDefault="00174B28" w:rsidP="00174B2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Ownership of tenders</w:t>
      </w:r>
    </w:p>
    <w:p w:rsidR="00174B28" w:rsidRDefault="00174B28" w:rsidP="00174B28">
      <w:pPr>
        <w:widowControl/>
        <w:spacing w:before="0" w:after="120" w:line="276" w:lineRule="auto"/>
      </w:pPr>
      <w:r>
        <w:rPr>
          <w:rFonts w:cs="Arial"/>
          <w:sz w:val="20"/>
          <w:szCs w:val="20"/>
          <w:lang w:val="en-GB" w:bidi="ar-SA"/>
        </w:rPr>
        <w:t>The Contracting Authority retains ownership of all tenders received under this tender procedure. Consequently, tenderers have no right to have their tenders returned to them.</w:t>
      </w:r>
    </w:p>
    <w:p w:rsidR="00174B28" w:rsidRDefault="00174B28" w:rsidP="00174B2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Joint venture or consortium</w:t>
      </w:r>
    </w:p>
    <w:p w:rsidR="00174B28" w:rsidRDefault="00174B28" w:rsidP="00174B28">
      <w:pPr>
        <w:widowControl/>
        <w:spacing w:before="0" w:after="120" w:line="276" w:lineRule="auto"/>
      </w:pPr>
      <w:r>
        <w:rPr>
          <w:rFonts w:cs="Arial"/>
          <w:sz w:val="20"/>
          <w:szCs w:val="20"/>
          <w:lang w:val="en-GB" w:bidi="ar-SA"/>
        </w:rPr>
        <w:t>15.1</w:t>
      </w:r>
      <w:r>
        <w:rPr>
          <w:rFonts w:cs="Arial"/>
          <w:sz w:val="20"/>
          <w:szCs w:val="20"/>
          <w:lang w:val="en-GB" w:bidi="ar-SA"/>
        </w:rPr>
        <w:tab/>
        <w:t>If a tenderer is a joint venture or consortium of two or more persons, the tender must be a single one 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written consent of the Contracting Authority.</w:t>
      </w:r>
    </w:p>
    <w:p w:rsidR="00174B28" w:rsidRDefault="00174B28" w:rsidP="00174B28">
      <w:pPr>
        <w:widowControl/>
        <w:spacing w:before="0" w:after="120" w:line="276" w:lineRule="auto"/>
      </w:pPr>
      <w:r>
        <w:rPr>
          <w:rFonts w:cs="Arial"/>
          <w:sz w:val="20"/>
          <w:szCs w:val="20"/>
          <w:lang w:val="en-GB" w:bidi="ar-SA"/>
        </w:rPr>
        <w:t>15.2</w:t>
      </w:r>
      <w:r>
        <w:rPr>
          <w:rFonts w:cs="Arial"/>
          <w:sz w:val="20"/>
          <w:szCs w:val="20"/>
          <w:lang w:val="en-GB" w:bidi="ar-SA"/>
        </w:rPr>
        <w:tab/>
        <w:t>The tender may be signed by the representative of the joint venture or consortium only if it has been expressly so authorised in writing by the members of the joint venture or consortium, and the authorising contract, notarial act or deed must be submitted to the Contracting Authority in accordance with point 10 of these Instructions to 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w:t>
      </w:r>
    </w:p>
    <w:p w:rsidR="00174B28" w:rsidRDefault="00174B28" w:rsidP="00174B2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Opening of Tenders</w:t>
      </w:r>
    </w:p>
    <w:p w:rsidR="00174B28" w:rsidRDefault="00174B28" w:rsidP="00174B28">
      <w:pPr>
        <w:widowControl/>
        <w:spacing w:before="0" w:after="120" w:line="276" w:lineRule="auto"/>
      </w:pPr>
      <w:r>
        <w:rPr>
          <w:rFonts w:cs="Arial"/>
          <w:sz w:val="20"/>
          <w:szCs w:val="20"/>
          <w:lang w:val="en-GB" w:bidi="ar-SA"/>
        </w:rPr>
        <w:t>16.1</w:t>
      </w:r>
      <w:r>
        <w:rPr>
          <w:rFonts w:cs="Arial"/>
          <w:sz w:val="20"/>
          <w:szCs w:val="20"/>
          <w:lang w:val="en-GB" w:bidi="ar-SA"/>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rsidR="00174B28" w:rsidRPr="007760A0" w:rsidRDefault="00BF6B65" w:rsidP="00174B28">
      <w:pPr>
        <w:widowControl/>
        <w:spacing w:before="0" w:line="276" w:lineRule="auto"/>
        <w:jc w:val="left"/>
        <w:rPr>
          <w:rFonts w:asciiTheme="minorHAnsi" w:eastAsia="Times New Roman" w:hAnsiTheme="minorHAnsi"/>
          <w:b/>
          <w:sz w:val="20"/>
          <w:szCs w:val="20"/>
        </w:rPr>
      </w:pPr>
      <w:r>
        <w:rPr>
          <w:rFonts w:cs="Arial"/>
          <w:sz w:val="20"/>
          <w:szCs w:val="20"/>
          <w:lang w:val="en-GB" w:bidi="ar-SA"/>
        </w:rPr>
        <w:t>18.2</w:t>
      </w:r>
      <w:r>
        <w:rPr>
          <w:rFonts w:cs="Arial"/>
          <w:sz w:val="20"/>
          <w:szCs w:val="20"/>
          <w:lang w:val="en-GB" w:bidi="ar-SA"/>
        </w:rPr>
        <w:tab/>
        <w:t>Th</w:t>
      </w:r>
      <w:r w:rsidR="00174B28">
        <w:rPr>
          <w:rFonts w:cs="Arial"/>
          <w:sz w:val="20"/>
          <w:szCs w:val="20"/>
          <w:lang w:val="en-GB" w:bidi="ar-SA"/>
        </w:rPr>
        <w:t xml:space="preserve">e tenders will be opened </w:t>
      </w:r>
      <w:r>
        <w:rPr>
          <w:rFonts w:cs="Arial"/>
          <w:sz w:val="20"/>
          <w:szCs w:val="20"/>
          <w:lang w:val="en-GB" w:bidi="ar-SA"/>
        </w:rPr>
        <w:t>8</w:t>
      </w:r>
      <w:r w:rsidRPr="00BF6B65">
        <w:rPr>
          <w:rFonts w:cs="Arial"/>
          <w:sz w:val="20"/>
          <w:szCs w:val="20"/>
          <w:vertAlign w:val="superscript"/>
          <w:lang w:val="en-GB" w:bidi="ar-SA"/>
        </w:rPr>
        <w:t>th</w:t>
      </w:r>
      <w:r>
        <w:rPr>
          <w:rFonts w:cs="Arial"/>
          <w:sz w:val="20"/>
          <w:szCs w:val="20"/>
          <w:lang w:val="en-GB" w:bidi="ar-SA"/>
        </w:rPr>
        <w:t xml:space="preserve"> March 2021</w:t>
      </w:r>
      <w:r w:rsidR="00174B28">
        <w:rPr>
          <w:rFonts w:cs="Arial"/>
          <w:sz w:val="20"/>
          <w:szCs w:val="20"/>
          <w:lang w:val="en-GB" w:bidi="ar-SA"/>
        </w:rPr>
        <w:t xml:space="preserve">, 2:00pm at </w:t>
      </w:r>
      <w:r w:rsidR="00174B28" w:rsidRPr="007760A0">
        <w:rPr>
          <w:rFonts w:cs="Arial"/>
          <w:b/>
          <w:sz w:val="20"/>
          <w:szCs w:val="20"/>
          <w:lang w:val="en-GB" w:bidi="ar-SA"/>
        </w:rPr>
        <w:t>HELP</w:t>
      </w:r>
      <w:r w:rsidR="00174B28">
        <w:rPr>
          <w:rFonts w:cs="Arial"/>
          <w:sz w:val="20"/>
          <w:szCs w:val="20"/>
          <w:lang w:val="en-GB" w:bidi="ar-SA"/>
        </w:rPr>
        <w:t xml:space="preserve"> </w:t>
      </w:r>
      <w:r>
        <w:rPr>
          <w:rFonts w:asciiTheme="minorHAnsi" w:eastAsia="Times New Roman" w:hAnsiTheme="minorHAnsi"/>
          <w:b/>
          <w:sz w:val="20"/>
          <w:szCs w:val="20"/>
        </w:rPr>
        <w:t>YIROL</w:t>
      </w:r>
      <w:r w:rsidR="00174B28">
        <w:rPr>
          <w:rFonts w:asciiTheme="minorHAnsi" w:eastAsia="Times New Roman" w:hAnsiTheme="minorHAnsi"/>
          <w:b/>
          <w:sz w:val="20"/>
          <w:szCs w:val="20"/>
        </w:rPr>
        <w:t xml:space="preserve"> OFFICE, </w:t>
      </w:r>
      <w:r>
        <w:rPr>
          <w:rFonts w:asciiTheme="minorHAnsi" w:eastAsia="Times New Roman" w:hAnsiTheme="minorHAnsi"/>
          <w:b/>
          <w:sz w:val="20"/>
          <w:szCs w:val="20"/>
        </w:rPr>
        <w:t>YIROL TOWN</w:t>
      </w:r>
      <w:r w:rsidR="00174B28" w:rsidRPr="00F85A7E">
        <w:rPr>
          <w:rFonts w:asciiTheme="minorHAnsi" w:eastAsia="Times New Roman" w:hAnsiTheme="minorHAnsi"/>
          <w:b/>
          <w:sz w:val="20"/>
          <w:szCs w:val="20"/>
        </w:rPr>
        <w:t xml:space="preserve"> </w:t>
      </w:r>
      <w:r w:rsidR="00174B28">
        <w:rPr>
          <w:rFonts w:cs="Arial"/>
          <w:sz w:val="20"/>
          <w:szCs w:val="20"/>
          <w:lang w:val="en-GB" w:bidi="ar-SA"/>
        </w:rPr>
        <w:t>by the committee appointed for the purpose. The committee will draw up minutes of the meeting, which will be available on request.</w:t>
      </w:r>
    </w:p>
    <w:p w:rsidR="00174B28" w:rsidRDefault="00174B28" w:rsidP="00174B28">
      <w:pPr>
        <w:widowControl/>
        <w:spacing w:before="0" w:after="120" w:line="276" w:lineRule="auto"/>
        <w:jc w:val="left"/>
        <w:rPr>
          <w:rFonts w:cs="Arial"/>
          <w:sz w:val="20"/>
          <w:szCs w:val="20"/>
          <w:shd w:val="clear" w:color="auto" w:fill="C0C0C0"/>
          <w:lang w:val="en-GB" w:bidi="ar-SA"/>
        </w:rPr>
      </w:pPr>
      <w:r>
        <w:rPr>
          <w:rFonts w:cs="Arial"/>
          <w:sz w:val="20"/>
          <w:szCs w:val="20"/>
          <w:lang w:val="en-GB" w:bidi="ar-SA"/>
        </w:rPr>
        <w:t>16.3</w:t>
      </w:r>
      <w:r>
        <w:rPr>
          <w:rFonts w:cs="Arial"/>
          <w:sz w:val="20"/>
          <w:szCs w:val="20"/>
          <w:lang w:val="en-GB" w:bidi="ar-SA"/>
        </w:rPr>
        <w:tab/>
        <w:t xml:space="preserve">At the tender opening, the tenderers’ names, </w:t>
      </w:r>
      <w:r>
        <w:rPr>
          <w:rFonts w:cs="Arial"/>
          <w:sz w:val="20"/>
          <w:szCs w:val="20"/>
          <w:shd w:val="clear" w:color="auto" w:fill="00FF00"/>
          <w:lang w:val="en-GB" w:bidi="ar-SA"/>
        </w:rPr>
        <w:t>the tender prices, any discount offered</w:t>
      </w:r>
      <w:r>
        <w:rPr>
          <w:rFonts w:cs="Arial"/>
          <w:sz w:val="20"/>
          <w:szCs w:val="20"/>
          <w:lang w:val="en-GB" w:bidi="ar-SA"/>
        </w:rPr>
        <w:t xml:space="preserve">, written notifications of alteration and withdrawal, the presence of the requisite tender guarantee (if required) and such other information as the Contracting Authority may consider appropriate may be announced. </w:t>
      </w:r>
    </w:p>
    <w:p w:rsidR="00174B28" w:rsidRDefault="00174B28" w:rsidP="00174B28">
      <w:pPr>
        <w:widowControl/>
        <w:spacing w:before="0" w:after="120" w:line="276" w:lineRule="auto"/>
      </w:pPr>
      <w:r>
        <w:rPr>
          <w:rFonts w:cs="Arial"/>
          <w:sz w:val="20"/>
          <w:szCs w:val="20"/>
          <w:lang w:val="en-GB" w:bidi="ar-SA"/>
        </w:rPr>
        <w:lastRenderedPageBreak/>
        <w:t>16.4</w:t>
      </w:r>
      <w:r>
        <w:rPr>
          <w:rFonts w:cs="Arial"/>
          <w:sz w:val="20"/>
          <w:szCs w:val="20"/>
          <w:lang w:val="en-GB" w:bidi="ar-SA"/>
        </w:rPr>
        <w:tab/>
        <w:t>After the opening of the tenders, no information relating to the examination, clarification, evaluation and comparison of tenders, or recommendations concerning the award of the contract can be disclosed until after the contract has been awarded.</w:t>
      </w:r>
    </w:p>
    <w:p w:rsidR="00174B28" w:rsidRDefault="00174B28" w:rsidP="00174B28">
      <w:pPr>
        <w:widowControl/>
        <w:spacing w:before="0" w:after="120" w:line="276" w:lineRule="auto"/>
      </w:pPr>
      <w:r>
        <w:rPr>
          <w:rFonts w:cs="Arial"/>
          <w:sz w:val="20"/>
          <w:szCs w:val="20"/>
          <w:lang w:val="en-GB" w:bidi="ar-SA"/>
        </w:rPr>
        <w:t>16.5</w:t>
      </w:r>
      <w:r>
        <w:rPr>
          <w:rFonts w:cs="Arial"/>
          <w:sz w:val="20"/>
          <w:szCs w:val="20"/>
          <w:lang w:val="en-GB" w:bidi="ar-SA"/>
        </w:rPr>
        <w:tab/>
        <w:t>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w:t>
      </w:r>
    </w:p>
    <w:p w:rsidR="00174B28" w:rsidRDefault="00174B28" w:rsidP="00174B28">
      <w:pPr>
        <w:widowControl/>
        <w:spacing w:before="0" w:after="120" w:line="276" w:lineRule="auto"/>
      </w:pPr>
      <w:r>
        <w:rPr>
          <w:rFonts w:cs="Arial"/>
          <w:sz w:val="20"/>
          <w:szCs w:val="20"/>
          <w:lang w:val="en-GB" w:bidi="ar-SA"/>
        </w:rPr>
        <w:t>16.6</w:t>
      </w:r>
      <w:r>
        <w:rPr>
          <w:rFonts w:cs="Arial"/>
          <w:sz w:val="20"/>
          <w:szCs w:val="20"/>
          <w:lang w:val="en-GB" w:bidi="ar-SA"/>
        </w:rPr>
        <w:tab/>
        <w:t>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p>
    <w:p w:rsidR="00174B28" w:rsidRDefault="00174B28" w:rsidP="00174B2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Evaluation of tenders</w:t>
      </w:r>
    </w:p>
    <w:p w:rsidR="00174B28" w:rsidRDefault="00174B28" w:rsidP="00174B28">
      <w:pPr>
        <w:widowControl/>
        <w:spacing w:before="0" w:after="120" w:line="276" w:lineRule="auto"/>
      </w:pPr>
      <w:r>
        <w:rPr>
          <w:rFonts w:cs="Arial"/>
          <w:sz w:val="20"/>
          <w:szCs w:val="20"/>
          <w:lang w:val="en-GB" w:bidi="ar-SA"/>
        </w:rPr>
        <w:t>17.1</w:t>
      </w:r>
      <w:r>
        <w:rPr>
          <w:rFonts w:cs="Arial"/>
          <w:sz w:val="20"/>
          <w:szCs w:val="20"/>
          <w:lang w:val="en-GB" w:bidi="ar-SA"/>
        </w:rPr>
        <w:tab/>
        <w:t>Examination of the administrative conformity of tenders</w:t>
      </w:r>
    </w:p>
    <w:p w:rsidR="00174B28" w:rsidRDefault="00174B28" w:rsidP="00174B28">
      <w:pPr>
        <w:widowControl/>
        <w:spacing w:before="0" w:after="120" w:line="276" w:lineRule="auto"/>
      </w:pPr>
      <w:r>
        <w:rPr>
          <w:rFonts w:cs="Arial"/>
          <w:sz w:val="20"/>
          <w:szCs w:val="20"/>
          <w:lang w:val="en-GB" w:bidi="ar-SA"/>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174B28" w:rsidRDefault="00174B28" w:rsidP="00174B28">
      <w:pPr>
        <w:widowControl/>
        <w:spacing w:before="0" w:after="120" w:line="276" w:lineRule="auto"/>
        <w:rPr>
          <w:rFonts w:cs="Arial"/>
          <w:sz w:val="20"/>
          <w:szCs w:val="20"/>
          <w:lang w:val="en-GB" w:bidi="ar-SA"/>
        </w:rPr>
      </w:pPr>
      <w:r>
        <w:rPr>
          <w:rFonts w:cs="Arial"/>
          <w:sz w:val="20"/>
          <w:szCs w:val="20"/>
          <w:lang w:val="en-GB" w:bidi="ar-SA"/>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rsidR="00174B28" w:rsidRDefault="00174B28" w:rsidP="00174B28">
      <w:pPr>
        <w:widowControl/>
        <w:spacing w:before="0" w:after="120" w:line="276" w:lineRule="auto"/>
      </w:pPr>
      <w:r w:rsidRPr="00035341">
        <w:rPr>
          <w:rFonts w:cs="Arial"/>
          <w:sz w:val="20"/>
          <w:szCs w:val="20"/>
          <w:shd w:val="clear" w:color="auto" w:fill="00FF00"/>
          <w:lang w:val="en-GB" w:bidi="ar-SA"/>
        </w:rPr>
        <w:t>Where applicable/needed define administrative evaluation criteria in line with evaluation grids and defined requirements as per Tender Instructions</w:t>
      </w:r>
    </w:p>
    <w:p w:rsidR="00174B28" w:rsidRDefault="00174B28" w:rsidP="00174B28">
      <w:pPr>
        <w:widowControl/>
        <w:spacing w:before="0" w:after="120" w:line="276" w:lineRule="auto"/>
      </w:pPr>
      <w:r>
        <w:rPr>
          <w:rFonts w:cs="Arial"/>
          <w:sz w:val="20"/>
          <w:szCs w:val="20"/>
          <w:lang w:val="en-GB" w:bidi="ar-SA"/>
        </w:rPr>
        <w:t>If a tender does not comply with the tender dossier, it will be rejected immediately and may not subsequently be made to comply by correcting it or withdrawing the departure or restriction.</w:t>
      </w:r>
    </w:p>
    <w:p w:rsidR="00174B28" w:rsidRDefault="00174B28" w:rsidP="00174B28">
      <w:pPr>
        <w:widowControl/>
        <w:spacing w:before="0" w:after="120" w:line="276" w:lineRule="auto"/>
      </w:pPr>
      <w:r>
        <w:rPr>
          <w:rFonts w:cs="Arial"/>
          <w:sz w:val="20"/>
          <w:szCs w:val="20"/>
          <w:lang w:val="en-GB" w:bidi="ar-SA"/>
        </w:rPr>
        <w:t>17.2</w:t>
      </w:r>
      <w:r>
        <w:rPr>
          <w:rFonts w:cs="Arial"/>
          <w:sz w:val="20"/>
          <w:szCs w:val="20"/>
          <w:lang w:val="en-GB" w:bidi="ar-SA"/>
        </w:rPr>
        <w:tab/>
        <w:t>Technical evaluation</w:t>
      </w:r>
    </w:p>
    <w:p w:rsidR="00174B28" w:rsidRDefault="00174B28" w:rsidP="00174B28">
      <w:pPr>
        <w:widowControl/>
        <w:spacing w:before="0" w:after="120" w:line="276" w:lineRule="auto"/>
      </w:pPr>
      <w:r>
        <w:rPr>
          <w:rFonts w:cs="Arial"/>
          <w:sz w:val="20"/>
          <w:szCs w:val="20"/>
          <w:lang w:val="en-GB" w:bidi="ar-SA"/>
        </w:rPr>
        <w:t>After analysing the tenders deemed to comply in administrative terms, the evaluation committee will rule on the technical admissibility of each tender, classifying it as technically compliant or non-compliant.</w:t>
      </w:r>
    </w:p>
    <w:p w:rsidR="00174B28" w:rsidRDefault="00174B28" w:rsidP="00174B28">
      <w:pPr>
        <w:widowControl/>
        <w:spacing w:before="0" w:after="120" w:line="276" w:lineRule="auto"/>
        <w:rPr>
          <w:rFonts w:cs="Arial"/>
          <w:sz w:val="20"/>
          <w:szCs w:val="20"/>
          <w:lang w:val="en-GB" w:bidi="ar-SA"/>
        </w:rPr>
      </w:pPr>
      <w:r>
        <w:rPr>
          <w:rFonts w:cs="Arial"/>
          <w:sz w:val="20"/>
          <w:szCs w:val="20"/>
          <w:lang w:val="en-GB" w:bidi="ar-SA"/>
        </w:rPr>
        <w:t>The minimum qualifications required are to be evaluated at the start of this stage.</w:t>
      </w:r>
    </w:p>
    <w:p w:rsidR="00174B28" w:rsidRDefault="00174B28" w:rsidP="00174B28">
      <w:pPr>
        <w:widowControl/>
        <w:spacing w:before="0" w:after="120" w:line="276" w:lineRule="auto"/>
      </w:pPr>
      <w:r>
        <w:rPr>
          <w:rFonts w:cs="Arial"/>
          <w:sz w:val="20"/>
          <w:szCs w:val="20"/>
          <w:shd w:val="clear" w:color="auto" w:fill="00FF00"/>
          <w:lang w:val="en-GB" w:bidi="ar-SA"/>
        </w:rPr>
        <w:t>Where applicable/needed define technical evaluation criteria in line with evaluation grids and defined requirements as per Tender Instructions</w:t>
      </w:r>
    </w:p>
    <w:p w:rsidR="00174B28" w:rsidRDefault="00174B28" w:rsidP="00174B28">
      <w:pPr>
        <w:widowControl/>
        <w:spacing w:before="0" w:after="120" w:line="276" w:lineRule="auto"/>
      </w:pPr>
      <w:r>
        <w:rPr>
          <w:rFonts w:cs="Arial"/>
          <w:sz w:val="20"/>
          <w:szCs w:val="20"/>
          <w:lang w:val="en-GB" w:bidi="ar-SA"/>
        </w:rPr>
        <w:t>Where contracts include after-sales service and/or training, the technical quality of such services will also be evaluated by using yes/no criteria as specified in the tender dossier.</w:t>
      </w:r>
    </w:p>
    <w:p w:rsidR="00174B28" w:rsidRDefault="00174B28" w:rsidP="00174B28">
      <w:pPr>
        <w:widowControl/>
        <w:spacing w:before="0" w:after="120" w:line="276" w:lineRule="auto"/>
      </w:pPr>
      <w:r>
        <w:rPr>
          <w:rFonts w:cs="Arial"/>
          <w:sz w:val="20"/>
          <w:szCs w:val="20"/>
          <w:lang w:val="en-GB" w:bidi="ar-SA"/>
        </w:rPr>
        <w:t>17.3</w:t>
      </w:r>
      <w:r>
        <w:rPr>
          <w:rFonts w:cs="Arial"/>
          <w:sz w:val="20"/>
          <w:szCs w:val="20"/>
          <w:lang w:val="en-GB" w:bidi="ar-SA"/>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174B28" w:rsidRDefault="00174B28" w:rsidP="00174B28">
      <w:pPr>
        <w:widowControl/>
        <w:spacing w:before="0" w:after="120" w:line="276" w:lineRule="auto"/>
      </w:pPr>
      <w:r>
        <w:rPr>
          <w:rFonts w:cs="Arial"/>
          <w:sz w:val="20"/>
          <w:szCs w:val="20"/>
          <w:lang w:bidi="ar-SA"/>
        </w:rPr>
        <w:t>17.4</w:t>
      </w:r>
      <w:r>
        <w:rPr>
          <w:rFonts w:cs="Arial"/>
          <w:sz w:val="20"/>
          <w:szCs w:val="20"/>
          <w:lang w:bidi="ar-SA"/>
        </w:rPr>
        <w:tab/>
        <w:t>Financial evaluation</w:t>
      </w:r>
    </w:p>
    <w:p w:rsidR="00174B28" w:rsidRDefault="00174B28" w:rsidP="00174B28">
      <w:pPr>
        <w:pStyle w:val="ListParagraph"/>
        <w:widowControl/>
        <w:numPr>
          <w:ilvl w:val="0"/>
          <w:numId w:val="18"/>
        </w:numPr>
        <w:spacing w:before="0" w:after="120" w:line="276" w:lineRule="auto"/>
        <w:ind w:left="567" w:hanging="283"/>
      </w:pPr>
      <w:r>
        <w:rPr>
          <w:rFonts w:cs="Arial"/>
          <w:sz w:val="20"/>
          <w:szCs w:val="20"/>
          <w:lang w:bidi="ar-SA"/>
        </w:rPr>
        <w:t>Tenders found to be technically compliant will be checked for any arithmetical errors in computation and summation. Errors will be corrected by the evaluation committee as follows:</w:t>
      </w:r>
    </w:p>
    <w:p w:rsidR="00174B28" w:rsidRDefault="00174B28" w:rsidP="00174B28">
      <w:pPr>
        <w:pStyle w:val="ListParagraph"/>
        <w:widowControl/>
        <w:numPr>
          <w:ilvl w:val="0"/>
          <w:numId w:val="15"/>
        </w:numPr>
        <w:spacing w:before="0" w:after="120" w:line="276" w:lineRule="auto"/>
        <w:ind w:left="1276" w:hanging="346"/>
      </w:pPr>
      <w:r>
        <w:rPr>
          <w:rFonts w:cs="Arial"/>
          <w:sz w:val="20"/>
          <w:szCs w:val="20"/>
          <w:lang w:bidi="ar-SA"/>
        </w:rPr>
        <w:t>where there is a discrepancy between amounts in figures and in words, the amount in words will be the amount taken into account;</w:t>
      </w:r>
    </w:p>
    <w:p w:rsidR="00174B28" w:rsidRDefault="00174B28" w:rsidP="00174B28">
      <w:pPr>
        <w:pStyle w:val="ListParagraph"/>
        <w:widowControl/>
        <w:numPr>
          <w:ilvl w:val="0"/>
          <w:numId w:val="15"/>
        </w:numPr>
        <w:spacing w:before="0" w:after="120" w:line="276" w:lineRule="auto"/>
        <w:ind w:left="1276" w:hanging="346"/>
      </w:pPr>
      <w:r>
        <w:rPr>
          <w:rFonts w:cs="Arial"/>
          <w:sz w:val="20"/>
          <w:szCs w:val="20"/>
          <w:lang w:bidi="ar-SA"/>
        </w:rPr>
        <w:lastRenderedPageBreak/>
        <w:t>except for lump-sum contracts, where there is a discrepancy between a unit price and the total amount derived from the multiplication of the unit price and the quantity, the unit price as quoted will be the price taken into account.</w:t>
      </w:r>
    </w:p>
    <w:p w:rsidR="00174B28" w:rsidRDefault="00174B28" w:rsidP="00174B28">
      <w:pPr>
        <w:pStyle w:val="ListParagraph"/>
        <w:widowControl/>
        <w:numPr>
          <w:ilvl w:val="0"/>
          <w:numId w:val="13"/>
        </w:numPr>
        <w:spacing w:before="0" w:after="120" w:line="276" w:lineRule="auto"/>
        <w:ind w:left="567" w:hanging="283"/>
      </w:pPr>
      <w:r>
        <w:rPr>
          <w:rFonts w:cs="Arial"/>
          <w:sz w:val="20"/>
          <w:szCs w:val="20"/>
          <w:lang w:bidi="ar-SA"/>
        </w:rPr>
        <w:t>Amounts corrected in this way will be binding on the tenderer. If the tenderer does not accept them, its tender will be rejected.</w:t>
      </w:r>
    </w:p>
    <w:p w:rsidR="00174B28" w:rsidRDefault="00174B28" w:rsidP="00174B28">
      <w:pPr>
        <w:pStyle w:val="ListParagraph"/>
        <w:widowControl/>
        <w:numPr>
          <w:ilvl w:val="0"/>
          <w:numId w:val="13"/>
        </w:numPr>
        <w:spacing w:before="0" w:after="120" w:line="276" w:lineRule="auto"/>
        <w:ind w:left="567" w:hanging="283"/>
      </w:pPr>
      <w:r>
        <w:rPr>
          <w:rFonts w:cs="Arial"/>
          <w:sz w:val="20"/>
          <w:szCs w:val="20"/>
          <w:lang w:bidi="ar-SA"/>
        </w:rPr>
        <w:t>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on the basis of the lowest total cost, including additional costs.</w:t>
      </w:r>
    </w:p>
    <w:p w:rsidR="00174B28" w:rsidRDefault="00174B28" w:rsidP="00174B28">
      <w:pPr>
        <w:widowControl/>
        <w:spacing w:before="0" w:after="120" w:line="276" w:lineRule="auto"/>
      </w:pPr>
      <w:r>
        <w:rPr>
          <w:rFonts w:cs="Arial"/>
          <w:sz w:val="20"/>
          <w:szCs w:val="20"/>
          <w:lang w:bidi="ar-SA"/>
        </w:rPr>
        <w:t>17.6</w:t>
      </w:r>
      <w:r>
        <w:rPr>
          <w:rFonts w:cs="Arial"/>
          <w:sz w:val="20"/>
          <w:szCs w:val="20"/>
          <w:lang w:bidi="ar-SA"/>
        </w:rPr>
        <w:tab/>
        <w:t>Award criteria</w:t>
      </w:r>
    </w:p>
    <w:p w:rsidR="00174B28" w:rsidRDefault="00174B28" w:rsidP="00174B28">
      <w:pPr>
        <w:widowControl/>
        <w:spacing w:before="0" w:after="120" w:line="276" w:lineRule="auto"/>
      </w:pPr>
      <w:r>
        <w:rPr>
          <w:rFonts w:cs="Arial"/>
          <w:sz w:val="20"/>
          <w:szCs w:val="20"/>
          <w:shd w:val="clear" w:color="auto" w:fill="00FF00"/>
          <w:lang w:bidi="ar-SA"/>
        </w:rPr>
        <w:t>The sole award criterion will be the price. The contract will be awarded to the lowest compliant tender.</w:t>
      </w:r>
    </w:p>
    <w:p w:rsidR="00174B28" w:rsidRDefault="00174B28" w:rsidP="00174B28">
      <w:pPr>
        <w:widowControl/>
        <w:spacing w:before="0" w:after="120" w:line="276" w:lineRule="auto"/>
      </w:pPr>
      <w:r>
        <w:rPr>
          <w:rFonts w:cs="Arial"/>
          <w:sz w:val="20"/>
          <w:szCs w:val="20"/>
          <w:shd w:val="clear" w:color="auto" w:fill="00FF00"/>
          <w:lang w:bidi="ar-SA"/>
        </w:rPr>
        <w:t>The compliant tender that offers the best price-quality ratio will be chosen</w:t>
      </w:r>
      <w:r>
        <w:rPr>
          <w:rFonts w:cs="Arial"/>
          <w:sz w:val="20"/>
          <w:szCs w:val="20"/>
          <w:lang w:bidi="ar-SA"/>
        </w:rPr>
        <w:t>.</w:t>
      </w:r>
    </w:p>
    <w:p w:rsidR="00174B28" w:rsidRDefault="00174B28" w:rsidP="00174B2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Signature of the contract and performance guarantee</w:t>
      </w:r>
    </w:p>
    <w:p w:rsidR="00174B28" w:rsidRDefault="00174B28" w:rsidP="00174B28">
      <w:pPr>
        <w:widowControl/>
        <w:spacing w:before="0" w:after="120" w:line="276" w:lineRule="auto"/>
      </w:pPr>
      <w:r>
        <w:rPr>
          <w:rFonts w:cs="Arial"/>
          <w:sz w:val="20"/>
          <w:szCs w:val="20"/>
          <w:lang w:bidi="ar-SA"/>
        </w:rPr>
        <w:t>18</w:t>
      </w:r>
      <w:r>
        <w:rPr>
          <w:rFonts w:cs="Arial"/>
          <w:sz w:val="20"/>
          <w:szCs w:val="20"/>
          <w:lang w:val="en-GB" w:bidi="ar-SA"/>
        </w:rPr>
        <w:t>.1</w:t>
      </w:r>
      <w:r>
        <w:rPr>
          <w:rFonts w:cs="Arial"/>
          <w:sz w:val="20"/>
          <w:szCs w:val="20"/>
          <w:lang w:val="en-GB" w:bidi="ar-SA"/>
        </w:rPr>
        <w:tab/>
        <w:t>The successful tenderer will be informed in writing that its tender has been accepted (notification of award). Before the Contracting Authority signs the contract with the successful tenderer, the successful tenderer must provide the documentary proof or statements required under the law of the country in which the company (or each of the companies in case of a consortium) is effectively established, to show that it is not in any of the exclusion situations listed in section 16 of the General Terms and Conditions.</w:t>
      </w:r>
    </w:p>
    <w:p w:rsidR="00174B28" w:rsidRDefault="00174B28" w:rsidP="00174B28">
      <w:pPr>
        <w:widowControl/>
        <w:spacing w:before="0" w:after="120" w:line="276" w:lineRule="auto"/>
      </w:pPr>
      <w:r>
        <w:rPr>
          <w:rFonts w:cs="Arial"/>
          <w:sz w:val="20"/>
          <w:szCs w:val="20"/>
          <w:lang w:bidi="ar-SA"/>
        </w:rPr>
        <w:t>18</w:t>
      </w:r>
      <w:r>
        <w:rPr>
          <w:rFonts w:cs="Arial"/>
          <w:sz w:val="20"/>
          <w:szCs w:val="20"/>
          <w:lang w:val="en-GB" w:bidi="ar-SA"/>
        </w:rPr>
        <w:t>.2</w:t>
      </w:r>
      <w:r>
        <w:rPr>
          <w:rFonts w:cs="Arial"/>
          <w:sz w:val="20"/>
          <w:szCs w:val="20"/>
          <w:lang w:val="en-GB" w:bidi="ar-SA"/>
        </w:rPr>
        <w:tab/>
        <w:t>The successful tenderer must also provide evidence of financial and economic standing and technical and professional capacity according to the selection criteria for this call for tenders specified.</w:t>
      </w:r>
    </w:p>
    <w:p w:rsidR="00174B28" w:rsidRDefault="00174B28" w:rsidP="00174B28">
      <w:pPr>
        <w:widowControl/>
        <w:spacing w:before="0" w:after="120" w:line="276" w:lineRule="auto"/>
      </w:pPr>
      <w:r>
        <w:rPr>
          <w:rFonts w:cs="Arial"/>
          <w:sz w:val="20"/>
          <w:szCs w:val="20"/>
          <w:lang w:bidi="ar-SA"/>
        </w:rPr>
        <w:t>18</w:t>
      </w:r>
      <w:r>
        <w:rPr>
          <w:rFonts w:cs="Arial"/>
          <w:sz w:val="20"/>
          <w:szCs w:val="20"/>
          <w:lang w:val="en-GB" w:bidi="ar-SA"/>
        </w:rPr>
        <w:t>.3</w:t>
      </w:r>
      <w:r>
        <w:rPr>
          <w:rFonts w:cs="Arial"/>
          <w:sz w:val="20"/>
          <w:szCs w:val="20"/>
          <w:lang w:val="en-GB" w:bidi="ar-SA"/>
        </w:rPr>
        <w:tab/>
        <w:t xml:space="preserve">If the successful tenderer fails to provide the documentary proof or statement or the evidence of financial and economic standing and technical and professional capacity within </w:t>
      </w:r>
      <w:r>
        <w:rPr>
          <w:rFonts w:cs="Arial"/>
          <w:sz w:val="20"/>
          <w:szCs w:val="20"/>
          <w:shd w:val="clear" w:color="auto" w:fill="00FF00"/>
          <w:lang w:val="en-GB" w:bidi="ar-SA"/>
        </w:rPr>
        <w:t>15 calendar</w:t>
      </w:r>
      <w:r>
        <w:rPr>
          <w:rFonts w:cs="Arial"/>
          <w:sz w:val="20"/>
          <w:szCs w:val="20"/>
          <w:lang w:val="en-GB" w:bidi="ar-SA"/>
        </w:rPr>
        <w:t xml:space="preserve">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rsidR="00174B28" w:rsidRDefault="00174B28" w:rsidP="00174B28">
      <w:pPr>
        <w:widowControl/>
        <w:spacing w:before="0" w:after="120" w:line="276" w:lineRule="auto"/>
      </w:pPr>
      <w:r>
        <w:rPr>
          <w:rFonts w:cs="Arial"/>
          <w:sz w:val="20"/>
          <w:szCs w:val="20"/>
          <w:lang w:bidi="ar-SA"/>
        </w:rPr>
        <w:t>18</w:t>
      </w:r>
      <w:r>
        <w:rPr>
          <w:rFonts w:cs="Arial"/>
          <w:sz w:val="20"/>
          <w:szCs w:val="20"/>
          <w:lang w:val="en-GB" w:bidi="ar-SA"/>
        </w:rPr>
        <w:t>.4</w:t>
      </w:r>
      <w:r>
        <w:rPr>
          <w:rFonts w:cs="Arial"/>
          <w:sz w:val="20"/>
          <w:szCs w:val="20"/>
          <w:lang w:val="en-GB" w:bidi="ar-SA"/>
        </w:rPr>
        <w:tab/>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174B28" w:rsidRDefault="00174B28" w:rsidP="00174B28">
      <w:pPr>
        <w:widowControl/>
        <w:spacing w:before="0" w:after="120" w:line="276" w:lineRule="auto"/>
      </w:pPr>
      <w:r>
        <w:rPr>
          <w:rFonts w:cs="Arial"/>
          <w:sz w:val="20"/>
          <w:szCs w:val="20"/>
          <w:lang w:bidi="ar-SA"/>
        </w:rPr>
        <w:t>18</w:t>
      </w:r>
      <w:r>
        <w:rPr>
          <w:rFonts w:cs="Arial"/>
          <w:sz w:val="20"/>
          <w:szCs w:val="20"/>
          <w:lang w:val="en-GB" w:bidi="ar-SA"/>
        </w:rPr>
        <w:t xml:space="preserve">.5 </w:t>
      </w:r>
      <w:r>
        <w:rPr>
          <w:rFonts w:cs="Arial"/>
          <w:sz w:val="20"/>
          <w:szCs w:val="20"/>
          <w:lang w:val="en-GB" w:bidi="ar-SA"/>
        </w:rPr>
        <w:tab/>
        <w:t xml:space="preserve">The Contracting Authority reserves the right to vary quantities specified in the tender by </w:t>
      </w:r>
      <w:r>
        <w:rPr>
          <w:rFonts w:cs="Arial"/>
          <w:sz w:val="20"/>
          <w:szCs w:val="20"/>
          <w:shd w:val="clear" w:color="auto" w:fill="00FF00"/>
          <w:lang w:val="en-GB" w:bidi="ar-SA"/>
        </w:rPr>
        <w:t>+/- 25 %</w:t>
      </w:r>
      <w:r>
        <w:rPr>
          <w:rFonts w:cs="Arial"/>
          <w:sz w:val="20"/>
          <w:szCs w:val="20"/>
          <w:lang w:val="en-GB" w:bidi="ar-SA"/>
        </w:rPr>
        <w:t xml:space="preserve"> at the time of contracting and during the validity of the contract. The total value of the supplies may not, as a result of the variation rise or fall by more than </w:t>
      </w:r>
      <w:r>
        <w:rPr>
          <w:rFonts w:cs="Arial"/>
          <w:sz w:val="20"/>
          <w:szCs w:val="20"/>
          <w:shd w:val="clear" w:color="auto" w:fill="00FF00"/>
          <w:lang w:val="en-GB" w:bidi="ar-SA"/>
        </w:rPr>
        <w:t>25 %</w:t>
      </w:r>
      <w:r>
        <w:rPr>
          <w:rFonts w:cs="Arial"/>
          <w:sz w:val="20"/>
          <w:szCs w:val="20"/>
          <w:lang w:val="en-GB" w:bidi="ar-SA"/>
        </w:rPr>
        <w:t xml:space="preserve"> of the original financial offer in the tender. The unit prices quoted in the tender shall be used.</w:t>
      </w:r>
    </w:p>
    <w:p w:rsidR="00174B28" w:rsidRDefault="00174B28" w:rsidP="00174B28">
      <w:pPr>
        <w:widowControl/>
        <w:spacing w:before="0" w:after="120" w:line="276" w:lineRule="auto"/>
      </w:pPr>
      <w:r>
        <w:rPr>
          <w:rFonts w:cs="Arial"/>
          <w:sz w:val="20"/>
          <w:szCs w:val="20"/>
          <w:lang w:bidi="ar-SA"/>
        </w:rPr>
        <w:t>18</w:t>
      </w:r>
      <w:r>
        <w:rPr>
          <w:rFonts w:cs="Arial"/>
          <w:sz w:val="20"/>
          <w:szCs w:val="20"/>
          <w:lang w:val="en-GB" w:bidi="ar-SA"/>
        </w:rPr>
        <w:t>.6</w:t>
      </w:r>
      <w:r>
        <w:rPr>
          <w:rFonts w:cs="Arial"/>
          <w:sz w:val="20"/>
          <w:szCs w:val="20"/>
          <w:lang w:val="en-GB" w:bidi="ar-SA"/>
        </w:rPr>
        <w:tab/>
        <w:t xml:space="preserve">Within </w:t>
      </w:r>
      <w:r>
        <w:rPr>
          <w:rFonts w:cs="Arial"/>
          <w:sz w:val="20"/>
          <w:szCs w:val="20"/>
          <w:shd w:val="clear" w:color="auto" w:fill="00FF00"/>
          <w:lang w:val="en-GB" w:bidi="ar-SA"/>
        </w:rPr>
        <w:t>30 days</w:t>
      </w:r>
      <w:r>
        <w:rPr>
          <w:rFonts w:cs="Arial"/>
          <w:sz w:val="20"/>
          <w:szCs w:val="20"/>
          <w:lang w:val="en-GB" w:bidi="ar-SA"/>
        </w:rPr>
        <w:t xml:space="preserve">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rsidR="00174B28" w:rsidRDefault="00174B28" w:rsidP="00174B28">
      <w:pPr>
        <w:widowControl/>
        <w:spacing w:before="0" w:after="120" w:line="276" w:lineRule="auto"/>
      </w:pPr>
      <w:r>
        <w:rPr>
          <w:rFonts w:cs="Arial"/>
          <w:sz w:val="20"/>
          <w:szCs w:val="20"/>
          <w:lang w:bidi="ar-SA"/>
        </w:rPr>
        <w:t>18</w:t>
      </w:r>
      <w:r>
        <w:rPr>
          <w:rFonts w:cs="Arial"/>
          <w:sz w:val="20"/>
          <w:szCs w:val="20"/>
          <w:lang w:val="en-GB" w:bidi="ar-SA"/>
        </w:rPr>
        <w:t>.7</w:t>
      </w:r>
      <w:r>
        <w:rPr>
          <w:rFonts w:cs="Arial"/>
          <w:sz w:val="20"/>
          <w:szCs w:val="20"/>
          <w:lang w:val="en-GB" w:bidi="ar-SA"/>
        </w:rPr>
        <w:tab/>
        <w:t xml:space="preserve">If it fails to sign and return the contract and any financial guarantee required within </w:t>
      </w:r>
      <w:r>
        <w:rPr>
          <w:rFonts w:cs="Arial"/>
          <w:sz w:val="20"/>
          <w:szCs w:val="20"/>
          <w:shd w:val="clear" w:color="auto" w:fill="00FF00"/>
          <w:lang w:val="en-GB" w:bidi="ar-SA"/>
        </w:rPr>
        <w:t>30 days</w:t>
      </w:r>
      <w:r>
        <w:rPr>
          <w:rFonts w:cs="Arial"/>
          <w:sz w:val="20"/>
          <w:szCs w:val="20"/>
          <w:lang w:val="en-GB" w:bidi="ar-SA"/>
        </w:rPr>
        <w:t xml:space="preserve">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rsidR="00174B28" w:rsidRDefault="00174B28" w:rsidP="00174B2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Tender guarantee</w:t>
      </w:r>
    </w:p>
    <w:p w:rsidR="00174B28" w:rsidRDefault="00174B28" w:rsidP="00174B28">
      <w:pPr>
        <w:widowControl/>
        <w:spacing w:before="0" w:after="120" w:line="276" w:lineRule="auto"/>
      </w:pPr>
      <w:r>
        <w:rPr>
          <w:rFonts w:cs="Arial"/>
          <w:sz w:val="20"/>
          <w:szCs w:val="20"/>
          <w:shd w:val="clear" w:color="auto" w:fill="C0C0C0"/>
          <w:lang w:val="en-GB" w:bidi="ar-SA"/>
        </w:rPr>
        <w:t xml:space="preserve"> </w:t>
      </w:r>
      <w:r w:rsidRPr="00553252">
        <w:rPr>
          <w:rFonts w:cs="Arial"/>
          <w:sz w:val="20"/>
          <w:szCs w:val="20"/>
          <w:shd w:val="clear" w:color="auto" w:fill="00FF00"/>
          <w:lang w:val="en-GB" w:bidi="ar-SA"/>
        </w:rPr>
        <w:t>No tender guarantee is required.</w:t>
      </w:r>
    </w:p>
    <w:p w:rsidR="00174B28" w:rsidRDefault="00174B28" w:rsidP="00174B2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Cancellation of the tender procedure</w:t>
      </w:r>
    </w:p>
    <w:p w:rsidR="00174B28" w:rsidRDefault="00174B28" w:rsidP="00174B28">
      <w:pPr>
        <w:widowControl/>
        <w:spacing w:before="0" w:after="120" w:line="276" w:lineRule="auto"/>
      </w:pPr>
      <w:r>
        <w:rPr>
          <w:rFonts w:cs="Arial"/>
          <w:sz w:val="20"/>
          <w:szCs w:val="20"/>
          <w:lang w:val="en-GB" w:bidi="ar-SA"/>
        </w:rPr>
        <w:lastRenderedPageBreak/>
        <w:t>If a tender procedure is cancelled, tenderers will be notified by the Contracting Authority. If the tender procedure is cancelled before the tender opening session the sealed envelopes will be returned, unopened, to the tenderers.</w:t>
      </w:r>
    </w:p>
    <w:p w:rsidR="00174B28" w:rsidRDefault="00174B28" w:rsidP="00174B28">
      <w:pPr>
        <w:widowControl/>
        <w:spacing w:before="0" w:after="120" w:line="276" w:lineRule="auto"/>
      </w:pPr>
      <w:r>
        <w:rPr>
          <w:rFonts w:cs="Arial"/>
          <w:sz w:val="20"/>
          <w:szCs w:val="20"/>
          <w:lang w:val="en-GB" w:bidi="ar-SA"/>
        </w:rPr>
        <w:t>Cancellation may occur, for example, if:</w:t>
      </w:r>
    </w:p>
    <w:p w:rsidR="00174B28" w:rsidRDefault="00174B28" w:rsidP="00174B28">
      <w:pPr>
        <w:pStyle w:val="ListParagraph"/>
        <w:widowControl/>
        <w:numPr>
          <w:ilvl w:val="0"/>
          <w:numId w:val="11"/>
        </w:numPr>
        <w:spacing w:before="0" w:line="276" w:lineRule="auto"/>
        <w:ind w:left="714" w:hanging="357"/>
      </w:pPr>
      <w:r>
        <w:rPr>
          <w:rFonts w:cs="Arial"/>
          <w:sz w:val="20"/>
          <w:szCs w:val="20"/>
          <w:lang w:val="en-GB" w:bidi="ar-SA"/>
        </w:rPr>
        <w:t>the tender procedure has been unsuccessful, namely where no suitable, qualitatively or financially acceptable tender has been received or there has been no valid response at all;</w:t>
      </w:r>
    </w:p>
    <w:p w:rsidR="00174B28" w:rsidRDefault="00174B28" w:rsidP="00174B28">
      <w:pPr>
        <w:pStyle w:val="ListParagraph"/>
        <w:widowControl/>
        <w:numPr>
          <w:ilvl w:val="0"/>
          <w:numId w:val="11"/>
        </w:numPr>
        <w:spacing w:before="0" w:line="276" w:lineRule="auto"/>
        <w:ind w:left="714" w:hanging="357"/>
      </w:pPr>
      <w:r>
        <w:rPr>
          <w:rFonts w:cs="Arial"/>
          <w:sz w:val="20"/>
          <w:szCs w:val="20"/>
          <w:lang w:val="en-GB" w:bidi="ar-SA"/>
        </w:rPr>
        <w:t>the economic or technical parameters of the project have changed fundamentally;</w:t>
      </w:r>
    </w:p>
    <w:p w:rsidR="00174B28" w:rsidRDefault="00174B28" w:rsidP="00174B28">
      <w:pPr>
        <w:pStyle w:val="ListParagraph"/>
        <w:widowControl/>
        <w:numPr>
          <w:ilvl w:val="0"/>
          <w:numId w:val="11"/>
        </w:numPr>
        <w:spacing w:before="0" w:line="276" w:lineRule="auto"/>
        <w:ind w:left="714" w:hanging="357"/>
      </w:pPr>
      <w:r>
        <w:rPr>
          <w:rFonts w:cs="Arial"/>
          <w:sz w:val="20"/>
          <w:szCs w:val="20"/>
          <w:lang w:val="en-GB" w:bidi="ar-SA"/>
        </w:rPr>
        <w:t>exceptional circumstances or force majeure render normal implementation of the project impossible;</w:t>
      </w:r>
    </w:p>
    <w:p w:rsidR="00174B28" w:rsidRDefault="00174B28" w:rsidP="00174B28">
      <w:pPr>
        <w:pStyle w:val="ListParagraph"/>
        <w:widowControl/>
        <w:numPr>
          <w:ilvl w:val="0"/>
          <w:numId w:val="11"/>
        </w:numPr>
        <w:spacing w:before="0" w:line="276" w:lineRule="auto"/>
        <w:ind w:left="714" w:hanging="357"/>
      </w:pPr>
      <w:r>
        <w:rPr>
          <w:rFonts w:cs="Arial"/>
          <w:sz w:val="20"/>
          <w:szCs w:val="20"/>
          <w:lang w:val="en-GB" w:bidi="ar-SA"/>
        </w:rPr>
        <w:t>all technically acceptable tenders exceed the financial resources available;</w:t>
      </w:r>
    </w:p>
    <w:p w:rsidR="00174B28" w:rsidRDefault="00174B28" w:rsidP="00174B28">
      <w:pPr>
        <w:pStyle w:val="ListParagraph"/>
        <w:widowControl/>
        <w:numPr>
          <w:ilvl w:val="0"/>
          <w:numId w:val="11"/>
        </w:numPr>
        <w:spacing w:before="0" w:line="276" w:lineRule="auto"/>
        <w:ind w:left="714" w:hanging="357"/>
      </w:pPr>
      <w:r>
        <w:rPr>
          <w:rFonts w:cs="Arial"/>
          <w:sz w:val="20"/>
          <w:szCs w:val="20"/>
          <w:lang w:val="en-GB" w:bidi="ar-SA"/>
        </w:rPr>
        <w:t>there have been substantial errors, irregularities or frauds in the procedure, in particular where these have prevented fair competition;</w:t>
      </w:r>
    </w:p>
    <w:p w:rsidR="00174B28" w:rsidRDefault="00174B28" w:rsidP="00174B28">
      <w:pPr>
        <w:pStyle w:val="ListParagraph"/>
        <w:widowControl/>
        <w:numPr>
          <w:ilvl w:val="0"/>
          <w:numId w:val="11"/>
        </w:numPr>
        <w:spacing w:before="0" w:line="276" w:lineRule="auto"/>
        <w:ind w:left="714" w:hanging="357"/>
      </w:pPr>
      <w:r>
        <w:rPr>
          <w:rFonts w:cs="Arial"/>
          <w:sz w:val="20"/>
          <w:szCs w:val="20"/>
          <w:lang w:val="en-GB" w:bidi="ar-SA"/>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174B28" w:rsidRDefault="00174B28" w:rsidP="00174B28">
      <w:pPr>
        <w:widowControl/>
        <w:spacing w:before="120" w:after="120" w:line="276" w:lineRule="auto"/>
        <w:rPr>
          <w:rFonts w:cs="Arial"/>
          <w:b/>
          <w:sz w:val="20"/>
          <w:szCs w:val="20"/>
          <w:lang w:val="en-GB" w:bidi="ar-SA"/>
        </w:rPr>
      </w:pPr>
      <w:r>
        <w:rPr>
          <w:rFonts w:cs="Arial"/>
          <w:b/>
          <w:sz w:val="20"/>
          <w:szCs w:val="20"/>
          <w:lang w:val="en-GB" w:bidi="ar-SA"/>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rsidR="00174B28" w:rsidRPr="00553252" w:rsidRDefault="00174B28" w:rsidP="00174B28">
      <w:pPr>
        <w:widowControl/>
        <w:spacing w:before="120" w:after="120" w:line="276" w:lineRule="auto"/>
      </w:pPr>
    </w:p>
    <w:p w:rsidR="00174B28" w:rsidRDefault="00174B28" w:rsidP="00174B2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Award of Contracts</w:t>
      </w:r>
    </w:p>
    <w:p w:rsidR="00174B28" w:rsidRDefault="00174B28" w:rsidP="00174B28">
      <w:pPr>
        <w:widowControl/>
        <w:spacing w:before="0" w:after="120" w:line="276" w:lineRule="auto"/>
      </w:pPr>
      <w:r>
        <w:rPr>
          <w:rFonts w:cs="Arial"/>
          <w:sz w:val="20"/>
          <w:szCs w:val="20"/>
          <w:lang w:val="en-GB" w:bidi="ar-SA"/>
        </w:rPr>
        <w:t>This Invitation to Tender does not commit Help to award a contract or pay any costs incurred in the preparation or submission of Bids, or costs incurred in making necessary studies for the preparation thereof, or to procure or contract for services or goods. Any Bid submitted will be regarded as an offer made by the Tenderer and not as an acceptance by the Tenderer of an offer made by Help. No contractual relationship will exist except pursuant to a written contract document signed by a duly authorized official of Help and the successful Tenderer.</w:t>
      </w:r>
    </w:p>
    <w:p w:rsidR="00174B28" w:rsidRDefault="00174B28" w:rsidP="00174B28">
      <w:pPr>
        <w:widowControl/>
        <w:spacing w:before="0" w:after="120" w:line="276" w:lineRule="auto"/>
      </w:pPr>
      <w:r>
        <w:rPr>
          <w:rFonts w:cs="Arial"/>
          <w:sz w:val="20"/>
          <w:szCs w:val="20"/>
          <w:lang w:val="en-GB" w:bidi="ar-SA"/>
        </w:rPr>
        <w:t>Help may award contracts for part quantities or individual items. Help will notify successful Tenderers of its decision with respect to their Bids as soon as possible after the Bids are opened. Help reserves the right to cancel any Invitation to Tender, to reject any or all Bids in whole or in part, and to award any contract.</w:t>
      </w:r>
    </w:p>
    <w:p w:rsidR="00174B28" w:rsidRDefault="00174B28" w:rsidP="00174B28">
      <w:pPr>
        <w:widowControl/>
        <w:spacing w:before="0" w:after="120" w:line="276" w:lineRule="auto"/>
      </w:pPr>
      <w:r>
        <w:rPr>
          <w:rFonts w:cs="Arial"/>
          <w:sz w:val="20"/>
          <w:szCs w:val="20"/>
          <w:lang w:val="en-GB" w:bidi="ar-SA"/>
        </w:rPr>
        <w:t>Suppliers who do not comply with the contractual terms and conditions including delivering different products and of different origin than stipulated in their Bid and covering contract may be excluded from future Invitations to Tender.</w:t>
      </w:r>
    </w:p>
    <w:p w:rsidR="00174B28" w:rsidRDefault="00174B28" w:rsidP="00174B2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Confidentiality</w:t>
      </w:r>
    </w:p>
    <w:p w:rsidR="00174B28" w:rsidRDefault="00174B28" w:rsidP="00174B28">
      <w:pPr>
        <w:widowControl/>
        <w:spacing w:before="0" w:after="120" w:line="276" w:lineRule="auto"/>
      </w:pPr>
      <w:r>
        <w:rPr>
          <w:rFonts w:cs="Arial"/>
          <w:sz w:val="20"/>
          <w:szCs w:val="20"/>
          <w:lang w:val="en-GB" w:bidi="ar-SA"/>
        </w:rPr>
        <w:t>This Invitation to Tender or any part hereof, and all copies hereof shall be returned to Help upon request. It is understood that this Invitation to Tender is confidential and proprietary to Help, contains privileged information, part of which may be copyrighted, and is communicated to and received by Tenderers on the condition that no part thereof, or any information concerning it may be copied, exhibited, or furnished to other without the prior written consent of Help, except that Tenderers may exhibit the specifications to prospective subcontractors for the sole purpose of obtaining Bids from them. Notwithstanding the other provisions of the Invitation to Tender Tenderers will be bound by the contents of this paragraph whether or not their company submits an Offer or responds in any other way to this Invitation to Tender.</w:t>
      </w:r>
    </w:p>
    <w:p w:rsidR="00174B28" w:rsidRDefault="00174B28" w:rsidP="00174B2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Collusive Bidding and anti-competitive Conduct</w:t>
      </w:r>
    </w:p>
    <w:p w:rsidR="00174B28" w:rsidRDefault="00174B28" w:rsidP="00174B28">
      <w:pPr>
        <w:widowControl/>
        <w:spacing w:before="0" w:after="120" w:line="276" w:lineRule="auto"/>
      </w:pPr>
      <w:r>
        <w:rPr>
          <w:rFonts w:cs="Arial"/>
          <w:sz w:val="20"/>
          <w:szCs w:val="20"/>
          <w:lang w:val="en-GB" w:bidi="ar-SA"/>
        </w:rPr>
        <w:t>Tenderers and their employees, officers, advisers, agent or subcontractors shall not engage in any collusive bidding or other anti</w:t>
      </w:r>
      <w:r>
        <w:rPr>
          <w:rFonts w:cs="Arial"/>
          <w:sz w:val="20"/>
          <w:szCs w:val="20"/>
          <w:lang w:val="en-GB" w:bidi="ar-SA"/>
        </w:rPr>
        <w:softHyphen/>
        <w:t>competitive conduct or any other similar conduct, in relations to:</w:t>
      </w:r>
    </w:p>
    <w:p w:rsidR="00174B28" w:rsidRDefault="00174B28" w:rsidP="00174B28">
      <w:pPr>
        <w:pStyle w:val="ListParagraph"/>
        <w:widowControl/>
        <w:numPr>
          <w:ilvl w:val="0"/>
          <w:numId w:val="7"/>
        </w:numPr>
        <w:spacing w:before="0" w:line="240" w:lineRule="auto"/>
        <w:jc w:val="left"/>
      </w:pPr>
      <w:r>
        <w:rPr>
          <w:rFonts w:cs="Calibri"/>
          <w:color w:val="222222"/>
          <w:sz w:val="20"/>
          <w:szCs w:val="20"/>
          <w:lang w:bidi="ar-SA"/>
        </w:rPr>
        <w:t xml:space="preserve">The preparation of submission of </w:t>
      </w:r>
      <w:r>
        <w:rPr>
          <w:rFonts w:cs="Arial"/>
          <w:sz w:val="20"/>
          <w:szCs w:val="20"/>
          <w:lang w:val="en-GB" w:bidi="ar-SA"/>
        </w:rPr>
        <w:t>Bids</w:t>
      </w:r>
      <w:r>
        <w:rPr>
          <w:rFonts w:cs="Calibri"/>
          <w:color w:val="222222"/>
          <w:sz w:val="20"/>
          <w:szCs w:val="20"/>
          <w:lang w:bidi="ar-SA"/>
        </w:rPr>
        <w:t>,</w:t>
      </w:r>
    </w:p>
    <w:p w:rsidR="00174B28" w:rsidRDefault="00174B28" w:rsidP="00174B28">
      <w:pPr>
        <w:pStyle w:val="ListParagraph"/>
        <w:widowControl/>
        <w:numPr>
          <w:ilvl w:val="0"/>
          <w:numId w:val="7"/>
        </w:numPr>
        <w:spacing w:before="0" w:line="240" w:lineRule="auto"/>
        <w:jc w:val="left"/>
      </w:pPr>
      <w:r>
        <w:rPr>
          <w:rFonts w:cs="Calibri"/>
          <w:color w:val="222222"/>
          <w:sz w:val="20"/>
          <w:szCs w:val="20"/>
          <w:lang w:bidi="ar-SA"/>
        </w:rPr>
        <w:t xml:space="preserve">The clarification of </w:t>
      </w:r>
      <w:r>
        <w:rPr>
          <w:rFonts w:cs="Arial"/>
          <w:sz w:val="20"/>
          <w:szCs w:val="20"/>
          <w:lang w:val="en-GB" w:bidi="ar-SA"/>
        </w:rPr>
        <w:t>Bids</w:t>
      </w:r>
      <w:r>
        <w:rPr>
          <w:rFonts w:cs="Calibri"/>
          <w:color w:val="222222"/>
          <w:sz w:val="20"/>
          <w:szCs w:val="20"/>
          <w:lang w:bidi="ar-SA"/>
        </w:rPr>
        <w:t>,</w:t>
      </w:r>
    </w:p>
    <w:p w:rsidR="00174B28" w:rsidRDefault="00174B28" w:rsidP="00174B28">
      <w:pPr>
        <w:pStyle w:val="ListParagraph"/>
        <w:widowControl/>
        <w:numPr>
          <w:ilvl w:val="0"/>
          <w:numId w:val="7"/>
        </w:numPr>
        <w:spacing w:before="0" w:after="120" w:line="276" w:lineRule="auto"/>
        <w:jc w:val="left"/>
      </w:pPr>
      <w:r>
        <w:rPr>
          <w:rFonts w:cs="Calibri"/>
          <w:color w:val="222222"/>
          <w:sz w:val="20"/>
          <w:szCs w:val="20"/>
          <w:lang w:bidi="ar-SA"/>
        </w:rPr>
        <w:lastRenderedPageBreak/>
        <w:t>The conduct and content of negotiations,</w:t>
      </w:r>
    </w:p>
    <w:p w:rsidR="00174B28" w:rsidRDefault="00174B28" w:rsidP="00174B28">
      <w:pPr>
        <w:pStyle w:val="ListParagraph"/>
        <w:widowControl/>
        <w:numPr>
          <w:ilvl w:val="0"/>
          <w:numId w:val="7"/>
        </w:numPr>
        <w:spacing w:before="0" w:after="120" w:line="276" w:lineRule="auto"/>
        <w:jc w:val="left"/>
      </w:pPr>
      <w:r>
        <w:rPr>
          <w:rFonts w:cs="Arial"/>
          <w:sz w:val="20"/>
          <w:szCs w:val="20"/>
          <w:lang w:val="en-GB" w:bidi="ar-SA"/>
        </w:rPr>
        <w:t>Including final contract negotiations, in respect of this Invitation to Tender or procurement process, or any other procurement process being conducted by Help in respect of any of its requirements.</w:t>
      </w:r>
    </w:p>
    <w:p w:rsidR="00174B28" w:rsidRDefault="00174B28" w:rsidP="00174B28">
      <w:pPr>
        <w:widowControl/>
        <w:spacing w:before="0" w:after="120" w:line="276" w:lineRule="auto"/>
      </w:pPr>
      <w:r>
        <w:rPr>
          <w:rFonts w:cs="Arial"/>
          <w:sz w:val="20"/>
          <w:szCs w:val="20"/>
          <w:lang w:val="en-GB" w:bidi="ar-SA"/>
        </w:rPr>
        <w:t>For the purpose of this clause, collusive bidding, other anti</w:t>
      </w:r>
      <w:r>
        <w:rPr>
          <w:rFonts w:cs="Arial"/>
          <w:sz w:val="20"/>
          <w:szCs w:val="20"/>
          <w:lang w:val="en-GB" w:bidi="ar-SA"/>
        </w:rPr>
        <w:softHyphen/>
        <w:t>competitive conduct, or any other similar conduct may include, among other things, the disclosure to, exchange or clarification with, any other Tenderer, person or entity, of information (in any form), whether or not such information is commercial information confidential to Help, any other Tenderer, person or entity in order to alter the results of a solicitation exercise in such a way that would lead to an outcome other than that which would have been obtained through a competitive process.</w:t>
      </w:r>
    </w:p>
    <w:p w:rsidR="00174B28" w:rsidRDefault="00174B28" w:rsidP="00174B2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Improper Assistance</w:t>
      </w:r>
    </w:p>
    <w:p w:rsidR="00174B28" w:rsidRDefault="00174B28" w:rsidP="00174B28">
      <w:pPr>
        <w:widowControl/>
        <w:spacing w:before="0" w:after="120" w:line="276" w:lineRule="auto"/>
      </w:pPr>
      <w:r>
        <w:rPr>
          <w:rFonts w:cs="Arial"/>
          <w:sz w:val="20"/>
          <w:szCs w:val="20"/>
          <w:lang w:val="en-GB" w:bidi="ar-SA"/>
        </w:rPr>
        <w:t>Bids that, in the sole opinion of Help, have been compiled:</w:t>
      </w:r>
    </w:p>
    <w:p w:rsidR="00174B28" w:rsidRDefault="00174B28" w:rsidP="00174B28">
      <w:pPr>
        <w:pStyle w:val="ListParagraph"/>
        <w:widowControl/>
        <w:numPr>
          <w:ilvl w:val="0"/>
          <w:numId w:val="7"/>
        </w:numPr>
        <w:spacing w:before="0" w:after="120" w:line="276" w:lineRule="auto"/>
      </w:pPr>
      <w:r>
        <w:rPr>
          <w:rFonts w:cs="Arial"/>
          <w:sz w:val="20"/>
          <w:szCs w:val="20"/>
          <w:lang w:val="en-GB" w:bidi="ar-SA"/>
        </w:rPr>
        <w:t>With the assistance of current or former employees of Help, or current or former contractors of Help in violation of confidentially obligations or by using information not otherwise available to the general public or which would provide a non-competitive benefit,</w:t>
      </w:r>
    </w:p>
    <w:p w:rsidR="00174B28" w:rsidRDefault="00174B28" w:rsidP="00174B28">
      <w:pPr>
        <w:pStyle w:val="ListParagraph"/>
        <w:widowControl/>
        <w:numPr>
          <w:ilvl w:val="0"/>
          <w:numId w:val="7"/>
        </w:numPr>
        <w:spacing w:before="0" w:after="120" w:line="276" w:lineRule="auto"/>
      </w:pPr>
      <w:r>
        <w:rPr>
          <w:rFonts w:cs="Arial"/>
          <w:sz w:val="20"/>
          <w:szCs w:val="20"/>
          <w:lang w:val="en-GB" w:bidi="ar-SA"/>
        </w:rPr>
        <w:t>With the utilization of confidential and/or internal Help information not made available to the public or to the other Tenderers,</w:t>
      </w:r>
    </w:p>
    <w:p w:rsidR="00174B28" w:rsidRDefault="00174B28" w:rsidP="00174B28">
      <w:pPr>
        <w:pStyle w:val="ListParagraph"/>
        <w:widowControl/>
        <w:numPr>
          <w:ilvl w:val="0"/>
          <w:numId w:val="7"/>
        </w:numPr>
        <w:spacing w:before="0" w:after="120" w:line="276" w:lineRule="auto"/>
      </w:pPr>
      <w:r>
        <w:rPr>
          <w:rFonts w:cs="Arial"/>
          <w:sz w:val="20"/>
          <w:szCs w:val="20"/>
          <w:lang w:val="en-GB" w:bidi="ar-SA"/>
        </w:rPr>
        <w:t>In breach of an obligation of confidentially to Help, or</w:t>
      </w:r>
    </w:p>
    <w:p w:rsidR="00174B28" w:rsidRDefault="00174B28" w:rsidP="00174B28">
      <w:pPr>
        <w:pStyle w:val="ListParagraph"/>
        <w:widowControl/>
        <w:numPr>
          <w:ilvl w:val="0"/>
          <w:numId w:val="7"/>
        </w:numPr>
        <w:spacing w:before="0" w:after="120" w:line="276" w:lineRule="auto"/>
      </w:pPr>
      <w:r>
        <w:rPr>
          <w:rFonts w:cs="Arial"/>
          <w:sz w:val="20"/>
          <w:szCs w:val="20"/>
          <w:lang w:val="en-GB" w:bidi="ar-SA"/>
        </w:rPr>
        <w:t>Contrary to these terms and conditions for submission of an Offer, shall be excluded from further consideration.</w:t>
      </w:r>
    </w:p>
    <w:p w:rsidR="00174B28" w:rsidRDefault="00174B28" w:rsidP="00174B28">
      <w:pPr>
        <w:widowControl/>
        <w:spacing w:before="0" w:after="120" w:line="276" w:lineRule="auto"/>
      </w:pPr>
      <w:r>
        <w:rPr>
          <w:rFonts w:cs="Arial"/>
          <w:sz w:val="20"/>
          <w:szCs w:val="20"/>
          <w:lang w:val="en-GB" w:bidi="ar-SA"/>
        </w:rPr>
        <w:t>Without limiting the operation of the above clause, a Tenderer shall not, in the absence of prior written approval from Help, permit a person to contribute to, or participate in, any process relating to the preparation of an Offer or the procurement process, if the person has at any time during the 6 months immediately preceding the date of issue of this Invitation to Tender was an official, agent, servant, or employee of, or otherwise engaged by, Help and was engaged directly, or indirectly, in the planning or performance of the requirement, project, or activity to which this Invitation to Tender relates.</w:t>
      </w:r>
    </w:p>
    <w:p w:rsidR="00174B28" w:rsidRDefault="00174B28" w:rsidP="00174B2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Corrupt Practices</w:t>
      </w:r>
    </w:p>
    <w:p w:rsidR="00174B28" w:rsidRDefault="00174B28" w:rsidP="00174B28">
      <w:pPr>
        <w:widowControl/>
        <w:spacing w:before="0" w:after="120" w:line="276" w:lineRule="auto"/>
      </w:pPr>
      <w:r>
        <w:rPr>
          <w:rFonts w:cs="Arial"/>
          <w:sz w:val="20"/>
          <w:szCs w:val="20"/>
          <w:lang w:val="en-GB" w:bidi="ar-SA"/>
        </w:rPr>
        <w:t>All Tenderers and Suppliers shall adhere to the highest ethical standards, both during the procurement process and throughout the performance of a contract.</w:t>
      </w:r>
    </w:p>
    <w:p w:rsidR="00174B28" w:rsidRDefault="00174B28" w:rsidP="00174B28">
      <w:pPr>
        <w:widowControl/>
        <w:spacing w:before="0" w:after="120" w:line="276" w:lineRule="auto"/>
      </w:pPr>
      <w:r>
        <w:rPr>
          <w:rFonts w:cs="Arial"/>
          <w:sz w:val="20"/>
          <w:szCs w:val="20"/>
          <w:lang w:val="en-GB" w:bidi="ar-SA"/>
        </w:rPr>
        <w:t>All Tenderers’ attention is drawn to the Help Code of Conduct which will be an integral part of any contract award between the Help and the Tenderer.</w:t>
      </w:r>
    </w:p>
    <w:p w:rsidR="00174B28" w:rsidRDefault="00174B28" w:rsidP="00174B2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Conflict of Interest</w:t>
      </w:r>
    </w:p>
    <w:p w:rsidR="00174B28" w:rsidRDefault="00DA0525" w:rsidP="00174B28">
      <w:pPr>
        <w:widowControl/>
        <w:spacing w:before="0" w:after="120" w:line="276" w:lineRule="auto"/>
      </w:pPr>
      <w:r>
        <w:rPr>
          <w:rFonts w:cs="Arial"/>
          <w:sz w:val="20"/>
          <w:szCs w:val="20"/>
          <w:lang w:val="en-GB" w:bidi="ar-SA"/>
        </w:rPr>
        <w:t xml:space="preserve">A Tenderer </w:t>
      </w:r>
      <w:r w:rsidR="00174B28">
        <w:rPr>
          <w:rFonts w:cs="Arial"/>
          <w:sz w:val="20"/>
          <w:szCs w:val="20"/>
          <w:lang w:val="en-GB" w:bidi="ar-SA"/>
        </w:rPr>
        <w:t>shall not, and shall ensure that its employees, officers, advisers, agents or subcontractors do not place themselves in a position that may, or does, give rise to an actual, potential or perceived conflict of interest between the interests of Help and the Tenderer’s interests during the procurement process.</w:t>
      </w:r>
    </w:p>
    <w:p w:rsidR="00174B28" w:rsidRDefault="00174B28" w:rsidP="00174B28">
      <w:pPr>
        <w:widowControl/>
        <w:spacing w:before="0" w:after="120" w:line="276" w:lineRule="auto"/>
      </w:pPr>
      <w:r>
        <w:rPr>
          <w:rFonts w:cs="Arial"/>
          <w:sz w:val="20"/>
          <w:szCs w:val="20"/>
          <w:lang w:val="en-GB" w:bidi="ar-SA"/>
        </w:rPr>
        <w:t>If during any stage of the procurement process or performance of any Help contract a conflict of interest arises, or appears likely to arise, the Tenderer shall notify Help immediately in writing, setting out all relevant details of the situation, including those cases in which the interests of the Tenderer conflict with the interests of Help, or cases in which any Help official, employee or person under contract with Help may have, or appear to have, an interest of any kind in the Tenderer’s business or any kind of economic ties with the Tenderer. The Tenderer shall take steps as Help may reasonably require to resolve or otherwise deal with the conflict to the satisfaction of Help.</w:t>
      </w:r>
    </w:p>
    <w:p w:rsidR="00174B28" w:rsidRDefault="00174B28" w:rsidP="00174B2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Withdrawal/Modification of Offers</w:t>
      </w:r>
    </w:p>
    <w:p w:rsidR="00174B28" w:rsidRDefault="00174B28" w:rsidP="00174B28">
      <w:pPr>
        <w:widowControl/>
        <w:spacing w:before="0" w:after="120" w:line="276" w:lineRule="auto"/>
      </w:pPr>
      <w:r>
        <w:rPr>
          <w:rFonts w:cs="Arial"/>
          <w:sz w:val="20"/>
          <w:szCs w:val="20"/>
          <w:lang w:val="en-GB" w:bidi="ar-SA"/>
        </w:rPr>
        <w:t>Requests to withdraw an Offer shall not be honoured. If the selected Tenderer withdraws its Offer, Help shall duly register the said Offer and shall evaluate it alongside all other received Offers. If the selected Tenderer has furnished a Bid security, Help shall withhold such Bid security until the issue has been resolved.</w:t>
      </w:r>
    </w:p>
    <w:p w:rsidR="00174B28" w:rsidRDefault="00174B28" w:rsidP="00174B28">
      <w:pPr>
        <w:widowControl/>
        <w:spacing w:before="0" w:after="120" w:line="276" w:lineRule="auto"/>
      </w:pPr>
      <w:r>
        <w:rPr>
          <w:rFonts w:cs="Arial"/>
          <w:sz w:val="20"/>
          <w:szCs w:val="20"/>
          <w:lang w:val="en-GB" w:bidi="ar-SA"/>
        </w:rPr>
        <w:lastRenderedPageBreak/>
        <w:t xml:space="preserve">Withdrawal of an Offer may result in your suspension or removal from Help </w:t>
      </w:r>
      <w:r w:rsidR="001E5704">
        <w:rPr>
          <w:rFonts w:cs="Arial"/>
          <w:sz w:val="20"/>
          <w:szCs w:val="20"/>
          <w:lang w:val="en-GB" w:bidi="ar-SA"/>
        </w:rPr>
        <w:t>Suppliers</w:t>
      </w:r>
      <w:r>
        <w:rPr>
          <w:rFonts w:cs="Arial"/>
          <w:sz w:val="20"/>
          <w:szCs w:val="20"/>
          <w:lang w:val="en-GB" w:bidi="ar-SA"/>
        </w:rPr>
        <w:t xml:space="preserve"> List.</w:t>
      </w:r>
    </w:p>
    <w:p w:rsidR="00174B28" w:rsidRDefault="00174B28" w:rsidP="00174B28">
      <w:pPr>
        <w:widowControl/>
        <w:spacing w:before="0" w:after="120" w:line="276" w:lineRule="auto"/>
      </w:pPr>
      <w:r>
        <w:rPr>
          <w:rFonts w:cs="Arial"/>
          <w:sz w:val="20"/>
          <w:szCs w:val="20"/>
          <w:lang w:val="en-GB" w:bidi="ar-SA"/>
        </w:rPr>
        <w:t>A Tenderer may modify its Offer prior to the Invitation to Tender closure. Any such modification shall be submitted in writing and in a sealed envelope, marked with the original Offer number. No modification shall be allowed after the Invitation to Bid closure.</w:t>
      </w:r>
    </w:p>
    <w:p w:rsidR="00174B28" w:rsidRDefault="00174B28" w:rsidP="00174B2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Later Offers</w:t>
      </w:r>
    </w:p>
    <w:p w:rsidR="00174B28" w:rsidRDefault="00174B28" w:rsidP="00174B28">
      <w:pPr>
        <w:widowControl/>
        <w:spacing w:before="0" w:after="120" w:line="276" w:lineRule="auto"/>
      </w:pPr>
      <w:r>
        <w:rPr>
          <w:rFonts w:cs="Arial"/>
          <w:sz w:val="20"/>
          <w:szCs w:val="20"/>
          <w:lang w:val="en-GB" w:bidi="ar-SA"/>
        </w:rPr>
        <w:t>All Offers received after the Invitation to Tender closure will be rejected.</w:t>
      </w:r>
    </w:p>
    <w:p w:rsidR="00174B28" w:rsidRDefault="00174B28" w:rsidP="00174B2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General Terms and Conditions for Supply Contracts</w:t>
      </w:r>
    </w:p>
    <w:p w:rsidR="00174B28" w:rsidRDefault="00174B28" w:rsidP="00174B28">
      <w:pPr>
        <w:widowControl/>
        <w:spacing w:before="0" w:after="120" w:line="276" w:lineRule="auto"/>
      </w:pPr>
      <w:r>
        <w:rPr>
          <w:rFonts w:cs="Arial"/>
          <w:sz w:val="20"/>
          <w:szCs w:val="20"/>
          <w:lang w:val="en-GB" w:bidi="ar-SA"/>
        </w:rPr>
        <w:t>All Tenderers shall acknowledge that the Help General Terms and Conditions for Supply Contracts or Service Contracts, or Works Contracts, as applicable, are accepted.</w:t>
      </w:r>
    </w:p>
    <w:p w:rsidR="00174B28" w:rsidRDefault="00174B28" w:rsidP="00174B2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Cancellation of Tender</w:t>
      </w:r>
    </w:p>
    <w:p w:rsidR="00174B28" w:rsidRDefault="00174B28" w:rsidP="00174B28">
      <w:pPr>
        <w:widowControl/>
        <w:spacing w:before="0" w:after="120" w:line="276" w:lineRule="auto"/>
      </w:pPr>
      <w:r>
        <w:rPr>
          <w:rFonts w:cs="Arial"/>
          <w:sz w:val="20"/>
          <w:szCs w:val="20"/>
          <w:lang w:val="en-GB" w:bidi="ar-SA"/>
        </w:rPr>
        <w:t>In the event of a Tender cancellation, Tenderers will be notified by Help. If the Tender is cancelled before the outer envelope of any Offers has been opened, the sealed envelopes will be returned, unopened, to the Tenderers.</w:t>
      </w:r>
    </w:p>
    <w:p w:rsidR="00174B28" w:rsidRDefault="00174B28" w:rsidP="00174B28">
      <w:pPr>
        <w:widowControl/>
        <w:spacing w:before="0" w:after="120" w:line="276" w:lineRule="auto"/>
      </w:pPr>
      <w:r>
        <w:rPr>
          <w:rFonts w:cs="Arial"/>
          <w:sz w:val="20"/>
          <w:szCs w:val="20"/>
          <w:lang w:val="en-GB" w:bidi="ar-SA"/>
        </w:rPr>
        <w:t>The Tender may be cancelled in the following situations:</w:t>
      </w:r>
    </w:p>
    <w:p w:rsidR="00174B28" w:rsidRDefault="00174B28" w:rsidP="00174B28">
      <w:pPr>
        <w:pStyle w:val="ListParagraph"/>
        <w:widowControl/>
        <w:numPr>
          <w:ilvl w:val="0"/>
          <w:numId w:val="7"/>
        </w:numPr>
        <w:spacing w:before="0" w:after="120" w:line="276" w:lineRule="auto"/>
      </w:pPr>
      <w:r>
        <w:rPr>
          <w:rFonts w:cs="Arial"/>
          <w:sz w:val="20"/>
          <w:szCs w:val="20"/>
          <w:lang w:val="en-GB" w:bidi="ar-SA"/>
        </w:rPr>
        <w:t>Where no qualitatively or financially worthwhile Bid has been received or there has been no response at all;</w:t>
      </w:r>
    </w:p>
    <w:p w:rsidR="00174B28" w:rsidRDefault="00174B28" w:rsidP="00174B28">
      <w:pPr>
        <w:pStyle w:val="ListParagraph"/>
        <w:widowControl/>
        <w:numPr>
          <w:ilvl w:val="0"/>
          <w:numId w:val="7"/>
        </w:numPr>
        <w:spacing w:before="0" w:after="120" w:line="276" w:lineRule="auto"/>
      </w:pPr>
      <w:r>
        <w:rPr>
          <w:rFonts w:cs="Arial"/>
          <w:sz w:val="20"/>
          <w:szCs w:val="20"/>
          <w:lang w:val="en-GB" w:bidi="ar-SA"/>
        </w:rPr>
        <w:t>The economic or technical parameters of the project have been fundamentally altered;</w:t>
      </w:r>
    </w:p>
    <w:p w:rsidR="00174B28" w:rsidRDefault="00174B28" w:rsidP="00174B28">
      <w:pPr>
        <w:pStyle w:val="ListParagraph"/>
        <w:widowControl/>
        <w:numPr>
          <w:ilvl w:val="0"/>
          <w:numId w:val="7"/>
        </w:numPr>
        <w:spacing w:before="0" w:after="120" w:line="276" w:lineRule="auto"/>
      </w:pPr>
      <w:r>
        <w:rPr>
          <w:rFonts w:cs="Arial"/>
          <w:sz w:val="20"/>
          <w:szCs w:val="20"/>
          <w:lang w:val="en-GB" w:bidi="ar-SA"/>
        </w:rPr>
        <w:t>Exceptional circumstances or force majeure render normal performance of the project impossible;</w:t>
      </w:r>
    </w:p>
    <w:p w:rsidR="00174B28" w:rsidRDefault="00174B28" w:rsidP="00174B28">
      <w:pPr>
        <w:pStyle w:val="ListParagraph"/>
        <w:widowControl/>
        <w:numPr>
          <w:ilvl w:val="0"/>
          <w:numId w:val="7"/>
        </w:numPr>
        <w:spacing w:before="0" w:after="120" w:line="276" w:lineRule="auto"/>
      </w:pPr>
      <w:r>
        <w:rPr>
          <w:rFonts w:cs="Arial"/>
          <w:sz w:val="20"/>
          <w:szCs w:val="20"/>
          <w:lang w:val="en-GB" w:bidi="ar-SA"/>
        </w:rPr>
        <w:t xml:space="preserve">All technically compliant Bids exceed the financial resources available;  </w:t>
      </w:r>
    </w:p>
    <w:p w:rsidR="00174B28" w:rsidRDefault="00174B28" w:rsidP="00174B28">
      <w:pPr>
        <w:pStyle w:val="ListParagraph"/>
        <w:widowControl/>
        <w:numPr>
          <w:ilvl w:val="0"/>
          <w:numId w:val="7"/>
        </w:numPr>
        <w:spacing w:before="0" w:after="120" w:line="276" w:lineRule="auto"/>
      </w:pPr>
      <w:r>
        <w:rPr>
          <w:rFonts w:cs="Arial"/>
          <w:sz w:val="20"/>
          <w:szCs w:val="20"/>
          <w:lang w:val="en-GB" w:bidi="ar-SA"/>
        </w:rPr>
        <w:t>There have been irregularities in the procedure, in particular where these have prevented fair competition.</w:t>
      </w:r>
    </w:p>
    <w:p w:rsidR="00174B28" w:rsidRDefault="00174B28" w:rsidP="00174B28">
      <w:pPr>
        <w:widowControl/>
        <w:spacing w:before="0" w:after="120" w:line="276" w:lineRule="auto"/>
      </w:pPr>
      <w:r>
        <w:rPr>
          <w:rFonts w:cs="Arial"/>
          <w:sz w:val="20"/>
          <w:szCs w:val="20"/>
          <w:lang w:val="en-GB" w:bidi="ar-SA"/>
        </w:rPr>
        <w:t>In no circumstances will Help be liable for damages, whatever their nature (in particular damages for loss of profits) or relationship to the cancellation of a Tender, even if Help has been advised of the possibility of damages. The publication of a procurement notice does not commit Help to implement the programme or project announced.</w:t>
      </w:r>
    </w:p>
    <w:p w:rsidR="00174B28" w:rsidRDefault="00174B28" w:rsidP="00174B28">
      <w:pPr>
        <w:pStyle w:val="ListParagraph"/>
        <w:widowControl/>
        <w:numPr>
          <w:ilvl w:val="0"/>
          <w:numId w:val="9"/>
        </w:numPr>
        <w:pBdr>
          <w:bottom w:val="single" w:sz="4" w:space="1" w:color="00000A"/>
        </w:pBdr>
        <w:spacing w:before="0" w:after="120" w:line="276" w:lineRule="auto"/>
      </w:pPr>
      <w:r>
        <w:rPr>
          <w:rFonts w:cs="Arial"/>
          <w:b/>
          <w:sz w:val="20"/>
          <w:szCs w:val="20"/>
          <w:lang w:val="en-GB" w:bidi="ar-SA"/>
        </w:rPr>
        <w:t>Queries about this Tender</w:t>
      </w:r>
    </w:p>
    <w:p w:rsidR="00174B28" w:rsidRDefault="00174B28" w:rsidP="00174B28">
      <w:pPr>
        <w:widowControl/>
        <w:spacing w:before="0" w:line="276" w:lineRule="auto"/>
      </w:pPr>
      <w:r>
        <w:rPr>
          <w:rFonts w:cs="Arial"/>
          <w:sz w:val="20"/>
          <w:szCs w:val="20"/>
          <w:lang w:val="en-GB" w:bidi="ar-SA"/>
        </w:rPr>
        <w:t>For queries on this Invitation to Tender, please con</w:t>
      </w:r>
      <w:r w:rsidR="007F6D41">
        <w:rPr>
          <w:rFonts w:cs="Arial"/>
          <w:sz w:val="20"/>
          <w:szCs w:val="20"/>
          <w:lang w:val="en-GB" w:bidi="ar-SA"/>
        </w:rPr>
        <w:t>tact the Help South Sudan,</w:t>
      </w:r>
      <w:r>
        <w:rPr>
          <w:rFonts w:cs="Arial"/>
          <w:sz w:val="20"/>
          <w:szCs w:val="20"/>
          <w:lang w:val="en-GB" w:bidi="ar-SA"/>
        </w:rPr>
        <w:t xml:space="preserve"> Procurement Contact on </w:t>
      </w:r>
      <w:r w:rsidR="00BF6B65">
        <w:rPr>
          <w:rFonts w:cs="Arial"/>
          <w:b/>
          <w:sz w:val="20"/>
          <w:szCs w:val="20"/>
          <w:lang w:val="en-GB" w:bidi="ar-SA"/>
        </w:rPr>
        <w:t>Majang Majak</w:t>
      </w:r>
    </w:p>
    <w:p w:rsidR="00174B28" w:rsidRPr="00035341" w:rsidRDefault="00174B28" w:rsidP="00174B28">
      <w:pPr>
        <w:spacing w:before="0"/>
        <w:rPr>
          <w:rFonts w:ascii="Arial Narrow" w:eastAsia="Calibri" w:hAnsi="Arial Narrow" w:cs="Calibri"/>
          <w:b/>
          <w:bCs/>
          <w:noProof/>
          <w:sz w:val="18"/>
          <w:szCs w:val="18"/>
          <w:lang w:val="de-DE"/>
        </w:rPr>
      </w:pPr>
      <w:r w:rsidRPr="00035341">
        <w:rPr>
          <w:rFonts w:ascii="Arial Narrow" w:eastAsia="Calibri" w:hAnsi="Arial Narrow" w:cs="Calibri"/>
          <w:b/>
          <w:bCs/>
          <w:noProof/>
          <w:sz w:val="18"/>
          <w:szCs w:val="18"/>
          <w:lang w:val="de-DE"/>
        </w:rPr>
        <w:t>Help – Hilfe zur Selbsthilfe e.V: South Sudan</w:t>
      </w:r>
    </w:p>
    <w:p w:rsidR="00174B28" w:rsidRPr="00035341" w:rsidRDefault="00BF6B65" w:rsidP="00174B28">
      <w:pPr>
        <w:spacing w:before="0"/>
        <w:rPr>
          <w:rFonts w:ascii="Arial Narrow" w:eastAsia="Calibri" w:hAnsi="Arial Narrow" w:cs="Calibri"/>
          <w:b/>
          <w:bCs/>
          <w:noProof/>
          <w:sz w:val="20"/>
          <w:szCs w:val="20"/>
        </w:rPr>
      </w:pPr>
      <w:r>
        <w:rPr>
          <w:rFonts w:ascii="Arial Narrow" w:eastAsia="Calibri" w:hAnsi="Arial Narrow" w:cs="Calibri"/>
          <w:b/>
          <w:bCs/>
          <w:noProof/>
          <w:sz w:val="20"/>
          <w:szCs w:val="20"/>
        </w:rPr>
        <w:t>YIROL FIELD OFFICE</w:t>
      </w:r>
      <w:r w:rsidR="00174B28" w:rsidRPr="00035341">
        <w:rPr>
          <w:rFonts w:ascii="Arial Narrow" w:eastAsia="Calibri" w:hAnsi="Arial Narrow" w:cs="Calibri"/>
          <w:b/>
          <w:bCs/>
          <w:noProof/>
          <w:sz w:val="20"/>
          <w:szCs w:val="20"/>
        </w:rPr>
        <w:t xml:space="preserve"> Compound</w:t>
      </w:r>
    </w:p>
    <w:p w:rsidR="00174B28" w:rsidRPr="00E33D76" w:rsidRDefault="00BF6B65" w:rsidP="00174B28">
      <w:pPr>
        <w:spacing w:before="0"/>
        <w:rPr>
          <w:rFonts w:ascii="Arial Narrow" w:eastAsia="Calibri" w:hAnsi="Arial Narrow" w:cs="Calibri"/>
          <w:b/>
          <w:bCs/>
          <w:noProof/>
          <w:sz w:val="20"/>
          <w:szCs w:val="20"/>
        </w:rPr>
      </w:pPr>
      <w:r>
        <w:rPr>
          <w:rFonts w:ascii="Arial Narrow" w:eastAsia="Calibri" w:hAnsi="Arial Narrow" w:cs="Calibri"/>
          <w:b/>
          <w:bCs/>
          <w:noProof/>
          <w:sz w:val="20"/>
          <w:szCs w:val="20"/>
        </w:rPr>
        <w:t>Yirol Town</w:t>
      </w:r>
    </w:p>
    <w:p w:rsidR="00174B28" w:rsidRDefault="00174B28" w:rsidP="00174B28">
      <w:pPr>
        <w:widowControl/>
        <w:spacing w:before="0" w:line="276" w:lineRule="auto"/>
        <w:rPr>
          <w:rFonts w:asciiTheme="minorHAnsi" w:eastAsia="Times New Roman" w:hAnsiTheme="minorHAnsi"/>
          <w:b/>
          <w:sz w:val="20"/>
          <w:szCs w:val="20"/>
        </w:rPr>
      </w:pPr>
    </w:p>
    <w:p w:rsidR="00174B28" w:rsidRDefault="00174B28" w:rsidP="00174B28">
      <w:pPr>
        <w:widowControl/>
        <w:spacing w:before="0" w:after="120" w:line="276" w:lineRule="auto"/>
        <w:rPr>
          <w:rFonts w:cs="Arial"/>
          <w:sz w:val="20"/>
          <w:szCs w:val="20"/>
          <w:lang w:val="en-GB" w:bidi="ar-SA"/>
        </w:rPr>
      </w:pPr>
      <w:r>
        <w:rPr>
          <w:rFonts w:cs="Arial"/>
          <w:sz w:val="20"/>
          <w:szCs w:val="20"/>
          <w:lang w:val="en-GB" w:bidi="ar-SA"/>
        </w:rPr>
        <w:t xml:space="preserve">All questions regarding this Invitation to Tender shall be submitted in writing to the above. On the subject line, please indicate the Tender reference number. Offers shall </w:t>
      </w:r>
      <w:r>
        <w:rPr>
          <w:rFonts w:cs="Arial"/>
          <w:sz w:val="20"/>
          <w:szCs w:val="20"/>
          <w:u w:val="single"/>
          <w:lang w:val="en-GB" w:bidi="ar-SA"/>
        </w:rPr>
        <w:t>not</w:t>
      </w:r>
      <w:r>
        <w:rPr>
          <w:rFonts w:cs="Arial"/>
          <w:sz w:val="20"/>
          <w:szCs w:val="20"/>
          <w:lang w:val="en-GB" w:bidi="ar-SA"/>
        </w:rPr>
        <w:t xml:space="preserve"> be sent to the above email.</w:t>
      </w:r>
    </w:p>
    <w:p w:rsidR="00174B28" w:rsidRPr="00E868C2" w:rsidRDefault="00174B28" w:rsidP="00174B28">
      <w:pPr>
        <w:pStyle w:val="ListParagraph"/>
        <w:widowControl/>
        <w:numPr>
          <w:ilvl w:val="0"/>
          <w:numId w:val="9"/>
        </w:numPr>
        <w:pBdr>
          <w:bottom w:val="single" w:sz="6" w:space="1" w:color="auto"/>
        </w:pBdr>
        <w:spacing w:before="0" w:after="120" w:line="276" w:lineRule="auto"/>
        <w:rPr>
          <w:b/>
          <w:sz w:val="22"/>
        </w:rPr>
      </w:pPr>
      <w:r w:rsidRPr="00E868C2">
        <w:rPr>
          <w:b/>
          <w:sz w:val="22"/>
        </w:rPr>
        <w:t>Appeals and Complaints</w:t>
      </w:r>
    </w:p>
    <w:p w:rsidR="00174B28" w:rsidRPr="00553252" w:rsidRDefault="00174B28" w:rsidP="00174B28">
      <w:pPr>
        <w:widowControl/>
        <w:autoSpaceDE w:val="0"/>
        <w:adjustRightInd w:val="0"/>
        <w:spacing w:before="0" w:after="120" w:line="276" w:lineRule="auto"/>
        <w:rPr>
          <w:rFonts w:cs="Arial"/>
          <w:sz w:val="20"/>
          <w:szCs w:val="20"/>
          <w:lang w:val="en-GB" w:bidi="ar-SA"/>
        </w:rPr>
      </w:pPr>
      <w:r w:rsidRPr="00553252">
        <w:rPr>
          <w:rFonts w:cs="Arial"/>
          <w:sz w:val="20"/>
          <w:szCs w:val="20"/>
          <w:lang w:val="en-GB" w:bidi="ar-SA"/>
        </w:rPr>
        <w:t>Appeals or Complaints regarding the procurement procedure at hand shall be filed in writing to the Country Director under the following mail-address, Files complaints or appeals shall be investigated and addressed within 15 working days:</w:t>
      </w:r>
    </w:p>
    <w:p w:rsidR="00174B28" w:rsidRDefault="00174B28" w:rsidP="00174B28">
      <w:pPr>
        <w:shd w:val="clear" w:color="auto" w:fill="FFFFFF"/>
        <w:spacing w:before="0" w:line="240" w:lineRule="auto"/>
        <w:rPr>
          <w:rFonts w:ascii="inherit" w:hAnsi="inherit" w:hint="eastAsia"/>
          <w:color w:val="000000"/>
          <w:sz w:val="32"/>
          <w:szCs w:val="32"/>
          <w:bdr w:val="none" w:sz="0" w:space="0" w:color="auto" w:frame="1"/>
        </w:rPr>
      </w:pPr>
      <w:r>
        <w:rPr>
          <w:rFonts w:ascii="Arial Narrow" w:hAnsi="Arial Narrow"/>
          <w:b/>
          <w:bCs/>
          <w:color w:val="4F6228"/>
          <w:sz w:val="18"/>
          <w:szCs w:val="18"/>
          <w:bdr w:val="none" w:sz="0" w:space="0" w:color="auto" w:frame="1"/>
        </w:rPr>
        <w:t>FERNANDEZ SAJERO LUCHEVELELI</w:t>
      </w:r>
      <w:r>
        <w:rPr>
          <w:rFonts w:ascii="inherit" w:hAnsi="inherit"/>
          <w:color w:val="000000"/>
          <w:sz w:val="32"/>
          <w:szCs w:val="32"/>
          <w:bdr w:val="none" w:sz="0" w:space="0" w:color="auto" w:frame="1"/>
        </w:rPr>
        <w:t xml:space="preserve"> </w:t>
      </w:r>
    </w:p>
    <w:p w:rsidR="00174B28" w:rsidRDefault="00174B28" w:rsidP="00174B28">
      <w:pPr>
        <w:shd w:val="clear" w:color="auto" w:fill="FFFFFF"/>
        <w:spacing w:before="0" w:line="240" w:lineRule="auto"/>
        <w:rPr>
          <w:color w:val="000000"/>
          <w:szCs w:val="24"/>
        </w:rPr>
      </w:pPr>
      <w:r>
        <w:rPr>
          <w:rFonts w:ascii="Arial Narrow" w:hAnsi="Arial Narrow"/>
          <w:b/>
          <w:bCs/>
          <w:color w:val="1F497D"/>
          <w:sz w:val="18"/>
          <w:szCs w:val="18"/>
          <w:bdr w:val="none" w:sz="0" w:space="0" w:color="auto" w:frame="1"/>
        </w:rPr>
        <w:t>COUNTRY DIRECTOR</w:t>
      </w:r>
    </w:p>
    <w:p w:rsidR="00174B28" w:rsidRDefault="00174B28" w:rsidP="00174B28">
      <w:pPr>
        <w:shd w:val="clear" w:color="auto" w:fill="FFFFFF"/>
        <w:spacing w:before="0" w:line="240" w:lineRule="auto"/>
        <w:rPr>
          <w:color w:val="000000"/>
          <w:szCs w:val="24"/>
        </w:rPr>
      </w:pPr>
      <w:r>
        <w:rPr>
          <w:rFonts w:ascii="Arial Narrow" w:hAnsi="Arial Narrow"/>
          <w:color w:val="0F243E"/>
          <w:sz w:val="18"/>
          <w:szCs w:val="18"/>
          <w:bdr w:val="none" w:sz="0" w:space="0" w:color="auto" w:frame="1"/>
        </w:rPr>
        <w:t xml:space="preserve">Help-Hilfe zur Selbsthilfe: South Sudan </w:t>
      </w:r>
      <w:proofErr w:type="spellStart"/>
      <w:r>
        <w:rPr>
          <w:rFonts w:ascii="Arial Narrow" w:hAnsi="Arial Narrow"/>
          <w:color w:val="0F243E"/>
          <w:sz w:val="18"/>
          <w:szCs w:val="18"/>
          <w:bdr w:val="none" w:sz="0" w:space="0" w:color="auto" w:frame="1"/>
        </w:rPr>
        <w:t>Prog</w:t>
      </w:r>
      <w:proofErr w:type="spellEnd"/>
      <w:r>
        <w:rPr>
          <w:rFonts w:ascii="Arial Narrow" w:hAnsi="Arial Narrow"/>
          <w:color w:val="0F243E"/>
          <w:sz w:val="18"/>
          <w:szCs w:val="18"/>
          <w:bdr w:val="none" w:sz="0" w:space="0" w:color="auto" w:frame="1"/>
        </w:rPr>
        <w:t>.</w:t>
      </w:r>
    </w:p>
    <w:p w:rsidR="00174B28" w:rsidRDefault="00174B28" w:rsidP="00174B28">
      <w:pPr>
        <w:shd w:val="clear" w:color="auto" w:fill="FFFFFF"/>
        <w:spacing w:before="0" w:line="240" w:lineRule="auto"/>
        <w:rPr>
          <w:color w:val="000000"/>
          <w:szCs w:val="24"/>
        </w:rPr>
      </w:pPr>
      <w:r>
        <w:rPr>
          <w:rFonts w:ascii="Arial Narrow" w:hAnsi="Arial Narrow"/>
          <w:b/>
          <w:bCs/>
          <w:color w:val="0F243E"/>
          <w:sz w:val="18"/>
          <w:szCs w:val="18"/>
          <w:bdr w:val="none" w:sz="0" w:space="0" w:color="auto" w:frame="1"/>
          <w:lang w:val="en-IE"/>
        </w:rPr>
        <w:t>Hamza Inn Compound</w:t>
      </w:r>
    </w:p>
    <w:p w:rsidR="00174B28" w:rsidRDefault="00174B28" w:rsidP="00174B28">
      <w:pPr>
        <w:shd w:val="clear" w:color="auto" w:fill="FFFFFF"/>
        <w:spacing w:before="0" w:line="240" w:lineRule="auto"/>
        <w:rPr>
          <w:color w:val="000000"/>
          <w:szCs w:val="24"/>
        </w:rPr>
      </w:pPr>
      <w:r>
        <w:rPr>
          <w:rFonts w:ascii="Arial Narrow" w:hAnsi="Arial Narrow"/>
          <w:b/>
          <w:bCs/>
          <w:color w:val="0F243E"/>
          <w:sz w:val="18"/>
          <w:szCs w:val="18"/>
          <w:bdr w:val="none" w:sz="0" w:space="0" w:color="auto" w:frame="1"/>
          <w:lang w:val="en-IE"/>
        </w:rPr>
        <w:t>Block G, Plot No. 4 - Juba Town Area, NOTOS</w:t>
      </w:r>
    </w:p>
    <w:p w:rsidR="00174B28" w:rsidRDefault="00174B28" w:rsidP="00174B28">
      <w:pPr>
        <w:shd w:val="clear" w:color="auto" w:fill="FFFFFF"/>
        <w:spacing w:before="0" w:line="240" w:lineRule="auto"/>
        <w:rPr>
          <w:color w:val="000000"/>
          <w:szCs w:val="24"/>
        </w:rPr>
      </w:pPr>
      <w:r>
        <w:rPr>
          <w:rFonts w:ascii="Arial Narrow" w:hAnsi="Arial Narrow"/>
          <w:b/>
          <w:bCs/>
          <w:color w:val="0F243E"/>
          <w:sz w:val="18"/>
          <w:szCs w:val="18"/>
          <w:bdr w:val="none" w:sz="0" w:space="0" w:color="auto" w:frame="1"/>
          <w:lang w:val="en-GB"/>
        </w:rPr>
        <w:t xml:space="preserve">Republic </w:t>
      </w:r>
      <w:proofErr w:type="gramStart"/>
      <w:r>
        <w:rPr>
          <w:rFonts w:ascii="Arial Narrow" w:hAnsi="Arial Narrow"/>
          <w:b/>
          <w:bCs/>
          <w:color w:val="0F243E"/>
          <w:sz w:val="18"/>
          <w:szCs w:val="18"/>
          <w:bdr w:val="none" w:sz="0" w:space="0" w:color="auto" w:frame="1"/>
          <w:lang w:val="en-GB"/>
        </w:rPr>
        <w:t>Of</w:t>
      </w:r>
      <w:proofErr w:type="gramEnd"/>
      <w:r>
        <w:rPr>
          <w:rFonts w:ascii="Arial Narrow" w:hAnsi="Arial Narrow"/>
          <w:b/>
          <w:bCs/>
          <w:color w:val="0F243E"/>
          <w:sz w:val="18"/>
          <w:szCs w:val="18"/>
          <w:bdr w:val="none" w:sz="0" w:space="0" w:color="auto" w:frame="1"/>
          <w:lang w:val="en-GB"/>
        </w:rPr>
        <w:t xml:space="preserve"> South Sudan</w:t>
      </w:r>
    </w:p>
    <w:p w:rsidR="00E868C2" w:rsidRPr="00174B28" w:rsidRDefault="00174B28" w:rsidP="00174B28">
      <w:pPr>
        <w:widowControl/>
        <w:autoSpaceDE w:val="0"/>
        <w:adjustRightInd w:val="0"/>
        <w:spacing w:before="0" w:after="120" w:line="240" w:lineRule="auto"/>
        <w:rPr>
          <w:rFonts w:cs="Arial"/>
          <w:sz w:val="20"/>
          <w:szCs w:val="20"/>
          <w:lang w:val="en-GB" w:bidi="ar-SA"/>
        </w:rPr>
      </w:pPr>
      <w:r>
        <w:rPr>
          <w:rFonts w:ascii="Arial Narrow" w:hAnsi="Arial Narrow"/>
          <w:color w:val="0F243E"/>
          <w:sz w:val="18"/>
          <w:szCs w:val="18"/>
          <w:bdr w:val="none" w:sz="0" w:space="0" w:color="auto" w:frame="1"/>
        </w:rPr>
        <w:t>Telephone: +211 928 123 633 or +211 916 878 541 (Zain</w:t>
      </w:r>
      <w:r>
        <w:rPr>
          <w:rFonts w:cs="Arial"/>
          <w:sz w:val="20"/>
          <w:szCs w:val="20"/>
          <w:lang w:val="en-GB" w:bidi="ar-SA"/>
        </w:rPr>
        <w:t>)</w:t>
      </w:r>
    </w:p>
    <w:sectPr w:rsidR="00E868C2" w:rsidRPr="00174B28" w:rsidSect="00BF6B65">
      <w:headerReference w:type="even" r:id="rId8"/>
      <w:headerReference w:type="default" r:id="rId9"/>
      <w:footerReference w:type="even" r:id="rId10"/>
      <w:footerReference w:type="default" r:id="rId11"/>
      <w:headerReference w:type="first" r:id="rId12"/>
      <w:footerReference w:type="first" r:id="rId13"/>
      <w:pgSz w:w="11906" w:h="16838"/>
      <w:pgMar w:top="567" w:right="1304" w:bottom="709" w:left="1304" w:header="720" w:footer="5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5D3" w:rsidRDefault="004F25D3">
      <w:pPr>
        <w:spacing w:before="0" w:line="240" w:lineRule="auto"/>
      </w:pPr>
      <w:r>
        <w:separator/>
      </w:r>
    </w:p>
  </w:endnote>
  <w:endnote w:type="continuationSeparator" w:id="0">
    <w:p w:rsidR="004F25D3" w:rsidRDefault="004F25D3">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inheri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E97" w:rsidRDefault="00844E9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450" w:rsidRDefault="00E868C2">
    <w:pPr>
      <w:pBdr>
        <w:top w:val="single" w:sz="4" w:space="1" w:color="00000A"/>
      </w:pBdr>
      <w:tabs>
        <w:tab w:val="center" w:pos="4536"/>
        <w:tab w:val="center" w:pos="4550"/>
        <w:tab w:val="left" w:pos="5818"/>
        <w:tab w:val="right" w:pos="9072"/>
      </w:tabs>
      <w:spacing w:line="240" w:lineRule="auto"/>
      <w:ind w:right="261"/>
      <w:jc w:val="left"/>
    </w:pPr>
    <w:r>
      <w:rPr>
        <w:color w:val="808080"/>
        <w:sz w:val="18"/>
        <w:szCs w:val="18"/>
        <w:lang w:val="en-GB" w:eastAsia="de-DE"/>
      </w:rPr>
      <w:t xml:space="preserve">[SUP 4-2] Version </w:t>
    </w:r>
    <w:r w:rsidR="00844E97">
      <w:rPr>
        <w:color w:val="808080"/>
        <w:sz w:val="18"/>
        <w:szCs w:val="18"/>
        <w:lang w:val="en-GB" w:eastAsia="de-DE"/>
      </w:rPr>
      <w:t>November</w:t>
    </w:r>
    <w:r>
      <w:rPr>
        <w:color w:val="808080"/>
        <w:sz w:val="18"/>
        <w:szCs w:val="18"/>
        <w:lang w:val="en-GB" w:eastAsia="de-DE"/>
      </w:rPr>
      <w:t xml:space="preserve"> 2020</w:t>
    </w:r>
    <w:r>
      <w:rPr>
        <w:color w:val="808080"/>
        <w:sz w:val="18"/>
        <w:szCs w:val="18"/>
        <w:lang w:val="en-GB" w:eastAsia="de-DE"/>
      </w:rPr>
      <w:tab/>
      <w:t xml:space="preserve">         </w:t>
    </w:r>
    <w:r w:rsidR="00844E97">
      <w:rPr>
        <w:color w:val="808080"/>
        <w:sz w:val="18"/>
        <w:szCs w:val="18"/>
        <w:lang w:val="en-GB" w:eastAsia="de-DE"/>
      </w:rPr>
      <w:t xml:space="preserve">           Effective Date: 15.11</w:t>
    </w:r>
    <w:r>
      <w:rPr>
        <w:color w:val="808080"/>
        <w:sz w:val="18"/>
        <w:szCs w:val="18"/>
        <w:lang w:val="en-GB" w:eastAsia="de-DE"/>
      </w:rPr>
      <w:t>.2020</w:t>
    </w:r>
    <w:r>
      <w:rPr>
        <w:color w:val="808080"/>
        <w:sz w:val="18"/>
        <w:szCs w:val="18"/>
        <w:lang w:val="en-GB" w:eastAsia="de-DE" w:bidi="ar-SA"/>
      </w:rPr>
      <w:tab/>
      <w:t xml:space="preserve">            Pag</w:t>
    </w:r>
    <w:r>
      <w:rPr>
        <w:color w:val="808080"/>
        <w:sz w:val="18"/>
        <w:szCs w:val="18"/>
        <w:lang w:val="en-GB"/>
      </w:rPr>
      <w:t xml:space="preserve">e </w:t>
    </w:r>
    <w:r>
      <w:fldChar w:fldCharType="begin"/>
    </w:r>
    <w:r>
      <w:instrText xml:space="preserve"> PAGE </w:instrText>
    </w:r>
    <w:r>
      <w:fldChar w:fldCharType="separate"/>
    </w:r>
    <w:r w:rsidR="00A2519A">
      <w:rPr>
        <w:noProof/>
      </w:rPr>
      <w:t>9</w:t>
    </w:r>
    <w:r>
      <w:fldChar w:fldCharType="end"/>
    </w:r>
    <w:r>
      <w:rPr>
        <w:color w:val="808080"/>
        <w:sz w:val="18"/>
        <w:szCs w:val="18"/>
        <w:lang w:val="en-GB"/>
      </w:rPr>
      <w:t xml:space="preserve"> of </w:t>
    </w:r>
    <w:r w:rsidR="004F25D3">
      <w:fldChar w:fldCharType="begin"/>
    </w:r>
    <w:r w:rsidR="004F25D3">
      <w:instrText xml:space="preserve"> NUMPAGES </w:instrText>
    </w:r>
    <w:r w:rsidR="004F25D3">
      <w:fldChar w:fldCharType="separate"/>
    </w:r>
    <w:r w:rsidR="00A2519A">
      <w:rPr>
        <w:noProof/>
      </w:rPr>
      <w:t>9</w:t>
    </w:r>
    <w:r w:rsidR="004F25D3">
      <w:rPr>
        <w:noProof/>
      </w:rPr>
      <w:fldChar w:fldCharType="end"/>
    </w:r>
    <w:r>
      <w:rPr>
        <w:noProof/>
        <w:lang w:bidi="ar-SA"/>
      </w:rPr>
      <w:drawing>
        <wp:anchor distT="0" distB="0" distL="114300" distR="114300" simplePos="0" relativeHeight="251661312" behindDoc="0" locked="0" layoutInCell="1" allowOverlap="1">
          <wp:simplePos x="0" y="0"/>
          <wp:positionH relativeFrom="column">
            <wp:posOffset>4778279</wp:posOffset>
          </wp:positionH>
          <wp:positionV relativeFrom="paragraph">
            <wp:posOffset>9774716</wp:posOffset>
          </wp:positionV>
          <wp:extent cx="1514520" cy="544680"/>
          <wp:effectExtent l="0" t="0" r="9480" b="7770"/>
          <wp:wrapTight wrapText="bothSides">
            <wp:wrapPolygon edited="0">
              <wp:start x="0" y="0"/>
              <wp:lineTo x="0" y="21153"/>
              <wp:lineTo x="21464" y="21153"/>
              <wp:lineTo x="21464" y="0"/>
              <wp:lineTo x="0" y="0"/>
            </wp:wrapPolygon>
          </wp:wrapTight>
          <wp:docPr id="2" name="Grafik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4520" cy="544680"/>
                  </a:xfrm>
                  <a:prstGeom prst="rect">
                    <a:avLst/>
                  </a:prstGeom>
                  <a:noFill/>
                  <a:ln>
                    <a:noFill/>
                    <a:prstDash/>
                  </a:ln>
                </pic:spPr>
              </pic:pic>
            </a:graphicData>
          </a:graphic>
        </wp:anchor>
      </w:drawing>
    </w:r>
    <w:r>
      <w:rPr>
        <w:noProof/>
        <w:lang w:bidi="ar-SA"/>
      </w:rPr>
      <w:drawing>
        <wp:anchor distT="0" distB="0" distL="114300" distR="114300" simplePos="0" relativeHeight="251662336" behindDoc="0" locked="0" layoutInCell="1" allowOverlap="1">
          <wp:simplePos x="0" y="0"/>
          <wp:positionH relativeFrom="column">
            <wp:posOffset>4777200</wp:posOffset>
          </wp:positionH>
          <wp:positionV relativeFrom="paragraph">
            <wp:posOffset>9776517</wp:posOffset>
          </wp:positionV>
          <wp:extent cx="1514520" cy="544680"/>
          <wp:effectExtent l="0" t="0" r="9480" b="7770"/>
          <wp:wrapSquare wrapText="bothSides"/>
          <wp:docPr id="3" name="Grafik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4520" cy="544680"/>
                  </a:xfrm>
                  <a:prstGeom prst="rect">
                    <a:avLst/>
                  </a:prstGeom>
                  <a:noFill/>
                  <a:ln>
                    <a:noFill/>
                    <a:prstDash/>
                  </a:ln>
                </pic:spPr>
              </pic:pic>
            </a:graphicData>
          </a:graphic>
        </wp:anchor>
      </w:drawing>
    </w:r>
    <w:r>
      <w:rPr>
        <w:noProof/>
        <w:lang w:bidi="ar-SA"/>
      </w:rPr>
      <w:drawing>
        <wp:anchor distT="0" distB="0" distL="114300" distR="114300" simplePos="0" relativeHeight="251663360" behindDoc="0" locked="0" layoutInCell="1" allowOverlap="1">
          <wp:simplePos x="0" y="0"/>
          <wp:positionH relativeFrom="column">
            <wp:posOffset>4778279</wp:posOffset>
          </wp:positionH>
          <wp:positionV relativeFrom="paragraph">
            <wp:posOffset>9774716</wp:posOffset>
          </wp:positionV>
          <wp:extent cx="1514520" cy="544680"/>
          <wp:effectExtent l="0" t="0" r="9480" b="7770"/>
          <wp:wrapTight wrapText="bothSides">
            <wp:wrapPolygon edited="0">
              <wp:start x="0" y="0"/>
              <wp:lineTo x="0" y="21153"/>
              <wp:lineTo x="21464" y="21153"/>
              <wp:lineTo x="21464" y="0"/>
              <wp:lineTo x="0" y="0"/>
            </wp:wrapPolygon>
          </wp:wrapTight>
          <wp:docPr id="4" name="Grafik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4520" cy="544680"/>
                  </a:xfrm>
                  <a:prstGeom prst="rect">
                    <a:avLst/>
                  </a:prstGeom>
                  <a:noFill/>
                  <a:ln>
                    <a:noFill/>
                    <a:prstDash/>
                  </a:ln>
                </pic:spPr>
              </pic:pic>
            </a:graphicData>
          </a:graphic>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450" w:rsidRDefault="00E868C2">
    <w:pPr>
      <w:pBdr>
        <w:top w:val="single" w:sz="4" w:space="1" w:color="00000A"/>
      </w:pBdr>
      <w:tabs>
        <w:tab w:val="center" w:pos="4536"/>
        <w:tab w:val="center" w:pos="4550"/>
        <w:tab w:val="left" w:pos="5818"/>
        <w:tab w:val="right" w:pos="9072"/>
      </w:tabs>
      <w:spacing w:line="240" w:lineRule="auto"/>
      <w:ind w:right="261"/>
      <w:jc w:val="left"/>
    </w:pPr>
    <w:r>
      <w:rPr>
        <w:color w:val="808080"/>
        <w:sz w:val="18"/>
        <w:szCs w:val="18"/>
        <w:lang w:val="en-GB" w:eastAsia="de-DE"/>
      </w:rPr>
      <w:t xml:space="preserve">[SUP 4-2] Version </w:t>
    </w:r>
    <w:r w:rsidR="00844E97">
      <w:rPr>
        <w:color w:val="808080"/>
        <w:sz w:val="18"/>
        <w:szCs w:val="18"/>
        <w:lang w:val="en-GB" w:eastAsia="de-DE"/>
      </w:rPr>
      <w:t>November</w:t>
    </w:r>
    <w:r>
      <w:rPr>
        <w:color w:val="808080"/>
        <w:sz w:val="18"/>
        <w:szCs w:val="18"/>
        <w:lang w:val="en-GB" w:eastAsia="de-DE"/>
      </w:rPr>
      <w:t xml:space="preserve"> 2020</w:t>
    </w:r>
    <w:r>
      <w:rPr>
        <w:color w:val="808080"/>
        <w:sz w:val="18"/>
        <w:szCs w:val="18"/>
        <w:lang w:val="en-GB" w:eastAsia="de-DE"/>
      </w:rPr>
      <w:tab/>
      <w:t xml:space="preserve">         </w:t>
    </w:r>
    <w:r w:rsidR="00844E97">
      <w:rPr>
        <w:color w:val="808080"/>
        <w:sz w:val="18"/>
        <w:szCs w:val="18"/>
        <w:lang w:val="en-GB" w:eastAsia="de-DE"/>
      </w:rPr>
      <w:t xml:space="preserve">           Effective Date: 15.11</w:t>
    </w:r>
    <w:r>
      <w:rPr>
        <w:color w:val="808080"/>
        <w:sz w:val="18"/>
        <w:szCs w:val="18"/>
        <w:lang w:val="en-GB" w:eastAsia="de-DE"/>
      </w:rPr>
      <w:t>.2020</w:t>
    </w:r>
    <w:r>
      <w:rPr>
        <w:color w:val="808080"/>
        <w:sz w:val="18"/>
        <w:szCs w:val="18"/>
        <w:lang w:val="en-GB" w:eastAsia="de-DE" w:bidi="ar-SA"/>
      </w:rPr>
      <w:t xml:space="preserve"> </w:t>
    </w:r>
    <w:r>
      <w:rPr>
        <w:color w:val="808080"/>
        <w:sz w:val="18"/>
        <w:szCs w:val="18"/>
        <w:lang w:val="en-GB" w:eastAsia="de-DE" w:bidi="ar-SA"/>
      </w:rPr>
      <w:tab/>
    </w:r>
    <w:r>
      <w:rPr>
        <w:color w:val="808080"/>
        <w:sz w:val="18"/>
        <w:szCs w:val="18"/>
        <w:lang w:val="en-GB" w:eastAsia="de-DE" w:bidi="ar-SA"/>
      </w:rPr>
      <w:tab/>
    </w:r>
    <w:r>
      <w:rPr>
        <w:color w:val="808080"/>
        <w:sz w:val="18"/>
        <w:szCs w:val="18"/>
        <w:lang w:val="en-GB" w:eastAsia="de-DE" w:bidi="ar-SA"/>
      </w:rPr>
      <w:tab/>
      <w:t xml:space="preserve">            </w:t>
    </w:r>
    <w:r>
      <w:rPr>
        <w:color w:val="808080"/>
        <w:sz w:val="18"/>
        <w:szCs w:val="18"/>
        <w:lang w:val="en-GB"/>
      </w:rPr>
      <w:t xml:space="preserve">Page </w:t>
    </w:r>
    <w:r>
      <w:fldChar w:fldCharType="begin"/>
    </w:r>
    <w:r>
      <w:instrText xml:space="preserve"> PAGE </w:instrText>
    </w:r>
    <w:r>
      <w:fldChar w:fldCharType="separate"/>
    </w:r>
    <w:r w:rsidR="00A2519A">
      <w:rPr>
        <w:noProof/>
      </w:rPr>
      <w:t>1</w:t>
    </w:r>
    <w:r>
      <w:fldChar w:fldCharType="end"/>
    </w:r>
    <w:r>
      <w:rPr>
        <w:color w:val="808080"/>
        <w:sz w:val="18"/>
        <w:szCs w:val="18"/>
        <w:lang w:val="en-GB"/>
      </w:rPr>
      <w:t xml:space="preserve"> of </w:t>
    </w:r>
    <w:r w:rsidR="004F25D3">
      <w:fldChar w:fldCharType="begin"/>
    </w:r>
    <w:r w:rsidR="004F25D3">
      <w:instrText xml:space="preserve"> NUMPAGES </w:instrText>
    </w:r>
    <w:r w:rsidR="004F25D3">
      <w:fldChar w:fldCharType="separate"/>
    </w:r>
    <w:r w:rsidR="00A2519A">
      <w:rPr>
        <w:noProof/>
      </w:rPr>
      <w:t>9</w:t>
    </w:r>
    <w:r w:rsidR="004F25D3">
      <w:rPr>
        <w:noProof/>
      </w:rPr>
      <w:fldChar w:fldCharType="end"/>
    </w:r>
    <w:r>
      <w:rPr>
        <w:noProof/>
        <w:lang w:bidi="ar-SA"/>
      </w:rPr>
      <w:drawing>
        <wp:anchor distT="0" distB="0" distL="114300" distR="114300" simplePos="0" relativeHeight="251665408" behindDoc="0" locked="0" layoutInCell="1" allowOverlap="1">
          <wp:simplePos x="0" y="0"/>
          <wp:positionH relativeFrom="column">
            <wp:posOffset>4778279</wp:posOffset>
          </wp:positionH>
          <wp:positionV relativeFrom="paragraph">
            <wp:posOffset>9774716</wp:posOffset>
          </wp:positionV>
          <wp:extent cx="1514520" cy="544680"/>
          <wp:effectExtent l="0" t="0" r="9480" b="7770"/>
          <wp:wrapTight wrapText="bothSides">
            <wp:wrapPolygon edited="0">
              <wp:start x="0" y="0"/>
              <wp:lineTo x="0" y="21153"/>
              <wp:lineTo x="21464" y="21153"/>
              <wp:lineTo x="21464" y="0"/>
              <wp:lineTo x="0" y="0"/>
            </wp:wrapPolygon>
          </wp:wrapTight>
          <wp:docPr id="5" name="Grafik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4520" cy="544680"/>
                  </a:xfrm>
                  <a:prstGeom prst="rect">
                    <a:avLst/>
                  </a:prstGeom>
                  <a:noFill/>
                  <a:ln>
                    <a:noFill/>
                    <a:prstDash/>
                  </a:ln>
                </pic:spPr>
              </pic:pic>
            </a:graphicData>
          </a:graphic>
        </wp:anchor>
      </w:drawing>
    </w:r>
    <w:r>
      <w:rPr>
        <w:noProof/>
        <w:lang w:bidi="ar-SA"/>
      </w:rPr>
      <w:drawing>
        <wp:anchor distT="0" distB="0" distL="114300" distR="114300" simplePos="0" relativeHeight="251666432" behindDoc="0" locked="0" layoutInCell="1" allowOverlap="1">
          <wp:simplePos x="0" y="0"/>
          <wp:positionH relativeFrom="column">
            <wp:posOffset>4777200</wp:posOffset>
          </wp:positionH>
          <wp:positionV relativeFrom="paragraph">
            <wp:posOffset>9776517</wp:posOffset>
          </wp:positionV>
          <wp:extent cx="1514520" cy="544680"/>
          <wp:effectExtent l="0" t="0" r="9480" b="7770"/>
          <wp:wrapSquare wrapText="bothSides"/>
          <wp:docPr id="6" name="Grafik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4520" cy="544680"/>
                  </a:xfrm>
                  <a:prstGeom prst="rect">
                    <a:avLst/>
                  </a:prstGeom>
                  <a:noFill/>
                  <a:ln>
                    <a:noFill/>
                    <a:prstDash/>
                  </a:ln>
                </pic:spPr>
              </pic:pic>
            </a:graphicData>
          </a:graphic>
        </wp:anchor>
      </w:drawing>
    </w:r>
    <w:r>
      <w:rPr>
        <w:noProof/>
        <w:lang w:bidi="ar-SA"/>
      </w:rPr>
      <w:drawing>
        <wp:anchor distT="0" distB="0" distL="114300" distR="114300" simplePos="0" relativeHeight="251667456" behindDoc="0" locked="0" layoutInCell="1" allowOverlap="1">
          <wp:simplePos x="0" y="0"/>
          <wp:positionH relativeFrom="column">
            <wp:posOffset>4778279</wp:posOffset>
          </wp:positionH>
          <wp:positionV relativeFrom="paragraph">
            <wp:posOffset>9774716</wp:posOffset>
          </wp:positionV>
          <wp:extent cx="1514520" cy="544680"/>
          <wp:effectExtent l="0" t="0" r="9480" b="7770"/>
          <wp:wrapTight wrapText="bothSides">
            <wp:wrapPolygon edited="0">
              <wp:start x="0" y="0"/>
              <wp:lineTo x="0" y="21153"/>
              <wp:lineTo x="21464" y="21153"/>
              <wp:lineTo x="21464" y="0"/>
              <wp:lineTo x="0" y="0"/>
            </wp:wrapPolygon>
          </wp:wrapTight>
          <wp:docPr id="7" name="Grafik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4520" cy="544680"/>
                  </a:xfrm>
                  <a:prstGeom prst="rect">
                    <a:avLst/>
                  </a:prstGeom>
                  <a:noFill/>
                  <a:ln>
                    <a:noFill/>
                    <a:prstDash/>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5D3" w:rsidRDefault="004F25D3">
      <w:pPr>
        <w:spacing w:before="0" w:line="240" w:lineRule="auto"/>
      </w:pPr>
      <w:r>
        <w:rPr>
          <w:color w:val="000000"/>
        </w:rPr>
        <w:separator/>
      </w:r>
    </w:p>
  </w:footnote>
  <w:footnote w:type="continuationSeparator" w:id="0">
    <w:p w:rsidR="004F25D3" w:rsidRDefault="004F25D3">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E97" w:rsidRDefault="00844E9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450" w:rsidRDefault="00E868C2">
    <w:pPr>
      <w:pStyle w:val="Header"/>
      <w:jc w:val="left"/>
    </w:pPr>
    <w:r>
      <w:rPr>
        <w:noProof/>
        <w:lang w:bidi="ar-SA"/>
      </w:rPr>
      <w:drawing>
        <wp:anchor distT="0" distB="0" distL="114300" distR="114300" simplePos="0" relativeHeight="251659264" behindDoc="1" locked="0" layoutInCell="1" allowOverlap="1">
          <wp:simplePos x="0" y="0"/>
          <wp:positionH relativeFrom="margin">
            <wp:align>right</wp:align>
          </wp:positionH>
          <wp:positionV relativeFrom="paragraph">
            <wp:posOffset>-345442</wp:posOffset>
          </wp:positionV>
          <wp:extent cx="1513798" cy="544324"/>
          <wp:effectExtent l="0" t="0" r="0" b="8126"/>
          <wp:wrapNone/>
          <wp:docPr id="1" name="Grafi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513798" cy="544324"/>
                  </a:xfrm>
                  <a:prstGeom prst="rect">
                    <a:avLst/>
                  </a:prstGeom>
                  <a:noFill/>
                  <a:ln>
                    <a:noFill/>
                    <a:prstDash/>
                  </a:ln>
                </pic:spPr>
              </pic:pic>
            </a:graphicData>
          </a:graphic>
        </wp:anchor>
      </w:drawing>
    </w:r>
    <w:r>
      <w:rPr>
        <w:b/>
        <w:color w:val="7F7F7F"/>
        <w:sz w:val="18"/>
        <w:szCs w:val="18"/>
      </w:rPr>
      <w:t>Help Procurement Manual – Tender Instructions</w:t>
    </w:r>
  </w:p>
  <w:p w:rsidR="009D6450" w:rsidRDefault="004F25D3">
    <w:pPr>
      <w:pStyle w:val="Header"/>
      <w:jc w:val="left"/>
      <w:rPr>
        <w:b/>
        <w:color w:val="7F7F7F"/>
        <w:sz w:val="18"/>
        <w:szCs w:val="18"/>
      </w:rPr>
    </w:pPr>
  </w:p>
  <w:p w:rsidR="009D6450" w:rsidRDefault="004F25D3">
    <w:pPr>
      <w:pStyle w:val="Header"/>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E97" w:rsidRDefault="00844E9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A1391"/>
    <w:multiLevelType w:val="multilevel"/>
    <w:tmpl w:val="C5889FAA"/>
    <w:styleLink w:val="WWNum10"/>
    <w:lvl w:ilvl="0">
      <w:numFmt w:val="bullet"/>
      <w:lvlText w:val="•"/>
      <w:lvlJc w:val="left"/>
      <w:pPr>
        <w:ind w:left="930" w:hanging="570"/>
      </w:pPr>
      <w:rPr>
        <w:rFonts w:ascii="Calibri" w:hAnsi="Calibri" w:cs="Arial"/>
      </w:rPr>
    </w:lvl>
    <w:lvl w:ilvl="1">
      <w:numFmt w:val="bullet"/>
      <w:lvlText w:val=""/>
      <w:lvlJc w:val="left"/>
      <w:pPr>
        <w:ind w:left="1650" w:hanging="570"/>
      </w:pPr>
      <w:rPr>
        <w:rFonts w:ascii="Symbol" w:hAnsi="Symbol" w:cs="Aria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3E566FB"/>
    <w:multiLevelType w:val="multilevel"/>
    <w:tmpl w:val="D17899EA"/>
    <w:styleLink w:val="WWNum4"/>
    <w:lvl w:ilvl="0">
      <w:numFmt w:val="bullet"/>
      <w:lvlText w:val="•"/>
      <w:lvlJc w:val="left"/>
      <w:pPr>
        <w:ind w:left="360" w:hanging="360"/>
      </w:pPr>
      <w:rPr>
        <w:rFonts w:ascii="Calibri" w:hAnsi="Calibri" w:cs="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 w15:restartNumberingAfterBreak="0">
    <w:nsid w:val="15BF009F"/>
    <w:multiLevelType w:val="multilevel"/>
    <w:tmpl w:val="F05214FC"/>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75C4D11"/>
    <w:multiLevelType w:val="multilevel"/>
    <w:tmpl w:val="B1581B5E"/>
    <w:styleLink w:val="WWNum14"/>
    <w:lvl w:ilvl="0">
      <w:numFmt w:val="bullet"/>
      <w:lvlText w:val="-"/>
      <w:lvlJc w:val="left"/>
      <w:pPr>
        <w:ind w:left="1500" w:hanging="570"/>
      </w:pPr>
      <w:rPr>
        <w:rFonts w:ascii="Calibri" w:hAnsi="Calibri" w:cs="Arial"/>
      </w:rPr>
    </w:lvl>
    <w:lvl w:ilvl="1">
      <w:numFmt w:val="bullet"/>
      <w:lvlText w:val="o"/>
      <w:lvlJc w:val="left"/>
      <w:pPr>
        <w:ind w:left="2010" w:hanging="360"/>
      </w:pPr>
      <w:rPr>
        <w:rFonts w:ascii="Courier New" w:hAnsi="Courier New" w:cs="Courier New"/>
      </w:rPr>
    </w:lvl>
    <w:lvl w:ilvl="2">
      <w:numFmt w:val="bullet"/>
      <w:lvlText w:val=""/>
      <w:lvlJc w:val="left"/>
      <w:pPr>
        <w:ind w:left="2730" w:hanging="360"/>
      </w:pPr>
      <w:rPr>
        <w:rFonts w:ascii="Wingdings" w:hAnsi="Wingdings"/>
      </w:rPr>
    </w:lvl>
    <w:lvl w:ilvl="3">
      <w:numFmt w:val="bullet"/>
      <w:lvlText w:val=""/>
      <w:lvlJc w:val="left"/>
      <w:pPr>
        <w:ind w:left="3450" w:hanging="360"/>
      </w:pPr>
      <w:rPr>
        <w:rFonts w:ascii="Symbol" w:hAnsi="Symbol"/>
      </w:rPr>
    </w:lvl>
    <w:lvl w:ilvl="4">
      <w:numFmt w:val="bullet"/>
      <w:lvlText w:val="o"/>
      <w:lvlJc w:val="left"/>
      <w:pPr>
        <w:ind w:left="4170" w:hanging="360"/>
      </w:pPr>
      <w:rPr>
        <w:rFonts w:ascii="Courier New" w:hAnsi="Courier New" w:cs="Courier New"/>
      </w:rPr>
    </w:lvl>
    <w:lvl w:ilvl="5">
      <w:numFmt w:val="bullet"/>
      <w:lvlText w:val=""/>
      <w:lvlJc w:val="left"/>
      <w:pPr>
        <w:ind w:left="4890" w:hanging="360"/>
      </w:pPr>
      <w:rPr>
        <w:rFonts w:ascii="Wingdings" w:hAnsi="Wingdings"/>
      </w:rPr>
    </w:lvl>
    <w:lvl w:ilvl="6">
      <w:numFmt w:val="bullet"/>
      <w:lvlText w:val=""/>
      <w:lvlJc w:val="left"/>
      <w:pPr>
        <w:ind w:left="5610" w:hanging="360"/>
      </w:pPr>
      <w:rPr>
        <w:rFonts w:ascii="Symbol" w:hAnsi="Symbol"/>
      </w:rPr>
    </w:lvl>
    <w:lvl w:ilvl="7">
      <w:numFmt w:val="bullet"/>
      <w:lvlText w:val="o"/>
      <w:lvlJc w:val="left"/>
      <w:pPr>
        <w:ind w:left="6330" w:hanging="360"/>
      </w:pPr>
      <w:rPr>
        <w:rFonts w:ascii="Courier New" w:hAnsi="Courier New" w:cs="Courier New"/>
      </w:rPr>
    </w:lvl>
    <w:lvl w:ilvl="8">
      <w:numFmt w:val="bullet"/>
      <w:lvlText w:val=""/>
      <w:lvlJc w:val="left"/>
      <w:pPr>
        <w:ind w:left="7050" w:hanging="360"/>
      </w:pPr>
      <w:rPr>
        <w:rFonts w:ascii="Wingdings" w:hAnsi="Wingdings"/>
      </w:rPr>
    </w:lvl>
  </w:abstractNum>
  <w:abstractNum w:abstractNumId="4" w15:restartNumberingAfterBreak="0">
    <w:nsid w:val="26A5330D"/>
    <w:multiLevelType w:val="multilevel"/>
    <w:tmpl w:val="64B4E0B8"/>
    <w:styleLink w:val="WWNum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 w15:restartNumberingAfterBreak="0">
    <w:nsid w:val="370C193A"/>
    <w:multiLevelType w:val="multilevel"/>
    <w:tmpl w:val="048253BA"/>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41F80358"/>
    <w:multiLevelType w:val="multilevel"/>
    <w:tmpl w:val="EEE2F6BC"/>
    <w:styleLink w:val="WWNum13"/>
    <w:lvl w:ilvl="0">
      <w:numFmt w:val="bullet"/>
      <w:lvlText w:val="o"/>
      <w:lvlJc w:val="left"/>
      <w:pPr>
        <w:ind w:left="720" w:hanging="360"/>
      </w:pPr>
      <w:rPr>
        <w:rFonts w:ascii="Courier New" w:hAnsi="Courier New" w:cs="Courier New"/>
        <w:sz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4667238A"/>
    <w:multiLevelType w:val="multilevel"/>
    <w:tmpl w:val="1E54C4FC"/>
    <w:styleLink w:val="WWNum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8" w15:restartNumberingAfterBreak="0">
    <w:nsid w:val="466B3296"/>
    <w:multiLevelType w:val="multilevel"/>
    <w:tmpl w:val="AF8E4A32"/>
    <w:styleLink w:val="Outline"/>
    <w:lvl w:ilvl="0">
      <w:start w:val="1"/>
      <w:numFmt w:val="upperLetter"/>
      <w:lvlText w:val="%1."/>
      <w:lvlJc w:val="left"/>
      <w:pPr>
        <w:ind w:left="357" w:hanging="357"/>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9" w15:restartNumberingAfterBreak="0">
    <w:nsid w:val="470F5F23"/>
    <w:multiLevelType w:val="multilevel"/>
    <w:tmpl w:val="273215BC"/>
    <w:styleLink w:val="WWNum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4A543F34"/>
    <w:multiLevelType w:val="multilevel"/>
    <w:tmpl w:val="F0046B12"/>
    <w:styleLink w:val="WWNum6"/>
    <w:lvl w:ilvl="0">
      <w:numFmt w:val="bullet"/>
      <w:lvlText w:val=""/>
      <w:lvlJc w:val="left"/>
      <w:pPr>
        <w:ind w:left="720" w:hanging="360"/>
      </w:pPr>
      <w:rPr>
        <w:rFonts w:ascii="Symbol" w:hAnsi="Symbol"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4B79232B"/>
    <w:multiLevelType w:val="multilevel"/>
    <w:tmpl w:val="9F80981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508A7FD9"/>
    <w:multiLevelType w:val="multilevel"/>
    <w:tmpl w:val="1A2A3652"/>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EBA631C"/>
    <w:multiLevelType w:val="multilevel"/>
    <w:tmpl w:val="DD14EB1E"/>
    <w:styleLink w:val="WWNum12"/>
    <w:lvl w:ilvl="0">
      <w:start w:val="1"/>
      <w:numFmt w:val="lowerLetter"/>
      <w:lvlText w:val="%1)"/>
      <w:lvlJc w:val="left"/>
      <w:pPr>
        <w:ind w:left="930" w:hanging="57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6C781821"/>
    <w:multiLevelType w:val="multilevel"/>
    <w:tmpl w:val="9AC60C40"/>
    <w:styleLink w:val="WWNum1"/>
    <w:lvl w:ilvl="0">
      <w:start w:val="1"/>
      <w:numFmt w:val="upperLetter"/>
      <w:lvlText w:val="%1."/>
      <w:lvlJc w:val="left"/>
      <w:pPr>
        <w:ind w:left="357" w:hanging="357"/>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70A9497F"/>
    <w:multiLevelType w:val="multilevel"/>
    <w:tmpl w:val="8FE81C8E"/>
    <w:styleLink w:val="WWNum11"/>
    <w:lvl w:ilvl="0">
      <w:numFmt w:val="bullet"/>
      <w:lvlText w:val="•"/>
      <w:lvlJc w:val="left"/>
      <w:pPr>
        <w:ind w:left="930" w:hanging="570"/>
      </w:pPr>
      <w:rPr>
        <w:rFonts w:ascii="Calibri" w:hAnsi="Calibri" w:cs="Arial"/>
      </w:rPr>
    </w:lvl>
    <w:lvl w:ilvl="1">
      <w:numFmt w:val="bullet"/>
      <w:lvlText w:val="o"/>
      <w:lvlJc w:val="left"/>
      <w:pPr>
        <w:ind w:left="1650" w:hanging="570"/>
      </w:pPr>
      <w:rPr>
        <w:rFonts w:ascii="Courier New" w:hAnsi="Courier New" w:cs="Courier New"/>
        <w:sz w:val="16"/>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76D75AB0"/>
    <w:multiLevelType w:val="hybridMultilevel"/>
    <w:tmpl w:val="3034C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4"/>
  </w:num>
  <w:num w:numId="3">
    <w:abstractNumId w:val="5"/>
  </w:num>
  <w:num w:numId="4">
    <w:abstractNumId w:val="11"/>
  </w:num>
  <w:num w:numId="5">
    <w:abstractNumId w:val="1"/>
  </w:num>
  <w:num w:numId="6">
    <w:abstractNumId w:val="4"/>
  </w:num>
  <w:num w:numId="7">
    <w:abstractNumId w:val="10"/>
  </w:num>
  <w:num w:numId="8">
    <w:abstractNumId w:val="2"/>
  </w:num>
  <w:num w:numId="9">
    <w:abstractNumId w:val="7"/>
  </w:num>
  <w:num w:numId="10">
    <w:abstractNumId w:val="9"/>
  </w:num>
  <w:num w:numId="11">
    <w:abstractNumId w:val="0"/>
  </w:num>
  <w:num w:numId="12">
    <w:abstractNumId w:val="15"/>
  </w:num>
  <w:num w:numId="13">
    <w:abstractNumId w:val="13"/>
  </w:num>
  <w:num w:numId="14">
    <w:abstractNumId w:val="6"/>
  </w:num>
  <w:num w:numId="15">
    <w:abstractNumId w:val="3"/>
  </w:num>
  <w:num w:numId="16">
    <w:abstractNumId w:val="7"/>
    <w:lvlOverride w:ilvl="0">
      <w:startOverride w:val="1"/>
    </w:lvlOverride>
  </w:num>
  <w:num w:numId="17">
    <w:abstractNumId w:val="0"/>
  </w:num>
  <w:num w:numId="18">
    <w:abstractNumId w:val="13"/>
    <w:lvlOverride w:ilvl="0">
      <w:startOverride w:val="1"/>
    </w:lvlOverride>
  </w:num>
  <w:num w:numId="19">
    <w:abstractNumId w:val="3"/>
  </w:num>
  <w:num w:numId="20">
    <w:abstractNumId w:val="10"/>
  </w:num>
  <w:num w:numId="21">
    <w:abstractNumId w:val="12"/>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FD"/>
    <w:rsid w:val="00035341"/>
    <w:rsid w:val="000546B3"/>
    <w:rsid w:val="000D315C"/>
    <w:rsid w:val="00163B35"/>
    <w:rsid w:val="00174B28"/>
    <w:rsid w:val="001C0025"/>
    <w:rsid w:val="001E5704"/>
    <w:rsid w:val="00231C21"/>
    <w:rsid w:val="0028680D"/>
    <w:rsid w:val="002C3589"/>
    <w:rsid w:val="00311B7A"/>
    <w:rsid w:val="003270C2"/>
    <w:rsid w:val="003B0373"/>
    <w:rsid w:val="004C78FD"/>
    <w:rsid w:val="004D0698"/>
    <w:rsid w:val="004F25D3"/>
    <w:rsid w:val="00553252"/>
    <w:rsid w:val="005C3718"/>
    <w:rsid w:val="005E5D96"/>
    <w:rsid w:val="00644168"/>
    <w:rsid w:val="006A17A1"/>
    <w:rsid w:val="006E01A7"/>
    <w:rsid w:val="00752A4A"/>
    <w:rsid w:val="00765CDA"/>
    <w:rsid w:val="007760A0"/>
    <w:rsid w:val="007B6BC4"/>
    <w:rsid w:val="007E710E"/>
    <w:rsid w:val="007F6D41"/>
    <w:rsid w:val="007F7287"/>
    <w:rsid w:val="00807006"/>
    <w:rsid w:val="00835434"/>
    <w:rsid w:val="00844E97"/>
    <w:rsid w:val="008B0F71"/>
    <w:rsid w:val="008D7F9B"/>
    <w:rsid w:val="008F0659"/>
    <w:rsid w:val="00901619"/>
    <w:rsid w:val="009561DF"/>
    <w:rsid w:val="00995473"/>
    <w:rsid w:val="00A2519A"/>
    <w:rsid w:val="00A80399"/>
    <w:rsid w:val="00AB7DE7"/>
    <w:rsid w:val="00AC2311"/>
    <w:rsid w:val="00B10E91"/>
    <w:rsid w:val="00BF6B65"/>
    <w:rsid w:val="00C3323B"/>
    <w:rsid w:val="00CE4EB4"/>
    <w:rsid w:val="00D12700"/>
    <w:rsid w:val="00DA0525"/>
    <w:rsid w:val="00DF2240"/>
    <w:rsid w:val="00DF78AD"/>
    <w:rsid w:val="00E0436F"/>
    <w:rsid w:val="00E316BA"/>
    <w:rsid w:val="00E72D5B"/>
    <w:rsid w:val="00E72F5F"/>
    <w:rsid w:val="00E868C2"/>
    <w:rsid w:val="00EF40FD"/>
    <w:rsid w:val="00F11B91"/>
    <w:rsid w:val="00F4785F"/>
    <w:rsid w:val="00F7739A"/>
    <w:rsid w:val="00FA2D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A2E16"/>
  <w15:docId w15:val="{3CE160C0-36BF-481E-B27A-DEFA93133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SimSun" w:hAnsi="Cambria" w:cs="F"/>
        <w:kern w:val="3"/>
        <w:sz w:val="22"/>
        <w:szCs w:val="22"/>
        <w:lang w:val="en-US" w:eastAsia="en-US" w:bidi="en-US"/>
      </w:rPr>
    </w:rPrDefault>
    <w:pPrDefault>
      <w:pPr>
        <w:widowControl w:val="0"/>
        <w:autoSpaceDN w:val="0"/>
        <w:spacing w:before="240" w:after="440" w:line="360" w:lineRule="auto"/>
        <w:jc w:val="both"/>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after="0"/>
    </w:pPr>
    <w:rPr>
      <w:rFonts w:ascii="Calibri" w:hAnsi="Calibri"/>
      <w:sz w:val="24"/>
    </w:rPr>
  </w:style>
  <w:style w:type="paragraph" w:styleId="Heading1">
    <w:name w:val="heading 1"/>
    <w:basedOn w:val="Normal"/>
    <w:next w:val="Textbody"/>
    <w:pPr>
      <w:spacing w:before="360" w:after="120" w:line="312" w:lineRule="auto"/>
      <w:outlineLvl w:val="0"/>
    </w:pPr>
    <w:rPr>
      <w:b/>
      <w:spacing w:val="5"/>
      <w:sz w:val="28"/>
      <w:szCs w:val="36"/>
    </w:rPr>
  </w:style>
  <w:style w:type="paragraph" w:styleId="Heading2">
    <w:name w:val="heading 2"/>
    <w:basedOn w:val="Heading1"/>
    <w:next w:val="Textbody"/>
    <w:pPr>
      <w:spacing w:before="200"/>
      <w:outlineLvl w:val="1"/>
    </w:pPr>
    <w:rPr>
      <w:szCs w:val="28"/>
    </w:rPr>
  </w:style>
  <w:style w:type="paragraph" w:styleId="Heading3">
    <w:name w:val="heading 3"/>
    <w:basedOn w:val="Heading2"/>
    <w:next w:val="Textbody"/>
    <w:pPr>
      <w:jc w:val="left"/>
      <w:outlineLvl w:val="2"/>
    </w:pPr>
    <w:rPr>
      <w:iCs/>
      <w:szCs w:val="26"/>
    </w:rPr>
  </w:style>
  <w:style w:type="paragraph" w:styleId="Heading4">
    <w:name w:val="heading 4"/>
    <w:basedOn w:val="Normal"/>
    <w:next w:val="Textbody"/>
    <w:pPr>
      <w:spacing w:line="264" w:lineRule="auto"/>
      <w:outlineLvl w:val="3"/>
    </w:pPr>
    <w:rPr>
      <w:b/>
      <w:bCs/>
      <w:spacing w:val="5"/>
      <w:szCs w:val="24"/>
    </w:rPr>
  </w:style>
  <w:style w:type="paragraph" w:styleId="Heading5">
    <w:name w:val="heading 5"/>
    <w:basedOn w:val="Normal"/>
    <w:next w:val="Textbody"/>
    <w:pPr>
      <w:spacing w:line="264" w:lineRule="auto"/>
      <w:outlineLvl w:val="4"/>
    </w:pPr>
    <w:rPr>
      <w:i/>
      <w:iCs/>
      <w:szCs w:val="24"/>
    </w:rPr>
  </w:style>
  <w:style w:type="paragraph" w:styleId="Heading6">
    <w:name w:val="heading 6"/>
    <w:basedOn w:val="Normal"/>
    <w:next w:val="Textbody"/>
    <w:pPr>
      <w:shd w:val="clear" w:color="auto" w:fill="FFFFFF"/>
      <w:spacing w:line="264" w:lineRule="auto"/>
      <w:outlineLvl w:val="5"/>
    </w:pPr>
    <w:rPr>
      <w:b/>
      <w:bCs/>
      <w:color w:val="595959"/>
      <w:spacing w:val="5"/>
    </w:rPr>
  </w:style>
  <w:style w:type="paragraph" w:styleId="Heading7">
    <w:name w:val="heading 7"/>
    <w:basedOn w:val="Normal"/>
    <w:next w:val="Textbody"/>
    <w:pPr>
      <w:outlineLvl w:val="6"/>
    </w:pPr>
    <w:rPr>
      <w:b/>
      <w:bCs/>
      <w:i/>
      <w:iCs/>
      <w:color w:val="5A5A5A"/>
      <w:sz w:val="20"/>
      <w:szCs w:val="20"/>
    </w:rPr>
  </w:style>
  <w:style w:type="paragraph" w:styleId="Heading8">
    <w:name w:val="heading 8"/>
    <w:basedOn w:val="Normal"/>
    <w:next w:val="Textbody"/>
    <w:pPr>
      <w:outlineLvl w:val="7"/>
    </w:pPr>
    <w:rPr>
      <w:b/>
      <w:bCs/>
      <w:color w:val="7F7F7F"/>
      <w:sz w:val="20"/>
      <w:szCs w:val="20"/>
    </w:rPr>
  </w:style>
  <w:style w:type="paragraph" w:styleId="Heading9">
    <w:name w:val="heading 9"/>
    <w:basedOn w:val="Normal"/>
    <w:next w:val="Textbody"/>
    <w:pPr>
      <w:spacing w:line="264" w:lineRule="auto"/>
      <w:outlineLvl w:val="8"/>
    </w:pPr>
    <w:rPr>
      <w:b/>
      <w:bCs/>
      <w:i/>
      <w:iCs/>
      <w:color w:val="7F7F7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pPr>
      <w:keepNext/>
      <w:spacing w:after="120"/>
    </w:pPr>
    <w:rPr>
      <w:rFonts w:ascii="Arial" w:eastAsia="Microsoft YaHei" w:hAnsi="Arial" w:cs="Mangal"/>
      <w:sz w:val="28"/>
      <w:szCs w:val="28"/>
    </w:rPr>
  </w:style>
  <w:style w:type="paragraph" w:customStyle="1" w:styleId="Textbody">
    <w:name w:val="Text body"/>
    <w:basedOn w:val="Normal"/>
    <w:pPr>
      <w:spacing w:before="0" w:after="120"/>
    </w:pPr>
  </w:style>
  <w:style w:type="paragraph" w:styleId="List">
    <w:name w:val="List"/>
    <w:basedOn w:val="Textbody"/>
    <w:rPr>
      <w:rFonts w:cs="Mangal"/>
    </w:rPr>
  </w:style>
  <w:style w:type="paragraph" w:styleId="Caption">
    <w:name w:val="caption"/>
    <w:basedOn w:val="Normal"/>
    <w:pPr>
      <w:keepNext/>
      <w:spacing w:before="0" w:after="200" w:line="240" w:lineRule="auto"/>
    </w:pPr>
    <w:rPr>
      <w:bCs/>
      <w:sz w:val="20"/>
      <w:szCs w:val="20"/>
      <w:lang w:val="de-DE"/>
    </w:rPr>
  </w:style>
  <w:style w:type="paragraph" w:customStyle="1" w:styleId="Index">
    <w:name w:val="Index"/>
    <w:basedOn w:val="Normal"/>
    <w:pPr>
      <w:suppressLineNumbers/>
    </w:pPr>
    <w:rPr>
      <w:rFonts w:cs="Mangal"/>
    </w:rPr>
  </w:style>
  <w:style w:type="paragraph" w:styleId="Title">
    <w:name w:val="Title"/>
    <w:basedOn w:val="Heading1"/>
    <w:next w:val="Subtitle"/>
    <w:pPr>
      <w:spacing w:line="240" w:lineRule="auto"/>
      <w:ind w:left="357" w:hanging="357"/>
      <w:jc w:val="left"/>
    </w:pPr>
    <w:rPr>
      <w:bCs/>
      <w:sz w:val="36"/>
      <w:szCs w:val="52"/>
    </w:rPr>
  </w:style>
  <w:style w:type="paragraph" w:styleId="Subtitle">
    <w:name w:val="Subtitle"/>
    <w:basedOn w:val="Normal"/>
    <w:next w:val="Textbody"/>
    <w:pPr>
      <w:jc w:val="left"/>
    </w:pPr>
    <w:rPr>
      <w:i/>
      <w:iCs/>
      <w:smallCaps/>
      <w:spacing w:val="10"/>
      <w:sz w:val="28"/>
      <w:szCs w:val="28"/>
    </w:rPr>
  </w:style>
  <w:style w:type="paragraph" w:styleId="NoSpacing">
    <w:name w:val="No Spacing"/>
    <w:basedOn w:val="Normal"/>
    <w:pPr>
      <w:spacing w:line="240" w:lineRule="auto"/>
    </w:pPr>
  </w:style>
  <w:style w:type="paragraph" w:styleId="ListParagraph">
    <w:name w:val="List Paragraph"/>
    <w:basedOn w:val="Normal"/>
    <w:pPr>
      <w:ind w:left="720"/>
    </w:pPr>
  </w:style>
  <w:style w:type="paragraph" w:styleId="Quote">
    <w:name w:val="Quote"/>
    <w:basedOn w:val="Normal"/>
    <w:rPr>
      <w:i/>
      <w:iCs/>
    </w:rPr>
  </w:style>
  <w:style w:type="paragraph" w:styleId="IntenseQuote">
    <w:name w:val="Intense Quote"/>
    <w:basedOn w:val="Normal"/>
    <w:pPr>
      <w:pBdr>
        <w:top w:val="single" w:sz="4" w:space="10" w:color="00000A"/>
        <w:bottom w:val="single" w:sz="4" w:space="10" w:color="00000A"/>
      </w:pBdr>
      <w:spacing w:after="240" w:line="300" w:lineRule="auto"/>
      <w:ind w:left="1152" w:right="1152"/>
    </w:pPr>
    <w:rPr>
      <w:i/>
      <w:iCs/>
    </w:rPr>
  </w:style>
  <w:style w:type="paragraph" w:customStyle="1" w:styleId="ContentsHeading">
    <w:name w:val="Contents Heading"/>
    <w:basedOn w:val="Heading1"/>
    <w:pPr>
      <w:suppressLineNumbers/>
    </w:pPr>
    <w:rPr>
      <w:bCs/>
      <w:sz w:val="32"/>
      <w:szCs w:val="32"/>
    </w:rPr>
  </w:style>
  <w:style w:type="paragraph" w:customStyle="1" w:styleId="Contents1">
    <w:name w:val="Contents 1"/>
    <w:basedOn w:val="Normal"/>
    <w:pPr>
      <w:tabs>
        <w:tab w:val="left" w:pos="284"/>
        <w:tab w:val="left" w:pos="567"/>
        <w:tab w:val="right" w:leader="dot" w:pos="9062"/>
      </w:tabs>
      <w:spacing w:before="0" w:line="480" w:lineRule="auto"/>
      <w:jc w:val="left"/>
    </w:pPr>
    <w:rPr>
      <w:rFonts w:cs="Times New Roman"/>
      <w:b/>
      <w:w w:val="1"/>
      <w:szCs w:val="24"/>
      <w:lang w:val="de-DE"/>
    </w:rPr>
  </w:style>
  <w:style w:type="paragraph" w:customStyle="1" w:styleId="Contents2">
    <w:name w:val="Contents 2"/>
    <w:basedOn w:val="Normal"/>
    <w:pPr>
      <w:tabs>
        <w:tab w:val="right" w:leader="dot" w:pos="9720"/>
      </w:tabs>
      <w:spacing w:after="100"/>
      <w:ind w:left="658" w:hanging="374"/>
      <w:jc w:val="left"/>
    </w:pPr>
  </w:style>
  <w:style w:type="paragraph" w:styleId="BalloonText">
    <w:name w:val="Balloon Text"/>
    <w:basedOn w:val="Normal"/>
    <w:pPr>
      <w:spacing w:before="0" w:line="240" w:lineRule="auto"/>
    </w:pPr>
    <w:rPr>
      <w:rFonts w:ascii="Tahoma" w:hAnsi="Tahoma" w:cs="Tahoma"/>
      <w:sz w:val="16"/>
      <w:szCs w:val="16"/>
    </w:rPr>
  </w:style>
  <w:style w:type="paragraph" w:customStyle="1" w:styleId="Contents3">
    <w:name w:val="Contents 3"/>
    <w:basedOn w:val="Normal"/>
    <w:pPr>
      <w:tabs>
        <w:tab w:val="right" w:leader="dot" w:pos="10206"/>
      </w:tabs>
      <w:spacing w:before="0" w:after="100" w:line="276" w:lineRule="auto"/>
      <w:ind w:left="1134" w:hanging="694"/>
      <w:jc w:val="left"/>
    </w:pPr>
    <w:rPr>
      <w:sz w:val="22"/>
      <w:lang w:val="de-DE" w:bidi="ar-SA"/>
    </w:rPr>
  </w:style>
  <w:style w:type="paragraph" w:styleId="DocumentMap">
    <w:name w:val="Document Map"/>
    <w:basedOn w:val="Normal"/>
    <w:pPr>
      <w:spacing w:before="0" w:line="240" w:lineRule="auto"/>
    </w:pPr>
    <w:rPr>
      <w:rFonts w:ascii="Tahoma" w:hAnsi="Tahoma" w:cs="Tahoma"/>
      <w:sz w:val="16"/>
      <w:szCs w:val="16"/>
    </w:rPr>
  </w:style>
  <w:style w:type="paragraph" w:styleId="Header">
    <w:name w:val="header"/>
    <w:basedOn w:val="Normal"/>
    <w:pPr>
      <w:suppressLineNumbers/>
      <w:tabs>
        <w:tab w:val="center" w:pos="4536"/>
        <w:tab w:val="right" w:pos="9072"/>
      </w:tabs>
      <w:spacing w:before="0" w:line="240" w:lineRule="auto"/>
    </w:pPr>
  </w:style>
  <w:style w:type="paragraph" w:styleId="Footer">
    <w:name w:val="footer"/>
    <w:basedOn w:val="Normal"/>
    <w:pPr>
      <w:suppressLineNumbers/>
      <w:tabs>
        <w:tab w:val="center" w:pos="4536"/>
        <w:tab w:val="right" w:pos="9072"/>
      </w:tabs>
      <w:spacing w:before="0" w:line="240" w:lineRule="auto"/>
    </w:pPr>
  </w:style>
  <w:style w:type="paragraph" w:customStyle="1" w:styleId="Default">
    <w:name w:val="Default"/>
    <w:pPr>
      <w:widowControl/>
      <w:suppressAutoHyphens/>
      <w:spacing w:before="0" w:after="0" w:line="240" w:lineRule="auto"/>
      <w:jc w:val="left"/>
    </w:pPr>
    <w:rPr>
      <w:rFonts w:ascii="Times New Roman" w:hAnsi="Times New Roman" w:cs="Times New Roman"/>
      <w:color w:val="000000"/>
      <w:sz w:val="24"/>
      <w:szCs w:val="24"/>
      <w:lang w:val="de-DE" w:bidi="ar-SA"/>
    </w:rPr>
  </w:style>
  <w:style w:type="paragraph" w:styleId="NormalWeb">
    <w:name w:val="Normal (Web)"/>
    <w:basedOn w:val="Normal"/>
    <w:pPr>
      <w:widowControl/>
      <w:spacing w:before="100" w:after="100" w:line="240" w:lineRule="auto"/>
      <w:jc w:val="left"/>
    </w:pPr>
    <w:rPr>
      <w:rFonts w:eastAsia="Times New Roman" w:cs="Times New Roman"/>
      <w:szCs w:val="24"/>
      <w:lang w:val="de-DE" w:eastAsia="de-DE" w:bidi="ar-SA"/>
    </w:rPr>
  </w:style>
  <w:style w:type="paragraph" w:styleId="TableofFigures">
    <w:name w:val="table of figures"/>
    <w:basedOn w:val="Normal"/>
  </w:style>
  <w:style w:type="paragraph" w:styleId="ListBullet">
    <w:name w:val="List Bullet"/>
    <w:basedOn w:val="Normal"/>
  </w:style>
  <w:style w:type="paragraph" w:customStyle="1" w:styleId="bodytext">
    <w:name w:val="bodytext"/>
    <w:basedOn w:val="Normal"/>
    <w:pPr>
      <w:widowControl/>
      <w:spacing w:before="100" w:after="100" w:line="240" w:lineRule="auto"/>
      <w:jc w:val="left"/>
    </w:pPr>
    <w:rPr>
      <w:rFonts w:ascii="Times New Roman" w:eastAsia="Times New Roman" w:hAnsi="Times New Roman" w:cs="Times New Roman"/>
      <w:szCs w:val="24"/>
      <w:lang w:val="de-DE" w:eastAsia="de-DE" w:bidi="ar-SA"/>
    </w:rPr>
  </w:style>
  <w:style w:type="paragraph" w:styleId="FootnoteText">
    <w:name w:val="footnote text"/>
    <w:basedOn w:val="Normal"/>
    <w:pPr>
      <w:spacing w:before="0" w:line="240" w:lineRule="auto"/>
    </w:pPr>
    <w:rPr>
      <w:sz w:val="20"/>
      <w:szCs w:val="20"/>
    </w:rPr>
  </w:style>
  <w:style w:type="paragraph" w:styleId="CommentText">
    <w:name w:val="annotation text"/>
    <w:basedOn w:val="Normal"/>
    <w:pPr>
      <w:spacing w:line="240" w:lineRule="auto"/>
    </w:pPr>
    <w:rPr>
      <w:sz w:val="20"/>
      <w:szCs w:val="20"/>
    </w:rPr>
  </w:style>
  <w:style w:type="paragraph" w:styleId="CommentSubject">
    <w:name w:val="annotation subject"/>
    <w:basedOn w:val="CommentText"/>
    <w:rPr>
      <w:b/>
      <w:bCs/>
    </w:rPr>
  </w:style>
  <w:style w:type="character" w:customStyle="1" w:styleId="berschrift2Zchn">
    <w:name w:val="Überschrift 2 Zchn"/>
    <w:basedOn w:val="DefaultParagraphFont"/>
    <w:rPr>
      <w:rFonts w:ascii="Calibri" w:hAnsi="Calibri"/>
      <w:b/>
      <w:spacing w:val="5"/>
      <w:sz w:val="28"/>
      <w:szCs w:val="28"/>
    </w:rPr>
  </w:style>
  <w:style w:type="character" w:customStyle="1" w:styleId="berschrift1Zchn">
    <w:name w:val="Überschrift 1 Zchn"/>
    <w:basedOn w:val="DefaultParagraphFont"/>
    <w:rPr>
      <w:rFonts w:ascii="Calibri" w:hAnsi="Calibri"/>
      <w:b/>
      <w:spacing w:val="5"/>
      <w:sz w:val="28"/>
      <w:szCs w:val="36"/>
    </w:rPr>
  </w:style>
  <w:style w:type="character" w:customStyle="1" w:styleId="berschrift3Zchn">
    <w:name w:val="Überschrift 3 Zchn"/>
    <w:basedOn w:val="DefaultParagraphFont"/>
    <w:rPr>
      <w:rFonts w:ascii="Calibri" w:hAnsi="Calibri"/>
      <w:b/>
      <w:iCs/>
      <w:spacing w:val="5"/>
      <w:sz w:val="28"/>
      <w:szCs w:val="26"/>
    </w:rPr>
  </w:style>
  <w:style w:type="character" w:customStyle="1" w:styleId="berschrift4Zchn">
    <w:name w:val="Überschrift 4 Zchn"/>
    <w:basedOn w:val="DefaultParagraphFont"/>
    <w:rPr>
      <w:rFonts w:ascii="Calibri" w:hAnsi="Calibri"/>
      <w:b/>
      <w:bCs/>
      <w:spacing w:val="5"/>
      <w:sz w:val="24"/>
      <w:szCs w:val="24"/>
    </w:rPr>
  </w:style>
  <w:style w:type="character" w:customStyle="1" w:styleId="berschrift5Zchn">
    <w:name w:val="Überschrift 5 Zchn"/>
    <w:basedOn w:val="DefaultParagraphFont"/>
    <w:rPr>
      <w:rFonts w:ascii="Calibri" w:hAnsi="Calibri"/>
      <w:i/>
      <w:iCs/>
      <w:sz w:val="24"/>
      <w:szCs w:val="24"/>
    </w:rPr>
  </w:style>
  <w:style w:type="character" w:customStyle="1" w:styleId="berschrift6Zchn">
    <w:name w:val="Überschrift 6 Zchn"/>
    <w:basedOn w:val="DefaultParagraphFont"/>
    <w:rPr>
      <w:rFonts w:ascii="Calibri" w:hAnsi="Calibri"/>
      <w:b/>
      <w:bCs/>
      <w:color w:val="595959"/>
      <w:spacing w:val="5"/>
      <w:sz w:val="24"/>
    </w:rPr>
  </w:style>
  <w:style w:type="character" w:customStyle="1" w:styleId="berschrift7Zchn">
    <w:name w:val="Überschrift 7 Zchn"/>
    <w:basedOn w:val="DefaultParagraphFont"/>
    <w:rPr>
      <w:rFonts w:ascii="Calibri" w:hAnsi="Calibri"/>
      <w:b/>
      <w:bCs/>
      <w:i/>
      <w:iCs/>
      <w:color w:val="5A5A5A"/>
      <w:sz w:val="20"/>
      <w:szCs w:val="20"/>
    </w:rPr>
  </w:style>
  <w:style w:type="character" w:customStyle="1" w:styleId="berschrift8Zchn">
    <w:name w:val="Überschrift 8 Zchn"/>
    <w:basedOn w:val="DefaultParagraphFont"/>
    <w:rPr>
      <w:rFonts w:ascii="Calibri" w:hAnsi="Calibri"/>
      <w:b/>
      <w:bCs/>
      <w:color w:val="7F7F7F"/>
      <w:sz w:val="20"/>
      <w:szCs w:val="20"/>
    </w:rPr>
  </w:style>
  <w:style w:type="character" w:customStyle="1" w:styleId="berschrift9Zchn">
    <w:name w:val="Überschrift 9 Zchn"/>
    <w:basedOn w:val="DefaultParagraphFont"/>
    <w:rPr>
      <w:rFonts w:ascii="Calibri" w:hAnsi="Calibri"/>
      <w:b/>
      <w:bCs/>
      <w:i/>
      <w:iCs/>
      <w:color w:val="7F7F7F"/>
      <w:sz w:val="18"/>
      <w:szCs w:val="18"/>
    </w:rPr>
  </w:style>
  <w:style w:type="character" w:customStyle="1" w:styleId="TitelZchn">
    <w:name w:val="Titel Zchn"/>
    <w:basedOn w:val="DefaultParagraphFont"/>
    <w:rPr>
      <w:rFonts w:ascii="Calibri" w:hAnsi="Calibri"/>
      <w:b/>
      <w:spacing w:val="5"/>
      <w:sz w:val="28"/>
      <w:szCs w:val="52"/>
    </w:rPr>
  </w:style>
  <w:style w:type="character" w:customStyle="1" w:styleId="UntertitelZchn">
    <w:name w:val="Untertitel Zchn"/>
    <w:basedOn w:val="DefaultParagraphFont"/>
    <w:rPr>
      <w:i/>
      <w:iCs/>
      <w:smallCaps/>
      <w:spacing w:val="10"/>
      <w:sz w:val="28"/>
      <w:szCs w:val="28"/>
    </w:rPr>
  </w:style>
  <w:style w:type="character" w:customStyle="1" w:styleId="StrongEmphasis">
    <w:name w:val="Strong Emphasis"/>
    <w:rPr>
      <w:b/>
      <w:bCs/>
    </w:rPr>
  </w:style>
  <w:style w:type="character" w:styleId="Emphasis">
    <w:name w:val="Emphasis"/>
    <w:rPr>
      <w:b/>
      <w:bCs/>
      <w:i/>
      <w:iCs/>
      <w:spacing w:val="10"/>
    </w:rPr>
  </w:style>
  <w:style w:type="character" w:customStyle="1" w:styleId="ZitatZchn">
    <w:name w:val="Zitat Zchn"/>
    <w:basedOn w:val="DefaultParagraphFont"/>
    <w:rPr>
      <w:i/>
      <w:iCs/>
    </w:rPr>
  </w:style>
  <w:style w:type="character" w:customStyle="1" w:styleId="IntensivesZitatZchn">
    <w:name w:val="Intensives Zitat Zchn"/>
    <w:basedOn w:val="DefaultParagraphFont"/>
    <w:rPr>
      <w:i/>
      <w:iCs/>
    </w:rPr>
  </w:style>
  <w:style w:type="character" w:styleId="SubtleEmphasis">
    <w:name w:val="Subtle Emphasis"/>
    <w:rPr>
      <w:i/>
      <w:iCs/>
    </w:rPr>
  </w:style>
  <w:style w:type="character" w:styleId="IntenseEmphasis">
    <w:name w:val="Intense Emphasis"/>
    <w:rPr>
      <w:b/>
      <w:bCs/>
      <w:i/>
      <w:iCs/>
    </w:rPr>
  </w:style>
  <w:style w:type="character" w:styleId="SubtleReference">
    <w:name w:val="Subtle Reference"/>
    <w:basedOn w:val="DefaultParagraphFont"/>
    <w:rPr>
      <w:smallCaps/>
    </w:rPr>
  </w:style>
  <w:style w:type="character" w:styleId="IntenseReference">
    <w:name w:val="Intense Reference"/>
    <w:rPr>
      <w:b/>
      <w:bCs/>
      <w:smallCaps/>
    </w:rPr>
  </w:style>
  <w:style w:type="character" w:styleId="BookTitle">
    <w:name w:val="Book Title"/>
    <w:basedOn w:val="DefaultParagraphFont"/>
    <w:rPr>
      <w:i/>
      <w:iCs/>
      <w:smallCaps/>
      <w:spacing w:val="5"/>
    </w:rPr>
  </w:style>
  <w:style w:type="character" w:customStyle="1" w:styleId="Internetlink">
    <w:name w:val="Internet link"/>
    <w:basedOn w:val="DefaultParagraphFont"/>
    <w:rPr>
      <w:color w:val="0000FF"/>
      <w:u w:val="single"/>
    </w:rPr>
  </w:style>
  <w:style w:type="character" w:customStyle="1" w:styleId="SprechblasentextZchn">
    <w:name w:val="Sprechblasentext Zchn"/>
    <w:basedOn w:val="DefaultParagraphFont"/>
    <w:rPr>
      <w:rFonts w:ascii="Tahoma" w:hAnsi="Tahoma" w:cs="Tahoma"/>
      <w:sz w:val="16"/>
      <w:szCs w:val="16"/>
    </w:rPr>
  </w:style>
  <w:style w:type="character" w:customStyle="1" w:styleId="DokumentstrukturZchn">
    <w:name w:val="Dokumentstruktur Zchn"/>
    <w:basedOn w:val="DefaultParagraphFont"/>
    <w:rPr>
      <w:rFonts w:ascii="Tahoma" w:hAnsi="Tahoma" w:cs="Tahoma"/>
      <w:sz w:val="16"/>
      <w:szCs w:val="16"/>
    </w:rPr>
  </w:style>
  <w:style w:type="character" w:customStyle="1" w:styleId="KopfzeileZchn">
    <w:name w:val="Kopfzeile Zchn"/>
    <w:basedOn w:val="DefaultParagraphFont"/>
    <w:rPr>
      <w:rFonts w:ascii="Times New Roman" w:hAnsi="Times New Roman"/>
      <w:sz w:val="24"/>
    </w:rPr>
  </w:style>
  <w:style w:type="character" w:customStyle="1" w:styleId="FuzeileZchn">
    <w:name w:val="Fußzeile Zchn"/>
    <w:basedOn w:val="DefaultParagraphFont"/>
    <w:rPr>
      <w:rFonts w:ascii="Times New Roman" w:hAnsi="Times New Roman"/>
      <w:sz w:val="24"/>
    </w:rPr>
  </w:style>
  <w:style w:type="character" w:customStyle="1" w:styleId="address">
    <w:name w:val="address"/>
    <w:basedOn w:val="DefaultParagraphFont"/>
  </w:style>
  <w:style w:type="character" w:customStyle="1" w:styleId="KeinLeerraumZchn">
    <w:name w:val="Kein Leerraum Zchn"/>
    <w:basedOn w:val="DefaultParagraphFont"/>
    <w:rPr>
      <w:rFonts w:ascii="Times New Roman" w:hAnsi="Times New Roman"/>
      <w:sz w:val="24"/>
    </w:rPr>
  </w:style>
  <w:style w:type="character" w:customStyle="1" w:styleId="FunotentextZchn">
    <w:name w:val="Fußnotentext Zchn"/>
    <w:basedOn w:val="DefaultParagraphFont"/>
    <w:rPr>
      <w:rFonts w:ascii="Calibri" w:hAnsi="Calibri"/>
      <w:sz w:val="20"/>
      <w:szCs w:val="20"/>
    </w:rPr>
  </w:style>
  <w:style w:type="character" w:styleId="FootnoteReference">
    <w:name w:val="footnote reference"/>
    <w:basedOn w:val="DefaultParagraphFont"/>
    <w:rPr>
      <w:position w:val="0"/>
      <w:vertAlign w:val="superscript"/>
    </w:rPr>
  </w:style>
  <w:style w:type="character" w:styleId="FollowedHyperlink">
    <w:name w:val="FollowedHyperlink"/>
    <w:basedOn w:val="DefaultParagraphFont"/>
    <w:rPr>
      <w:color w:val="800080"/>
      <w:u w:val="single"/>
    </w:rPr>
  </w:style>
  <w:style w:type="character" w:styleId="CommentReference">
    <w:name w:val="annotation reference"/>
    <w:basedOn w:val="DefaultParagraphFont"/>
    <w:rPr>
      <w:sz w:val="16"/>
      <w:szCs w:val="16"/>
    </w:rPr>
  </w:style>
  <w:style w:type="character" w:customStyle="1" w:styleId="KommentartextZchn">
    <w:name w:val="Kommentartext Zchn"/>
    <w:basedOn w:val="DefaultParagraphFont"/>
    <w:rPr>
      <w:rFonts w:ascii="Calibri" w:hAnsi="Calibri"/>
      <w:sz w:val="20"/>
      <w:szCs w:val="20"/>
    </w:rPr>
  </w:style>
  <w:style w:type="character" w:customStyle="1" w:styleId="KommentarthemaZchn">
    <w:name w:val="Kommentarthema Zchn"/>
    <w:basedOn w:val="KommentartextZchn"/>
    <w:rPr>
      <w:rFonts w:ascii="Calibri" w:hAnsi="Calibri"/>
      <w:b/>
      <w:bCs/>
      <w:sz w:val="20"/>
      <w:szCs w:val="20"/>
    </w:rPr>
  </w:style>
  <w:style w:type="character" w:customStyle="1" w:styleId="ListLabel1">
    <w:name w:val="ListLabel 1"/>
    <w:rPr>
      <w:rFonts w:cs="Calibri"/>
      <w:b/>
      <w:bCs w:val="0"/>
      <w:i w:val="0"/>
      <w:iCs w:val="0"/>
      <w:caps w:val="0"/>
      <w:smallCaps w:val="0"/>
      <w:strike w:val="0"/>
      <w:dstrike w:val="0"/>
      <w:vanish w:val="0"/>
      <w:color w:val="000000"/>
      <w:spacing w:val="0"/>
      <w:w w:val="1"/>
      <w:kern w:val="3"/>
      <w:position w:val="0"/>
      <w:sz w:val="28"/>
      <w:u w:val="none"/>
      <w:vertAlign w:val="baseline"/>
      <w:em w:val="none"/>
    </w:rPr>
  </w:style>
  <w:style w:type="character" w:customStyle="1" w:styleId="ListLabel2">
    <w:name w:val="ListLabel 2"/>
    <w:rPr>
      <w:rFonts w:cs="Arial"/>
    </w:rPr>
  </w:style>
  <w:style w:type="character" w:customStyle="1" w:styleId="ListLabel3">
    <w:name w:val="ListLabel 3"/>
    <w:rPr>
      <w:rFonts w:cs="Courier New"/>
    </w:rPr>
  </w:style>
  <w:style w:type="character" w:customStyle="1" w:styleId="ListLabel4">
    <w:name w:val="ListLabel 4"/>
    <w:rPr>
      <w:rFonts w:cs="Calibri"/>
    </w:rPr>
  </w:style>
  <w:style w:type="character" w:customStyle="1" w:styleId="ListLabel5">
    <w:name w:val="ListLabel 5"/>
    <w:rPr>
      <w:rFonts w:cs="Courier New"/>
      <w:sz w:val="16"/>
    </w:rPr>
  </w:style>
  <w:style w:type="numbering" w:customStyle="1" w:styleId="Outline">
    <w:name w:val="Outline"/>
    <w:basedOn w:val="NoList"/>
    <w:pPr>
      <w:numPr>
        <w:numId w:val="1"/>
      </w:numPr>
    </w:pPr>
  </w:style>
  <w:style w:type="numbering" w:customStyle="1" w:styleId="WWNum1">
    <w:name w:val="WWNum1"/>
    <w:basedOn w:val="NoList"/>
    <w:pPr>
      <w:numPr>
        <w:numId w:val="2"/>
      </w:numPr>
    </w:pPr>
  </w:style>
  <w:style w:type="numbering" w:customStyle="1" w:styleId="WWNum2">
    <w:name w:val="WWNum2"/>
    <w:basedOn w:val="NoList"/>
    <w:pPr>
      <w:numPr>
        <w:numId w:val="3"/>
      </w:numPr>
    </w:pPr>
  </w:style>
  <w:style w:type="numbering" w:customStyle="1" w:styleId="WWNum3">
    <w:name w:val="WWNum3"/>
    <w:basedOn w:val="NoList"/>
    <w:pPr>
      <w:numPr>
        <w:numId w:val="4"/>
      </w:numPr>
    </w:pPr>
  </w:style>
  <w:style w:type="numbering" w:customStyle="1" w:styleId="WWNum4">
    <w:name w:val="WWNum4"/>
    <w:basedOn w:val="NoList"/>
    <w:pPr>
      <w:numPr>
        <w:numId w:val="5"/>
      </w:numPr>
    </w:pPr>
  </w:style>
  <w:style w:type="numbering" w:customStyle="1" w:styleId="WWNum5">
    <w:name w:val="WWNum5"/>
    <w:basedOn w:val="NoList"/>
    <w:pPr>
      <w:numPr>
        <w:numId w:val="6"/>
      </w:numPr>
    </w:pPr>
  </w:style>
  <w:style w:type="numbering" w:customStyle="1" w:styleId="WWNum6">
    <w:name w:val="WWNum6"/>
    <w:basedOn w:val="NoList"/>
    <w:pPr>
      <w:numPr>
        <w:numId w:val="7"/>
      </w:numPr>
    </w:pPr>
  </w:style>
  <w:style w:type="numbering" w:customStyle="1" w:styleId="WWNum7">
    <w:name w:val="WWNum7"/>
    <w:basedOn w:val="NoList"/>
    <w:pPr>
      <w:numPr>
        <w:numId w:val="8"/>
      </w:numPr>
    </w:pPr>
  </w:style>
  <w:style w:type="numbering" w:customStyle="1" w:styleId="WWNum8">
    <w:name w:val="WWNum8"/>
    <w:basedOn w:val="NoList"/>
    <w:pPr>
      <w:numPr>
        <w:numId w:val="9"/>
      </w:numPr>
    </w:pPr>
  </w:style>
  <w:style w:type="numbering" w:customStyle="1" w:styleId="WWNum9">
    <w:name w:val="WWNum9"/>
    <w:basedOn w:val="NoList"/>
    <w:pPr>
      <w:numPr>
        <w:numId w:val="10"/>
      </w:numPr>
    </w:pPr>
  </w:style>
  <w:style w:type="numbering" w:customStyle="1" w:styleId="WWNum10">
    <w:name w:val="WWNum10"/>
    <w:basedOn w:val="NoList"/>
    <w:pPr>
      <w:numPr>
        <w:numId w:val="11"/>
      </w:numPr>
    </w:pPr>
  </w:style>
  <w:style w:type="numbering" w:customStyle="1" w:styleId="WWNum11">
    <w:name w:val="WWNum11"/>
    <w:basedOn w:val="NoList"/>
    <w:pPr>
      <w:numPr>
        <w:numId w:val="12"/>
      </w:numPr>
    </w:pPr>
  </w:style>
  <w:style w:type="numbering" w:customStyle="1" w:styleId="WWNum12">
    <w:name w:val="WWNum12"/>
    <w:basedOn w:val="NoList"/>
    <w:pPr>
      <w:numPr>
        <w:numId w:val="13"/>
      </w:numPr>
    </w:pPr>
  </w:style>
  <w:style w:type="numbering" w:customStyle="1" w:styleId="WWNum13">
    <w:name w:val="WWNum13"/>
    <w:basedOn w:val="NoList"/>
    <w:pPr>
      <w:numPr>
        <w:numId w:val="14"/>
      </w:numPr>
    </w:pPr>
  </w:style>
  <w:style w:type="numbering" w:customStyle="1" w:styleId="WWNum14">
    <w:name w:val="WWNum14"/>
    <w:basedOn w:val="NoList"/>
    <w:pPr>
      <w:numPr>
        <w:numId w:val="15"/>
      </w:numPr>
    </w:pPr>
  </w:style>
  <w:style w:type="table" w:styleId="TableGrid">
    <w:name w:val="Table Grid"/>
    <w:basedOn w:val="TableNormal"/>
    <w:uiPriority w:val="39"/>
    <w:rsid w:val="00FA2D7A"/>
    <w:pPr>
      <w:widowControl/>
      <w:autoSpaceDN/>
      <w:spacing w:before="0" w:after="0" w:line="240" w:lineRule="auto"/>
      <w:jc w:val="left"/>
      <w:textAlignment w:val="auto"/>
    </w:pPr>
    <w:rPr>
      <w:rFonts w:asciiTheme="minorHAnsi" w:eastAsiaTheme="minorHAnsi" w:hAnsiTheme="minorHAnsi" w:cstheme="minorBidi"/>
      <w:kern w:val="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9547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262061">
      <w:bodyDiv w:val="1"/>
      <w:marLeft w:val="0"/>
      <w:marRight w:val="0"/>
      <w:marTop w:val="0"/>
      <w:marBottom w:val="0"/>
      <w:divBdr>
        <w:top w:val="none" w:sz="0" w:space="0" w:color="auto"/>
        <w:left w:val="none" w:sz="0" w:space="0" w:color="auto"/>
        <w:bottom w:val="none" w:sz="0" w:space="0" w:color="auto"/>
        <w:right w:val="none" w:sz="0" w:space="0" w:color="auto"/>
      </w:divBdr>
    </w:div>
    <w:div w:id="435833241">
      <w:bodyDiv w:val="1"/>
      <w:marLeft w:val="0"/>
      <w:marRight w:val="0"/>
      <w:marTop w:val="0"/>
      <w:marBottom w:val="0"/>
      <w:divBdr>
        <w:top w:val="none" w:sz="0" w:space="0" w:color="auto"/>
        <w:left w:val="none" w:sz="0" w:space="0" w:color="auto"/>
        <w:bottom w:val="none" w:sz="0" w:space="0" w:color="auto"/>
        <w:right w:val="none" w:sz="0" w:space="0" w:color="auto"/>
      </w:divBdr>
    </w:div>
    <w:div w:id="7224060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528</TotalTime>
  <Pages>9</Pages>
  <Words>4368</Words>
  <Characters>24903</Characters>
  <Application>Microsoft Office Word</Application>
  <DocSecurity>0</DocSecurity>
  <Lines>207</Lines>
  <Paragraphs>58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INTERNSHIP REPORT</vt:lpstr>
      <vt:lpstr>INTERNSHIP REPORT</vt:lpstr>
    </vt:vector>
  </TitlesOfParts>
  <Company/>
  <LinksUpToDate>false</LinksUpToDate>
  <CharactersWithSpaces>29213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INTERNSHIP REPORT</dc:title>
  <dc:subject>Help – Hilfe zur Selbsthilfe e.V.</dc:subject>
  <dc:creator>Marion Gnanko</dc:creator>
  <cp:lastModifiedBy>user</cp:lastModifiedBy>
  <cp:revision>26</cp:revision>
  <cp:lastPrinted>2016-10-21T14:20:00Z</cp:lastPrinted>
  <dcterms:created xsi:type="dcterms:W3CDTF">2021-02-01T12:57:00Z</dcterms:created>
  <dcterms:modified xsi:type="dcterms:W3CDTF">2022-02-10T09:01:00Z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