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B3FE" w14:textId="77777777" w:rsidR="002A2906" w:rsidRPr="005058A1" w:rsidRDefault="002A2906" w:rsidP="002A2906">
      <w:pPr>
        <w:tabs>
          <w:tab w:val="left" w:pos="7845"/>
        </w:tabs>
        <w:spacing w:after="360"/>
        <w:contextualSpacing/>
        <w:rPr>
          <w:rFonts w:ascii="Arial" w:eastAsia="Times New Roman" w:hAnsi="Arial" w:cs="Arial"/>
          <w:noProof/>
          <w:color w:val="61A534"/>
          <w:spacing w:val="5"/>
          <w:kern w:val="28"/>
          <w:sz w:val="36"/>
          <w:szCs w:val="36"/>
          <w:lang w:val="en-GB"/>
        </w:rPr>
      </w:pPr>
      <w:bookmarkStart w:id="0" w:name="_GoBack"/>
      <w:bookmarkEnd w:id="0"/>
      <w:r w:rsidRPr="005058A1">
        <w:rPr>
          <w:rFonts w:ascii="Arial" w:eastAsia="Times New Roman" w:hAnsi="Arial" w:cs="Arial"/>
          <w:caps/>
          <w:noProof/>
          <w:color w:val="61A534"/>
          <w:spacing w:val="5"/>
          <w:kern w:val="28"/>
          <w:sz w:val="72"/>
          <w:szCs w:val="72"/>
        </w:rPr>
        <w:drawing>
          <wp:anchor distT="0" distB="0" distL="114300" distR="114300" simplePos="0" relativeHeight="251659264" behindDoc="0" locked="0" layoutInCell="1" allowOverlap="1" wp14:anchorId="25475524" wp14:editId="3C9A18A6">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8A1">
        <w:rPr>
          <w:rFonts w:ascii="Arial" w:eastAsia="Times New Roman" w:hAnsi="Arial" w:cs="Arial"/>
          <w:caps/>
          <w:noProof/>
          <w:color w:val="61A534"/>
          <w:spacing w:val="5"/>
          <w:kern w:val="28"/>
          <w:sz w:val="36"/>
          <w:szCs w:val="36"/>
          <w:lang w:val="en-GB"/>
        </w:rPr>
        <w:t>OXFAM SOUTH SUDAN</w:t>
      </w:r>
    </w:p>
    <w:p w14:paraId="12FEFA42" w14:textId="77777777" w:rsidR="002A2906" w:rsidRPr="005058A1" w:rsidRDefault="002A2906" w:rsidP="002A2906">
      <w:pPr>
        <w:tabs>
          <w:tab w:val="left" w:pos="7845"/>
        </w:tabs>
        <w:spacing w:after="300" w:line="240" w:lineRule="auto"/>
        <w:contextualSpacing/>
        <w:rPr>
          <w:rFonts w:ascii="Arial" w:eastAsia="Times New Roman" w:hAnsi="Arial" w:cs="Arial"/>
          <w:noProof/>
          <w:color w:val="61A534"/>
          <w:spacing w:val="5"/>
          <w:kern w:val="28"/>
          <w:sz w:val="28"/>
          <w:szCs w:val="28"/>
          <w:lang w:val="en-GB"/>
        </w:rPr>
      </w:pPr>
    </w:p>
    <w:p w14:paraId="5AD36781" w14:textId="77777777" w:rsidR="002A2906" w:rsidRPr="005058A1" w:rsidRDefault="002A2906" w:rsidP="002A2906">
      <w:pPr>
        <w:tabs>
          <w:tab w:val="left" w:pos="7845"/>
        </w:tabs>
        <w:spacing w:before="240" w:after="120"/>
        <w:contextualSpacing/>
        <w:rPr>
          <w:rFonts w:ascii="Arial" w:eastAsia="Times New Roman" w:hAnsi="Arial" w:cs="Arial"/>
          <w:b/>
          <w:noProof/>
          <w:color w:val="61A534"/>
          <w:spacing w:val="5"/>
          <w:kern w:val="28"/>
          <w:sz w:val="32"/>
          <w:szCs w:val="32"/>
          <w:lang w:val="en-GB"/>
        </w:rPr>
      </w:pPr>
      <w:r w:rsidRPr="005058A1">
        <w:rPr>
          <w:rFonts w:ascii="Arial" w:eastAsia="Times New Roman" w:hAnsi="Arial" w:cs="Arial"/>
          <w:b/>
          <w:noProof/>
          <w:color w:val="61A534"/>
          <w:spacing w:val="5"/>
          <w:kern w:val="28"/>
          <w:sz w:val="32"/>
          <w:szCs w:val="32"/>
          <w:lang w:val="en-GB"/>
        </w:rPr>
        <w:t xml:space="preserve">JOB DESCRIPTION </w:t>
      </w:r>
    </w:p>
    <w:p w14:paraId="7B369C2C" w14:textId="77777777" w:rsidR="002A2906" w:rsidRPr="005058A1" w:rsidRDefault="002A2906" w:rsidP="002A2906">
      <w:pPr>
        <w:tabs>
          <w:tab w:val="left" w:pos="7845"/>
        </w:tabs>
        <w:spacing w:before="240" w:after="120"/>
        <w:contextualSpacing/>
        <w:rPr>
          <w:rFonts w:ascii="Arial" w:eastAsia="Times New Roman" w:hAnsi="Arial" w:cs="Arial"/>
          <w:b/>
          <w:noProof/>
          <w:color w:val="61A534"/>
          <w:spacing w:val="5"/>
          <w:kern w:val="28"/>
          <w:sz w:val="40"/>
          <w:szCs w:val="40"/>
          <w:lang w:val="en-GB"/>
        </w:rPr>
      </w:pPr>
    </w:p>
    <w:p w14:paraId="79123BCB" w14:textId="77777777" w:rsidR="002A2906" w:rsidRPr="005058A1" w:rsidRDefault="002A2906" w:rsidP="002A2906">
      <w:pPr>
        <w:tabs>
          <w:tab w:val="left" w:pos="7845"/>
        </w:tabs>
        <w:spacing w:before="240" w:after="120"/>
        <w:contextualSpacing/>
        <w:rPr>
          <w:rFonts w:ascii="Arial" w:eastAsia="Times New Roman" w:hAnsi="Arial" w:cs="Arial"/>
          <w:b/>
          <w:noProof/>
          <w:color w:val="61A534"/>
          <w:spacing w:val="5"/>
          <w:kern w:val="28"/>
          <w:sz w:val="40"/>
          <w:szCs w:val="40"/>
          <w:lang w:val="en-GB"/>
        </w:rPr>
      </w:pPr>
      <w:r>
        <w:rPr>
          <w:rFonts w:ascii="Arial" w:eastAsia="Times New Roman" w:hAnsi="Arial" w:cs="Arial"/>
          <w:b/>
          <w:noProof/>
          <w:color w:val="61A534"/>
          <w:spacing w:val="5"/>
          <w:kern w:val="28"/>
          <w:sz w:val="40"/>
          <w:szCs w:val="40"/>
          <w:lang w:val="en-GB"/>
        </w:rPr>
        <w:t>MEAL</w:t>
      </w:r>
      <w:r w:rsidRPr="005058A1">
        <w:rPr>
          <w:rFonts w:ascii="Arial" w:eastAsia="Times New Roman" w:hAnsi="Arial" w:cs="Arial"/>
          <w:b/>
          <w:noProof/>
          <w:color w:val="61A534"/>
          <w:spacing w:val="5"/>
          <w:kern w:val="28"/>
          <w:sz w:val="40"/>
          <w:szCs w:val="40"/>
          <w:lang w:val="en-GB"/>
        </w:rPr>
        <w:t xml:space="preserve"> OFFICER</w:t>
      </w:r>
    </w:p>
    <w:p w14:paraId="4B8CC5AB" w14:textId="77777777" w:rsidR="002A2906" w:rsidRPr="005058A1" w:rsidRDefault="002A2906" w:rsidP="002A2906">
      <w:pPr>
        <w:rPr>
          <w:rFonts w:ascii="Arial" w:eastAsia="Calibri" w:hAnsi="Arial" w:cs="Arial"/>
          <w:sz w:val="20"/>
          <w:lang w:val="en-GB"/>
        </w:rPr>
      </w:pPr>
    </w:p>
    <w:p w14:paraId="728812C0" w14:textId="77777777" w:rsidR="002A2906" w:rsidRPr="005058A1" w:rsidRDefault="002A2906" w:rsidP="002A2906">
      <w:pPr>
        <w:rPr>
          <w:rFonts w:ascii="Calibri" w:eastAsia="Calibri" w:hAnsi="Calibri" w:cs="Calibri"/>
          <w:color w:val="000000"/>
          <w:sz w:val="20"/>
          <w:lang w:val="en-GB"/>
        </w:rPr>
      </w:pPr>
      <w:r w:rsidRPr="005058A1">
        <w:rPr>
          <w:rFonts w:ascii="Arial" w:eastAsia="Calibri" w:hAnsi="Arial" w:cs="Arial"/>
          <w:sz w:val="20"/>
          <w:lang w:val="en-GB"/>
        </w:rPr>
        <w:t xml:space="preserve">Reporting to </w:t>
      </w:r>
      <w:r w:rsidRPr="005058A1">
        <w:rPr>
          <w:rFonts w:ascii="Arial" w:eastAsia="Calibri" w:hAnsi="Arial" w:cs="Arial"/>
          <w:sz w:val="20"/>
          <w:lang w:val="en-GB"/>
        </w:rPr>
        <w:tab/>
      </w:r>
      <w:r>
        <w:rPr>
          <w:rFonts w:ascii="Arial" w:eastAsia="Calibri" w:hAnsi="Arial" w:cs="Arial"/>
          <w:sz w:val="20"/>
          <w:lang w:val="en-GB"/>
        </w:rPr>
        <w:tab/>
      </w:r>
      <w:r>
        <w:rPr>
          <w:rFonts w:ascii="Arial" w:eastAsia="Calibri" w:hAnsi="Arial" w:cs="Arial"/>
          <w:sz w:val="20"/>
          <w:lang w:val="en-GB"/>
        </w:rPr>
        <w:tab/>
        <w:t>Programme Manage</w:t>
      </w:r>
      <w:r w:rsidRPr="005058A1">
        <w:rPr>
          <w:rFonts w:ascii="Arial" w:eastAsia="Calibri" w:hAnsi="Arial" w:cs="Arial"/>
          <w:sz w:val="20"/>
          <w:lang w:val="en-GB"/>
        </w:rPr>
        <w:t>r</w:t>
      </w:r>
    </w:p>
    <w:p w14:paraId="69444396" w14:textId="77777777" w:rsidR="002A2906" w:rsidRPr="005058A1" w:rsidRDefault="002A2906" w:rsidP="002A2906">
      <w:pPr>
        <w:rPr>
          <w:rFonts w:ascii="Arial" w:eastAsia="Calibri" w:hAnsi="Arial" w:cs="Arial"/>
          <w:sz w:val="20"/>
          <w:lang w:val="en-GB"/>
        </w:rPr>
      </w:pPr>
      <w:r w:rsidRPr="005058A1">
        <w:rPr>
          <w:rFonts w:ascii="Arial" w:eastAsia="Calibri" w:hAnsi="Arial" w:cs="Arial"/>
          <w:sz w:val="20"/>
          <w:lang w:val="en-GB"/>
        </w:rPr>
        <w:t>Internal Job Grade</w:t>
      </w:r>
      <w:r w:rsidRPr="005058A1">
        <w:rPr>
          <w:rFonts w:ascii="Arial" w:eastAsia="Calibri" w:hAnsi="Arial" w:cs="Arial"/>
          <w:sz w:val="20"/>
          <w:lang w:val="en-GB"/>
        </w:rPr>
        <w:tab/>
      </w:r>
      <w:r w:rsidRPr="005058A1">
        <w:rPr>
          <w:rFonts w:ascii="Arial" w:eastAsia="Calibri" w:hAnsi="Arial" w:cs="Arial"/>
          <w:sz w:val="20"/>
          <w:lang w:val="en-GB"/>
        </w:rPr>
        <w:tab/>
        <w:t xml:space="preserve">D2 National </w:t>
      </w:r>
    </w:p>
    <w:p w14:paraId="7AE1CACC" w14:textId="77777777" w:rsidR="002A2906" w:rsidRPr="005058A1" w:rsidRDefault="002A2906" w:rsidP="002A2906">
      <w:pPr>
        <w:rPr>
          <w:rFonts w:ascii="Arial" w:eastAsia="Calibri" w:hAnsi="Arial" w:cs="Arial"/>
          <w:sz w:val="20"/>
          <w:lang w:val="en-GB"/>
        </w:rPr>
      </w:pPr>
      <w:r w:rsidRPr="005058A1">
        <w:rPr>
          <w:rFonts w:ascii="Arial" w:eastAsia="Calibri" w:hAnsi="Arial" w:cs="Arial"/>
          <w:sz w:val="20"/>
          <w:lang w:val="en-GB"/>
        </w:rPr>
        <w:t>Contract type</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t>Fixed Term</w:t>
      </w:r>
    </w:p>
    <w:p w14:paraId="432DF73C" w14:textId="64BD5D3C" w:rsidR="002A2906" w:rsidRPr="005058A1" w:rsidRDefault="002A2906" w:rsidP="002A2906">
      <w:pPr>
        <w:rPr>
          <w:rFonts w:ascii="Arial" w:eastAsia="Calibri" w:hAnsi="Arial" w:cs="Arial"/>
          <w:sz w:val="20"/>
          <w:lang w:val="en-GB"/>
        </w:rPr>
      </w:pPr>
      <w:r>
        <w:rPr>
          <w:rFonts w:ascii="Arial" w:eastAsia="Calibri" w:hAnsi="Arial" w:cs="Arial"/>
          <w:sz w:val="20"/>
          <w:lang w:val="en-GB"/>
        </w:rPr>
        <w:t>Location</w:t>
      </w:r>
      <w:r>
        <w:rPr>
          <w:rFonts w:ascii="Arial" w:eastAsia="Calibri" w:hAnsi="Arial" w:cs="Arial"/>
          <w:sz w:val="20"/>
          <w:lang w:val="en-GB"/>
        </w:rPr>
        <w:tab/>
      </w:r>
      <w:r>
        <w:rPr>
          <w:rFonts w:ascii="Arial" w:eastAsia="Calibri" w:hAnsi="Arial" w:cs="Arial"/>
          <w:sz w:val="20"/>
          <w:lang w:val="en-GB"/>
        </w:rPr>
        <w:tab/>
      </w:r>
      <w:r>
        <w:rPr>
          <w:rFonts w:ascii="Arial" w:eastAsia="Calibri" w:hAnsi="Arial" w:cs="Arial"/>
          <w:sz w:val="20"/>
          <w:lang w:val="en-GB"/>
        </w:rPr>
        <w:tab/>
      </w:r>
      <w:r w:rsidR="00163A83">
        <w:rPr>
          <w:rFonts w:ascii="Arial" w:eastAsia="Calibri" w:hAnsi="Arial" w:cs="Arial"/>
          <w:sz w:val="20"/>
          <w:lang w:val="en-GB"/>
        </w:rPr>
        <w:t>Lankien</w:t>
      </w:r>
      <w:r>
        <w:rPr>
          <w:rFonts w:ascii="Arial" w:eastAsia="Calibri" w:hAnsi="Arial" w:cs="Arial"/>
          <w:sz w:val="20"/>
          <w:lang w:val="en-GB"/>
        </w:rPr>
        <w:t>,</w:t>
      </w:r>
      <w:r w:rsidRPr="005058A1">
        <w:rPr>
          <w:rFonts w:ascii="Arial" w:eastAsia="Calibri" w:hAnsi="Arial" w:cs="Arial"/>
          <w:sz w:val="20"/>
          <w:lang w:val="en-GB"/>
        </w:rPr>
        <w:t xml:space="preserve"> South Sudan</w:t>
      </w:r>
    </w:p>
    <w:p w14:paraId="55728DD7" w14:textId="77777777" w:rsidR="002A2906" w:rsidRPr="005058A1" w:rsidRDefault="002A2906" w:rsidP="002A2906">
      <w:pPr>
        <w:ind w:left="2880" w:hanging="2880"/>
        <w:rPr>
          <w:rFonts w:ascii="Arial" w:eastAsia="Calibri" w:hAnsi="Arial" w:cs="Arial"/>
          <w:sz w:val="20"/>
          <w:lang w:val="en-GB"/>
        </w:rPr>
      </w:pPr>
      <w:r w:rsidRPr="005058A1">
        <w:rPr>
          <w:rFonts w:ascii="Arial" w:eastAsia="Calibri" w:hAnsi="Arial" w:cs="Arial"/>
          <w:sz w:val="20"/>
          <w:lang w:val="en-GB"/>
        </w:rPr>
        <w:t>Staff reporting to this post</w:t>
      </w:r>
      <w:r w:rsidRPr="005058A1">
        <w:rPr>
          <w:rFonts w:ascii="Arial" w:eastAsia="Calibri" w:hAnsi="Arial" w:cs="Arial"/>
          <w:sz w:val="20"/>
          <w:lang w:val="en-GB"/>
        </w:rPr>
        <w:tab/>
      </w:r>
      <w:r>
        <w:rPr>
          <w:rFonts w:ascii="Arial" w:eastAsia="Calibri" w:hAnsi="Arial" w:cs="Arial"/>
          <w:sz w:val="20"/>
          <w:lang w:val="en-GB"/>
        </w:rPr>
        <w:t>MEAL Assistant</w:t>
      </w:r>
    </w:p>
    <w:p w14:paraId="26B8512A" w14:textId="77777777" w:rsidR="002A2906" w:rsidRPr="005058A1" w:rsidRDefault="002A2906" w:rsidP="002A2906">
      <w:pPr>
        <w:rPr>
          <w:rFonts w:ascii="Arial" w:eastAsia="Calibri" w:hAnsi="Arial" w:cs="Arial"/>
          <w:sz w:val="20"/>
          <w:lang w:val="en-GB"/>
        </w:rPr>
      </w:pPr>
      <w:r w:rsidRPr="005058A1">
        <w:rPr>
          <w:rFonts w:ascii="Arial" w:eastAsia="Calibri" w:hAnsi="Arial" w:cs="Arial"/>
          <w:sz w:val="20"/>
          <w:lang w:val="en-GB"/>
        </w:rPr>
        <w:t xml:space="preserve">Total Workforce </w:t>
      </w:r>
      <w:r w:rsidRPr="005058A1">
        <w:rPr>
          <w:rFonts w:ascii="Arial" w:eastAsia="Calibri" w:hAnsi="Arial" w:cs="Arial"/>
          <w:sz w:val="20"/>
          <w:lang w:val="en-GB"/>
        </w:rPr>
        <w:tab/>
      </w:r>
      <w:r w:rsidRPr="005058A1">
        <w:rPr>
          <w:rFonts w:ascii="Arial" w:eastAsia="Calibri" w:hAnsi="Arial" w:cs="Arial"/>
          <w:sz w:val="20"/>
          <w:lang w:val="en-GB"/>
        </w:rPr>
        <w:tab/>
      </w:r>
    </w:p>
    <w:p w14:paraId="080E8CDB" w14:textId="77777777" w:rsidR="002A2906" w:rsidRPr="005058A1" w:rsidRDefault="002A2906" w:rsidP="002A2906">
      <w:pPr>
        <w:rPr>
          <w:rFonts w:ascii="Arial" w:eastAsia="Calibri" w:hAnsi="Arial" w:cs="Arial"/>
          <w:sz w:val="20"/>
          <w:lang w:val="en-GB"/>
        </w:rPr>
      </w:pPr>
      <w:r w:rsidRPr="005058A1">
        <w:rPr>
          <w:rFonts w:ascii="Arial" w:eastAsia="Calibri" w:hAnsi="Arial" w:cs="Arial"/>
          <w:sz w:val="20"/>
          <w:lang w:val="en-GB"/>
        </w:rPr>
        <w:t>Annual Budget</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r>
    </w:p>
    <w:p w14:paraId="313E63CF" w14:textId="77777777" w:rsidR="002A2906" w:rsidRPr="005058A1" w:rsidRDefault="002A2906" w:rsidP="002A2906">
      <w:pPr>
        <w:rPr>
          <w:rFonts w:ascii="Arial" w:eastAsia="Calibri" w:hAnsi="Arial" w:cs="Arial"/>
          <w:b/>
          <w:sz w:val="24"/>
          <w:lang w:val="en-GB"/>
        </w:rPr>
      </w:pPr>
    </w:p>
    <w:p w14:paraId="4187C328" w14:textId="77777777" w:rsidR="002A2906" w:rsidRDefault="002A2906" w:rsidP="002A2906">
      <w:pPr>
        <w:rPr>
          <w:rFonts w:ascii="Arial" w:eastAsia="Calibri" w:hAnsi="Arial" w:cs="Arial"/>
          <w:b/>
          <w:lang w:val="en-GB"/>
        </w:rPr>
      </w:pPr>
      <w:r w:rsidRPr="005058A1">
        <w:rPr>
          <w:rFonts w:ascii="Arial" w:eastAsia="Calibri" w:hAnsi="Arial" w:cs="Arial"/>
          <w:b/>
          <w:lang w:val="en-GB"/>
        </w:rPr>
        <w:t>Job Purpose</w:t>
      </w:r>
    </w:p>
    <w:p w14:paraId="1056AFE6" w14:textId="4FAEBC22" w:rsidR="002A2906" w:rsidRPr="005058A1" w:rsidRDefault="002A2906" w:rsidP="002A2906">
      <w:pPr>
        <w:rPr>
          <w:rFonts w:ascii="Arial" w:eastAsia="Calibri" w:hAnsi="Arial" w:cs="Arial"/>
          <w:b/>
          <w:lang w:val="en-GB"/>
        </w:rPr>
      </w:pPr>
      <w:r w:rsidRPr="0076231C">
        <w:rPr>
          <w:rFonts w:ascii="Arial" w:hAnsi="Arial" w:cs="Arial"/>
          <w:sz w:val="20"/>
        </w:rPr>
        <w:t>To ensure the implementation of a complete and coordinated MEAL of the Oxfam response and or / project. The MEAL officer will support the program in Jonglei to define and implement a coordinated mechanism, based on the proposed Minimum ME</w:t>
      </w:r>
      <w:r>
        <w:rPr>
          <w:rFonts w:ascii="Arial" w:hAnsi="Arial" w:cs="Arial"/>
          <w:sz w:val="20"/>
        </w:rPr>
        <w:t>A</w:t>
      </w:r>
      <w:r w:rsidRPr="0076231C">
        <w:rPr>
          <w:rFonts w:ascii="Arial" w:hAnsi="Arial" w:cs="Arial"/>
          <w:sz w:val="20"/>
        </w:rPr>
        <w:t>L standards, in an efficient manner.</w:t>
      </w:r>
    </w:p>
    <w:p w14:paraId="68A6C047" w14:textId="77777777" w:rsidR="002A2906" w:rsidRPr="005058A1" w:rsidRDefault="002A2906" w:rsidP="002A2906">
      <w:pPr>
        <w:rPr>
          <w:rFonts w:ascii="Arial" w:eastAsia="Calibri" w:hAnsi="Arial" w:cs="Arial"/>
          <w:b/>
          <w:sz w:val="24"/>
          <w:lang w:val="en-GB"/>
        </w:rPr>
      </w:pPr>
      <w:r w:rsidRPr="005058A1">
        <w:rPr>
          <w:rFonts w:ascii="Arial" w:eastAsia="Calibri" w:hAnsi="Arial" w:cs="Arial"/>
          <w:b/>
          <w:sz w:val="24"/>
          <w:lang w:val="en-GB"/>
        </w:rPr>
        <w:t>South Sudan Context</w:t>
      </w:r>
    </w:p>
    <w:p w14:paraId="602B46B2" w14:textId="77777777" w:rsidR="002A2906" w:rsidRPr="005058A1" w:rsidRDefault="002A2906" w:rsidP="002A2906">
      <w:pPr>
        <w:jc w:val="both"/>
        <w:rPr>
          <w:rFonts w:ascii="Arial" w:eastAsia="Calibri" w:hAnsi="Arial" w:cs="Arial"/>
          <w:sz w:val="20"/>
          <w:szCs w:val="20"/>
          <w:lang w:val="en-GB"/>
        </w:rPr>
      </w:pPr>
      <w:r w:rsidRPr="005058A1">
        <w:rPr>
          <w:rFonts w:ascii="Arial" w:eastAsia="Calibri" w:hAnsi="Arial" w:cs="Arial"/>
          <w:sz w:val="20"/>
          <w:szCs w:val="20"/>
          <w:lang w:val="en-GB"/>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w:t>
      </w:r>
      <w:bookmarkStart w:id="1" w:name="_Hlk505001782"/>
      <w:r w:rsidRPr="005058A1">
        <w:rPr>
          <w:rFonts w:ascii="Arial" w:eastAsia="Calibri" w:hAnsi="Arial" w:cs="Arial"/>
          <w:sz w:val="20"/>
          <w:szCs w:val="20"/>
          <w:lang w:val="en-GB"/>
        </w:rPr>
        <w:t xml:space="preserve">operates through 12 field bases in the former Jonglei State (5 bases), Unity State, Upper Nile State, Western Bahr El Ghazal State, Lakes State, Central Equatoria State, Eastern Equatoria State, and Upper Nile State. </w:t>
      </w:r>
    </w:p>
    <w:bookmarkEnd w:id="1"/>
    <w:p w14:paraId="774411DF" w14:textId="77777777" w:rsidR="002A2906" w:rsidRDefault="002A2906" w:rsidP="002A2906">
      <w:pPr>
        <w:jc w:val="both"/>
        <w:rPr>
          <w:rFonts w:ascii="Arial" w:eastAsia="Calibri" w:hAnsi="Arial" w:cs="Arial"/>
          <w:sz w:val="20"/>
          <w:szCs w:val="20"/>
          <w:lang w:val="en-GB"/>
        </w:rPr>
      </w:pPr>
      <w:r w:rsidRPr="005058A1">
        <w:rPr>
          <w:rFonts w:ascii="Arial" w:eastAsia="Calibri" w:hAnsi="Arial" w:cs="Arial"/>
          <w:sz w:val="20"/>
          <w:szCs w:val="20"/>
          <w:lang w:val="en-GB"/>
        </w:rPr>
        <w:t>Gender justice programming is a mainstream in all the work we do and standalone gender justice projects are being developed. Oxfam works in partnerships where possible and aims to increase the number of women’s rights organizations partnered to 40% by 2019.</w:t>
      </w:r>
    </w:p>
    <w:tbl>
      <w:tblPr>
        <w:tblW w:w="9923" w:type="dxa"/>
        <w:tblInd w:w="-459" w:type="dxa"/>
        <w:tblLayout w:type="fixed"/>
        <w:tblLook w:val="0000" w:firstRow="0" w:lastRow="0" w:firstColumn="0" w:lastColumn="0" w:noHBand="0" w:noVBand="0"/>
      </w:tblPr>
      <w:tblGrid>
        <w:gridCol w:w="9923"/>
      </w:tblGrid>
      <w:tr w:rsidR="002A2906" w:rsidRPr="00D37326" w14:paraId="71B3C1FA" w14:textId="77777777" w:rsidTr="0007690C">
        <w:tc>
          <w:tcPr>
            <w:tcW w:w="9923" w:type="dxa"/>
          </w:tcPr>
          <w:p w14:paraId="096E97D8" w14:textId="77777777" w:rsidR="002A2906" w:rsidRDefault="002A2906" w:rsidP="0007690C">
            <w:pPr>
              <w:tabs>
                <w:tab w:val="left" w:pos="3261"/>
              </w:tabs>
              <w:jc w:val="both"/>
              <w:rPr>
                <w:rFonts w:ascii="Arial" w:hAnsi="Arial" w:cs="Arial"/>
                <w:b/>
              </w:rPr>
            </w:pPr>
          </w:p>
          <w:p w14:paraId="72C3E872" w14:textId="77777777" w:rsidR="002A2906" w:rsidRPr="00D37326" w:rsidRDefault="002A2906" w:rsidP="0007690C">
            <w:pPr>
              <w:tabs>
                <w:tab w:val="left" w:pos="3261"/>
              </w:tabs>
              <w:jc w:val="both"/>
              <w:rPr>
                <w:rFonts w:ascii="Arial" w:hAnsi="Arial" w:cs="Arial"/>
                <w:b/>
              </w:rPr>
            </w:pPr>
            <w:r w:rsidRPr="00D37326">
              <w:rPr>
                <w:rFonts w:ascii="Arial" w:hAnsi="Arial" w:cs="Arial"/>
                <w:b/>
              </w:rPr>
              <w:t>DIMENSIONS:</w:t>
            </w:r>
          </w:p>
          <w:p w14:paraId="60B95958" w14:textId="77777777" w:rsidR="002A2906" w:rsidRPr="0076231C" w:rsidRDefault="002A2906" w:rsidP="002A2906">
            <w:pPr>
              <w:numPr>
                <w:ilvl w:val="0"/>
                <w:numId w:val="6"/>
              </w:numPr>
              <w:tabs>
                <w:tab w:val="left" w:pos="360"/>
              </w:tabs>
              <w:spacing w:after="0" w:line="240" w:lineRule="auto"/>
              <w:rPr>
                <w:rFonts w:ascii="Arial" w:hAnsi="Arial" w:cs="Arial"/>
                <w:sz w:val="20"/>
              </w:rPr>
            </w:pPr>
            <w:r w:rsidRPr="0076231C">
              <w:rPr>
                <w:rFonts w:ascii="Arial" w:hAnsi="Arial" w:cs="Arial"/>
                <w:sz w:val="20"/>
              </w:rPr>
              <w:t>Delegated authority to supervise junior staff and/or volunteers and delegated projects/activities.</w:t>
            </w:r>
          </w:p>
          <w:p w14:paraId="41A56F98" w14:textId="77777777" w:rsidR="002A2906" w:rsidRPr="0076231C" w:rsidRDefault="002A2906" w:rsidP="002A2906">
            <w:pPr>
              <w:numPr>
                <w:ilvl w:val="0"/>
                <w:numId w:val="6"/>
              </w:numPr>
              <w:tabs>
                <w:tab w:val="left" w:pos="360"/>
              </w:tabs>
              <w:spacing w:after="0" w:line="240" w:lineRule="auto"/>
              <w:rPr>
                <w:rFonts w:ascii="Arial" w:hAnsi="Arial" w:cs="Arial"/>
                <w:sz w:val="20"/>
              </w:rPr>
            </w:pPr>
            <w:r w:rsidRPr="0076231C">
              <w:rPr>
                <w:rFonts w:ascii="Arial" w:hAnsi="Arial" w:cs="Arial"/>
                <w:sz w:val="20"/>
              </w:rPr>
              <w:t>Problems vary and include a combination of routine and some complex.</w:t>
            </w:r>
          </w:p>
          <w:p w14:paraId="02B6DFE8" w14:textId="77777777" w:rsidR="002A2906" w:rsidRPr="0076231C" w:rsidRDefault="002A2906" w:rsidP="002A2906">
            <w:pPr>
              <w:numPr>
                <w:ilvl w:val="0"/>
                <w:numId w:val="6"/>
              </w:numPr>
              <w:tabs>
                <w:tab w:val="left" w:pos="360"/>
              </w:tabs>
              <w:spacing w:after="0" w:line="240" w:lineRule="auto"/>
              <w:rPr>
                <w:rFonts w:ascii="Arial" w:hAnsi="Arial" w:cs="Arial"/>
                <w:b/>
                <w:sz w:val="20"/>
              </w:rPr>
            </w:pPr>
            <w:r w:rsidRPr="0076231C">
              <w:rPr>
                <w:rFonts w:ascii="Arial" w:hAnsi="Arial" w:cs="Arial"/>
                <w:sz w:val="20"/>
              </w:rPr>
              <w:lastRenderedPageBreak/>
              <w:t>Work pattern is a mixture of reactive and project work.</w:t>
            </w:r>
          </w:p>
          <w:p w14:paraId="3CB877E9" w14:textId="77777777" w:rsidR="002A2906" w:rsidRPr="0076231C" w:rsidRDefault="002A2906" w:rsidP="002A2906">
            <w:pPr>
              <w:numPr>
                <w:ilvl w:val="0"/>
                <w:numId w:val="6"/>
              </w:numPr>
              <w:tabs>
                <w:tab w:val="left" w:pos="360"/>
              </w:tabs>
              <w:spacing w:after="0" w:line="240" w:lineRule="auto"/>
              <w:rPr>
                <w:rFonts w:ascii="Arial" w:hAnsi="Arial" w:cs="Arial"/>
                <w:b/>
                <w:sz w:val="20"/>
              </w:rPr>
            </w:pPr>
            <w:r w:rsidRPr="0076231C">
              <w:rPr>
                <w:rFonts w:ascii="Arial" w:hAnsi="Arial" w:cs="Arial"/>
                <w:sz w:val="20"/>
              </w:rPr>
              <w:t>Required to make sound judgements regularly within agreed processes using a good understanding of the team and the facilities of the team.</w:t>
            </w:r>
          </w:p>
          <w:p w14:paraId="0BDCFB12" w14:textId="77777777" w:rsidR="002A2906" w:rsidRPr="0076231C" w:rsidRDefault="002A2906" w:rsidP="002A2906">
            <w:pPr>
              <w:numPr>
                <w:ilvl w:val="0"/>
                <w:numId w:val="6"/>
              </w:numPr>
              <w:tabs>
                <w:tab w:val="left" w:pos="360"/>
              </w:tabs>
              <w:spacing w:after="0" w:line="240" w:lineRule="auto"/>
              <w:rPr>
                <w:rFonts w:ascii="Arial" w:hAnsi="Arial" w:cs="Arial"/>
                <w:b/>
                <w:sz w:val="20"/>
              </w:rPr>
            </w:pPr>
            <w:r w:rsidRPr="0076231C">
              <w:rPr>
                <w:rFonts w:ascii="Arial" w:hAnsi="Arial" w:cs="Arial"/>
                <w:sz w:val="20"/>
              </w:rPr>
              <w:t>Communication is largely with internal staff, (including internationally) also with some external contacts and target audiences to support operational work.</w:t>
            </w:r>
          </w:p>
          <w:p w14:paraId="3798885A" w14:textId="77777777" w:rsidR="002A2906" w:rsidRPr="00D37326" w:rsidRDefault="002A2906" w:rsidP="002A2906">
            <w:pPr>
              <w:numPr>
                <w:ilvl w:val="0"/>
                <w:numId w:val="4"/>
              </w:numPr>
              <w:spacing w:after="0" w:line="240" w:lineRule="auto"/>
              <w:jc w:val="both"/>
              <w:rPr>
                <w:rFonts w:ascii="Arial" w:hAnsi="Arial" w:cs="Arial"/>
                <w:b/>
              </w:rPr>
            </w:pPr>
            <w:r w:rsidRPr="0076231C">
              <w:rPr>
                <w:rFonts w:ascii="Arial" w:hAnsi="Arial" w:cs="Arial"/>
                <w:sz w:val="20"/>
              </w:rPr>
              <w:t>Analysis and communication of some complex information at a simple level is required to a wide audience to promote and influence.</w:t>
            </w:r>
          </w:p>
        </w:tc>
      </w:tr>
      <w:tr w:rsidR="002A2906" w:rsidRPr="00D37326" w14:paraId="6F036899" w14:textId="77777777" w:rsidTr="0007690C">
        <w:tc>
          <w:tcPr>
            <w:tcW w:w="9923" w:type="dxa"/>
            <w:shd w:val="clear" w:color="auto" w:fill="auto"/>
          </w:tcPr>
          <w:p w14:paraId="1825997F" w14:textId="77777777" w:rsidR="002A2906" w:rsidRDefault="002A2906" w:rsidP="0007690C"/>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9707"/>
            </w:tblGrid>
            <w:tr w:rsidR="002A2906" w:rsidRPr="00D37326" w14:paraId="38C3801F" w14:textId="77777777" w:rsidTr="0007690C">
              <w:trPr>
                <w:tblCellSpacing w:w="15" w:type="dxa"/>
              </w:trPr>
              <w:tc>
                <w:tcPr>
                  <w:tcW w:w="9647" w:type="dxa"/>
                  <w:vAlign w:val="center"/>
                </w:tcPr>
                <w:p w14:paraId="757E5268" w14:textId="77777777" w:rsidR="002A2906" w:rsidRPr="00D37326" w:rsidRDefault="002A2906" w:rsidP="0007690C">
                  <w:pPr>
                    <w:jc w:val="both"/>
                    <w:rPr>
                      <w:rFonts w:ascii="Arial" w:hAnsi="Arial" w:cs="Arial"/>
                      <w:b/>
                      <w:bCs/>
                    </w:rPr>
                  </w:pPr>
                  <w:r w:rsidRPr="00D37326">
                    <w:rPr>
                      <w:rFonts w:ascii="Arial" w:hAnsi="Arial" w:cs="Arial"/>
                      <w:b/>
                      <w:bCs/>
                    </w:rPr>
                    <w:t>KEY RESPONSIBILITIES:</w:t>
                  </w:r>
                </w:p>
                <w:p w14:paraId="0A2C659B" w14:textId="77777777" w:rsidR="002A2906" w:rsidRPr="0076231C" w:rsidRDefault="002A2906" w:rsidP="002A2906">
                  <w:pPr>
                    <w:numPr>
                      <w:ilvl w:val="0"/>
                      <w:numId w:val="5"/>
                    </w:numPr>
                    <w:spacing w:after="0" w:line="240" w:lineRule="auto"/>
                    <w:jc w:val="both"/>
                    <w:rPr>
                      <w:rFonts w:ascii="Arial" w:hAnsi="Arial" w:cs="Arial"/>
                      <w:sz w:val="20"/>
                    </w:rPr>
                  </w:pPr>
                  <w:r w:rsidRPr="0076231C">
                    <w:rPr>
                      <w:rFonts w:ascii="Arial" w:hAnsi="Arial" w:cs="Arial"/>
                      <w:sz w:val="20"/>
                    </w:rPr>
                    <w:t xml:space="preserve">Work with the project team in designing a monitoring and evaluation framework, accountability and learning tools, conducting field MEAL exercise and data management and analysis </w:t>
                  </w:r>
                </w:p>
                <w:p w14:paraId="6442AEAB" w14:textId="77777777" w:rsidR="002A2906" w:rsidRPr="0076231C" w:rsidRDefault="002A2906" w:rsidP="002A2906">
                  <w:pPr>
                    <w:numPr>
                      <w:ilvl w:val="0"/>
                      <w:numId w:val="5"/>
                    </w:numPr>
                    <w:spacing w:after="0" w:line="240" w:lineRule="auto"/>
                    <w:jc w:val="both"/>
                    <w:rPr>
                      <w:rFonts w:ascii="Arial" w:hAnsi="Arial" w:cs="Arial"/>
                      <w:sz w:val="20"/>
                    </w:rPr>
                  </w:pPr>
                  <w:r w:rsidRPr="0076231C">
                    <w:rPr>
                      <w:rFonts w:ascii="Arial" w:hAnsi="Arial" w:cs="Arial"/>
                      <w:sz w:val="20"/>
                    </w:rPr>
                    <w:t>Work with program staffs in designing the tools on MEAL and in implementing the MEAL plan at each field location.</w:t>
                  </w:r>
                </w:p>
                <w:p w14:paraId="6D33BB46" w14:textId="7D744F6C" w:rsidR="002A2906" w:rsidRPr="0076231C" w:rsidRDefault="002A2906" w:rsidP="002A2906">
                  <w:pPr>
                    <w:numPr>
                      <w:ilvl w:val="0"/>
                      <w:numId w:val="5"/>
                    </w:numPr>
                    <w:tabs>
                      <w:tab w:val="num" w:pos="2520"/>
                    </w:tabs>
                    <w:spacing w:after="0" w:line="240" w:lineRule="auto"/>
                    <w:jc w:val="both"/>
                    <w:rPr>
                      <w:rFonts w:ascii="Arial" w:hAnsi="Arial" w:cs="Arial"/>
                      <w:sz w:val="20"/>
                    </w:rPr>
                  </w:pPr>
                  <w:r w:rsidRPr="0076231C">
                    <w:rPr>
                      <w:rFonts w:ascii="Arial" w:hAnsi="Arial" w:cs="Arial"/>
                      <w:sz w:val="20"/>
                    </w:rPr>
                    <w:t>Coordinate all the MEAL activities for the EFSL</w:t>
                  </w:r>
                  <w:r>
                    <w:rPr>
                      <w:rFonts w:ascii="Arial" w:hAnsi="Arial" w:cs="Arial"/>
                      <w:sz w:val="20"/>
                    </w:rPr>
                    <w:t xml:space="preserve"> and WASH</w:t>
                  </w:r>
                  <w:r w:rsidRPr="0076231C">
                    <w:rPr>
                      <w:rFonts w:ascii="Arial" w:hAnsi="Arial" w:cs="Arial"/>
                      <w:sz w:val="20"/>
                    </w:rPr>
                    <w:t xml:space="preserve"> team</w:t>
                  </w:r>
                  <w:r>
                    <w:rPr>
                      <w:rFonts w:ascii="Arial" w:hAnsi="Arial" w:cs="Arial"/>
                      <w:sz w:val="20"/>
                    </w:rPr>
                    <w:t>s</w:t>
                  </w:r>
                  <w:r w:rsidRPr="0076231C">
                    <w:rPr>
                      <w:rFonts w:ascii="Arial" w:hAnsi="Arial" w:cs="Arial"/>
                      <w:sz w:val="20"/>
                    </w:rPr>
                    <w:t xml:space="preserve"> in Jonglei</w:t>
                  </w:r>
                </w:p>
                <w:p w14:paraId="74A44E82" w14:textId="77777777" w:rsidR="002A2906" w:rsidRPr="0076231C" w:rsidRDefault="002A2906" w:rsidP="002A2906">
                  <w:pPr>
                    <w:numPr>
                      <w:ilvl w:val="0"/>
                      <w:numId w:val="5"/>
                    </w:numPr>
                    <w:tabs>
                      <w:tab w:val="num" w:pos="2520"/>
                    </w:tabs>
                    <w:spacing w:after="0" w:line="240" w:lineRule="auto"/>
                    <w:jc w:val="both"/>
                    <w:rPr>
                      <w:rFonts w:ascii="Arial" w:hAnsi="Arial" w:cs="Arial"/>
                      <w:sz w:val="20"/>
                    </w:rPr>
                  </w:pPr>
                  <w:r w:rsidRPr="0076231C">
                    <w:rPr>
                      <w:rFonts w:ascii="Arial" w:hAnsi="Arial" w:cs="Arial"/>
                      <w:sz w:val="20"/>
                    </w:rPr>
                    <w:t xml:space="preserve">Participate with the communication team in the dissemination of a communication strategy for public accountability purposes, for ensuring that the MEAL system will produce the basic information required. </w:t>
                  </w:r>
                </w:p>
                <w:p w14:paraId="5E64C896" w14:textId="77777777" w:rsidR="002A2906" w:rsidRPr="0076231C" w:rsidRDefault="002A2906" w:rsidP="002A2906">
                  <w:pPr>
                    <w:numPr>
                      <w:ilvl w:val="0"/>
                      <w:numId w:val="5"/>
                    </w:numPr>
                    <w:tabs>
                      <w:tab w:val="num" w:pos="2520"/>
                    </w:tabs>
                    <w:spacing w:after="0" w:line="240" w:lineRule="auto"/>
                    <w:jc w:val="both"/>
                    <w:rPr>
                      <w:rFonts w:ascii="Arial" w:hAnsi="Arial" w:cs="Arial"/>
                      <w:sz w:val="20"/>
                    </w:rPr>
                  </w:pPr>
                  <w:r w:rsidRPr="0076231C">
                    <w:rPr>
                      <w:rFonts w:ascii="Arial" w:hAnsi="Arial" w:cs="Arial"/>
                      <w:sz w:val="20"/>
                    </w:rPr>
                    <w:t xml:space="preserve">Ensure that accountability mechanisms and a complaint system are developed and </w:t>
                  </w:r>
                  <w:proofErr w:type="spellStart"/>
                  <w:r w:rsidRPr="0076231C">
                    <w:rPr>
                      <w:rFonts w:ascii="Arial" w:hAnsi="Arial" w:cs="Arial"/>
                      <w:sz w:val="20"/>
                    </w:rPr>
                    <w:t>utilised</w:t>
                  </w:r>
                  <w:proofErr w:type="spellEnd"/>
                  <w:r w:rsidRPr="0076231C">
                    <w:rPr>
                      <w:rFonts w:ascii="Arial" w:hAnsi="Arial" w:cs="Arial"/>
                      <w:sz w:val="20"/>
                    </w:rPr>
                    <w:t xml:space="preserve"> according to agreed principles </w:t>
                  </w:r>
                </w:p>
                <w:p w14:paraId="5B7009F8" w14:textId="77777777" w:rsidR="002A2906" w:rsidRPr="0076231C" w:rsidRDefault="002A2906" w:rsidP="002A2906">
                  <w:pPr>
                    <w:numPr>
                      <w:ilvl w:val="0"/>
                      <w:numId w:val="5"/>
                    </w:numPr>
                    <w:spacing w:after="0" w:line="240" w:lineRule="auto"/>
                    <w:jc w:val="both"/>
                    <w:rPr>
                      <w:rFonts w:ascii="Arial" w:hAnsi="Arial" w:cs="Arial"/>
                      <w:sz w:val="20"/>
                    </w:rPr>
                  </w:pPr>
                  <w:r w:rsidRPr="0076231C">
                    <w:rPr>
                      <w:rFonts w:ascii="Arial" w:hAnsi="Arial" w:cs="Arial"/>
                      <w:sz w:val="20"/>
                    </w:rPr>
                    <w:t xml:space="preserve">Assist field teams linking </w:t>
                  </w:r>
                  <w:proofErr w:type="spellStart"/>
                  <w:r w:rsidRPr="0076231C">
                    <w:rPr>
                      <w:rFonts w:ascii="Arial" w:hAnsi="Arial" w:cs="Arial"/>
                      <w:sz w:val="20"/>
                    </w:rPr>
                    <w:t>theirs</w:t>
                  </w:r>
                  <w:proofErr w:type="spellEnd"/>
                  <w:r w:rsidRPr="0076231C">
                    <w:rPr>
                      <w:rFonts w:ascii="Arial" w:hAnsi="Arial" w:cs="Arial"/>
                      <w:sz w:val="20"/>
                    </w:rPr>
                    <w:t xml:space="preserve"> respective monitoring, evaluation, learning and accountability activities to a general and common frame.</w:t>
                  </w:r>
                  <w:r w:rsidRPr="0076231C">
                    <w:rPr>
                      <w:rFonts w:ascii="Arial" w:hAnsi="Arial" w:cs="Arial"/>
                      <w:color w:val="FF0000"/>
                      <w:sz w:val="20"/>
                    </w:rPr>
                    <w:t xml:space="preserve"> </w:t>
                  </w:r>
                </w:p>
                <w:p w14:paraId="743B4303" w14:textId="77777777" w:rsidR="002A2906" w:rsidRPr="0076231C" w:rsidRDefault="002A2906" w:rsidP="002A2906">
                  <w:pPr>
                    <w:numPr>
                      <w:ilvl w:val="0"/>
                      <w:numId w:val="5"/>
                    </w:numPr>
                    <w:tabs>
                      <w:tab w:val="num" w:pos="2520"/>
                    </w:tabs>
                    <w:spacing w:after="0" w:line="240" w:lineRule="auto"/>
                    <w:jc w:val="both"/>
                    <w:rPr>
                      <w:rFonts w:ascii="Arial" w:hAnsi="Arial" w:cs="Arial"/>
                      <w:sz w:val="20"/>
                    </w:rPr>
                  </w:pPr>
                  <w:r w:rsidRPr="0076231C">
                    <w:rPr>
                      <w:rFonts w:ascii="Arial" w:hAnsi="Arial" w:cs="Arial"/>
                      <w:sz w:val="20"/>
                    </w:rPr>
                    <w:t>Ensure the analysis of the information collected, the production of materials as well as the dissemination among stakeholders.</w:t>
                  </w:r>
                </w:p>
                <w:p w14:paraId="2086B4B7" w14:textId="77777777" w:rsidR="002A2906" w:rsidRPr="0076231C" w:rsidRDefault="002A2906" w:rsidP="002A2906">
                  <w:pPr>
                    <w:numPr>
                      <w:ilvl w:val="0"/>
                      <w:numId w:val="5"/>
                    </w:numPr>
                    <w:tabs>
                      <w:tab w:val="num" w:pos="2520"/>
                    </w:tabs>
                    <w:spacing w:after="0" w:line="240" w:lineRule="auto"/>
                    <w:jc w:val="both"/>
                    <w:rPr>
                      <w:rFonts w:ascii="Arial" w:hAnsi="Arial" w:cs="Arial"/>
                      <w:sz w:val="20"/>
                    </w:rPr>
                  </w:pPr>
                  <w:proofErr w:type="gramStart"/>
                  <w:r w:rsidRPr="0076231C">
                    <w:rPr>
                      <w:rFonts w:ascii="Arial" w:hAnsi="Arial" w:cs="Arial"/>
                      <w:sz w:val="20"/>
                    </w:rPr>
                    <w:t>Support  specific</w:t>
                  </w:r>
                  <w:proofErr w:type="gramEnd"/>
                  <w:r w:rsidRPr="0076231C">
                    <w:rPr>
                      <w:rFonts w:ascii="Arial" w:hAnsi="Arial" w:cs="Arial"/>
                      <w:sz w:val="20"/>
                    </w:rPr>
                    <w:t xml:space="preserve"> MEAL initiatives ensuring affiliates participation as well as a good dissemination of the information produced.</w:t>
                  </w:r>
                </w:p>
                <w:p w14:paraId="6ACF963D" w14:textId="77777777" w:rsidR="002A2906" w:rsidRPr="0076231C" w:rsidRDefault="002A2906" w:rsidP="002A2906">
                  <w:pPr>
                    <w:numPr>
                      <w:ilvl w:val="0"/>
                      <w:numId w:val="5"/>
                    </w:numPr>
                    <w:tabs>
                      <w:tab w:val="num" w:pos="2520"/>
                    </w:tabs>
                    <w:spacing w:after="0" w:line="240" w:lineRule="auto"/>
                    <w:jc w:val="both"/>
                    <w:rPr>
                      <w:rFonts w:ascii="Arial" w:hAnsi="Arial" w:cs="Arial"/>
                      <w:sz w:val="20"/>
                    </w:rPr>
                  </w:pPr>
                  <w:r w:rsidRPr="0076231C">
                    <w:rPr>
                      <w:rFonts w:ascii="Arial" w:hAnsi="Arial" w:cs="Arial"/>
                      <w:sz w:val="20"/>
                    </w:rPr>
                    <w:t xml:space="preserve">Support on Oxfam learning events where appropriate and to ensure the learning is disseminated to ensure systematic learning across different programs in the field (gather best practices, advise teams to conduct learning activities </w:t>
                  </w:r>
                  <w:proofErr w:type="spellStart"/>
                  <w:r w:rsidRPr="0076231C">
                    <w:rPr>
                      <w:rFonts w:ascii="Arial" w:hAnsi="Arial" w:cs="Arial"/>
                      <w:sz w:val="20"/>
                    </w:rPr>
                    <w:t>etc</w:t>
                  </w:r>
                  <w:proofErr w:type="spellEnd"/>
                  <w:r w:rsidRPr="0076231C">
                    <w:rPr>
                      <w:rFonts w:ascii="Arial" w:hAnsi="Arial" w:cs="Arial"/>
                      <w:sz w:val="20"/>
                    </w:rPr>
                    <w:t>)</w:t>
                  </w:r>
                </w:p>
              </w:tc>
            </w:tr>
          </w:tbl>
          <w:p w14:paraId="3F16F6B6" w14:textId="77777777" w:rsidR="002A2906" w:rsidRPr="00D37326" w:rsidRDefault="002A2906" w:rsidP="0007690C">
            <w:pPr>
              <w:tabs>
                <w:tab w:val="left" w:pos="360"/>
              </w:tabs>
              <w:jc w:val="both"/>
              <w:rPr>
                <w:rFonts w:ascii="Arial" w:hAnsi="Arial" w:cs="Arial"/>
                <w:b/>
              </w:rPr>
            </w:pPr>
          </w:p>
        </w:tc>
      </w:tr>
      <w:tr w:rsidR="002A2906" w:rsidRPr="00D37326" w14:paraId="215DD19D" w14:textId="77777777" w:rsidTr="0007690C">
        <w:tc>
          <w:tcPr>
            <w:tcW w:w="9923" w:type="dxa"/>
            <w:shd w:val="clear" w:color="auto" w:fill="auto"/>
          </w:tcPr>
          <w:p w14:paraId="70D0B688" w14:textId="77777777" w:rsidR="002A2906" w:rsidRPr="00D37326" w:rsidRDefault="002A2906" w:rsidP="0007690C">
            <w:pPr>
              <w:jc w:val="both"/>
              <w:rPr>
                <w:rFonts w:ascii="Arial" w:hAnsi="Arial" w:cs="Arial"/>
                <w:b/>
              </w:rPr>
            </w:pPr>
            <w:r w:rsidRPr="00D37326">
              <w:rPr>
                <w:rFonts w:ascii="Arial" w:hAnsi="Arial" w:cs="Arial"/>
                <w:b/>
              </w:rPr>
              <w:t>SKILLS AND COMPETENCE:</w:t>
            </w:r>
          </w:p>
          <w:p w14:paraId="11F7707A" w14:textId="77777777" w:rsidR="002A2906" w:rsidRPr="00D37326" w:rsidRDefault="002A2906" w:rsidP="002A2906">
            <w:pPr>
              <w:pStyle w:val="ListParagraph"/>
              <w:numPr>
                <w:ilvl w:val="0"/>
                <w:numId w:val="7"/>
              </w:numPr>
              <w:tabs>
                <w:tab w:val="left" w:pos="-720"/>
                <w:tab w:val="left" w:pos="0"/>
                <w:tab w:val="num" w:pos="1080"/>
              </w:tabs>
              <w:suppressAutoHyphens/>
              <w:rPr>
                <w:rFonts w:ascii="Arial" w:hAnsi="Arial" w:cs="Arial"/>
                <w:spacing w:val="-3"/>
                <w:sz w:val="22"/>
                <w:szCs w:val="22"/>
              </w:rPr>
            </w:pPr>
            <w:r w:rsidRPr="00D37326">
              <w:rPr>
                <w:rFonts w:ascii="Arial" w:hAnsi="Arial" w:cs="Arial"/>
                <w:spacing w:val="-3"/>
                <w:sz w:val="22"/>
                <w:szCs w:val="22"/>
              </w:rPr>
              <w:t>A relevant qualification in MEAL</w:t>
            </w:r>
          </w:p>
          <w:p w14:paraId="5CA2AF8B" w14:textId="77777777" w:rsidR="002A2906" w:rsidRPr="0076231C" w:rsidRDefault="002A2906" w:rsidP="002A2906">
            <w:pPr>
              <w:pStyle w:val="ListParagraph"/>
              <w:numPr>
                <w:ilvl w:val="0"/>
                <w:numId w:val="7"/>
              </w:numPr>
              <w:tabs>
                <w:tab w:val="left" w:pos="-720"/>
                <w:tab w:val="left" w:pos="0"/>
                <w:tab w:val="num" w:pos="1080"/>
              </w:tabs>
              <w:suppressAutoHyphens/>
              <w:rPr>
                <w:rFonts w:ascii="Arial" w:hAnsi="Arial" w:cs="Arial"/>
                <w:spacing w:val="-3"/>
                <w:sz w:val="20"/>
              </w:rPr>
            </w:pPr>
            <w:r w:rsidRPr="0076231C">
              <w:rPr>
                <w:rFonts w:ascii="Arial" w:hAnsi="Arial" w:cs="Arial"/>
                <w:spacing w:val="-3"/>
                <w:sz w:val="20"/>
              </w:rPr>
              <w:t xml:space="preserve">Experience of humanitarian emergency work in Oxfam, and an understanding of MEAL needs </w:t>
            </w:r>
          </w:p>
          <w:p w14:paraId="68353C50" w14:textId="77777777" w:rsidR="002A2906" w:rsidRPr="0076231C" w:rsidRDefault="002A2906" w:rsidP="002A2906">
            <w:pPr>
              <w:numPr>
                <w:ilvl w:val="0"/>
                <w:numId w:val="7"/>
              </w:numPr>
              <w:spacing w:after="0" w:line="240" w:lineRule="auto"/>
              <w:rPr>
                <w:rFonts w:ascii="Arial" w:hAnsi="Arial" w:cs="Arial"/>
                <w:sz w:val="20"/>
              </w:rPr>
            </w:pPr>
            <w:r w:rsidRPr="0076231C">
              <w:rPr>
                <w:rFonts w:ascii="Arial" w:hAnsi="Arial" w:cs="Arial"/>
                <w:sz w:val="20"/>
              </w:rPr>
              <w:t>Strong interpersonal skills and able to communicate, in English clearly both verbally and in writing and with all levels of staff (communications)</w:t>
            </w:r>
          </w:p>
          <w:p w14:paraId="5D57BA94" w14:textId="77777777" w:rsidR="002A2906" w:rsidRPr="0076231C" w:rsidRDefault="002A2906" w:rsidP="002A2906">
            <w:pPr>
              <w:pStyle w:val="ListParagraph"/>
              <w:numPr>
                <w:ilvl w:val="0"/>
                <w:numId w:val="7"/>
              </w:numPr>
              <w:tabs>
                <w:tab w:val="left" w:pos="-720"/>
                <w:tab w:val="left" w:pos="0"/>
                <w:tab w:val="num" w:pos="1080"/>
              </w:tabs>
              <w:suppressAutoHyphens/>
              <w:rPr>
                <w:rFonts w:ascii="Arial" w:hAnsi="Arial" w:cs="Arial"/>
                <w:spacing w:val="-3"/>
                <w:sz w:val="20"/>
              </w:rPr>
            </w:pPr>
            <w:r w:rsidRPr="0076231C">
              <w:rPr>
                <w:rFonts w:ascii="Arial" w:hAnsi="Arial" w:cs="Arial"/>
                <w:spacing w:val="-3"/>
                <w:sz w:val="20"/>
              </w:rPr>
              <w:t xml:space="preserve">Experience of assessing the staff MEAL capacity and plan and deliver training </w:t>
            </w:r>
          </w:p>
          <w:p w14:paraId="099DA0BA" w14:textId="77777777" w:rsidR="002A2906" w:rsidRPr="0076231C" w:rsidRDefault="002A2906" w:rsidP="002A2906">
            <w:pPr>
              <w:pStyle w:val="ListParagraph"/>
              <w:numPr>
                <w:ilvl w:val="0"/>
                <w:numId w:val="7"/>
              </w:numPr>
              <w:tabs>
                <w:tab w:val="left" w:pos="-720"/>
                <w:tab w:val="left" w:pos="0"/>
                <w:tab w:val="num" w:pos="1080"/>
              </w:tabs>
              <w:suppressAutoHyphens/>
              <w:rPr>
                <w:rFonts w:ascii="Arial" w:hAnsi="Arial" w:cs="Arial"/>
                <w:spacing w:val="-3"/>
                <w:sz w:val="20"/>
              </w:rPr>
            </w:pPr>
            <w:r w:rsidRPr="0076231C">
              <w:rPr>
                <w:rFonts w:ascii="Arial" w:hAnsi="Arial" w:cs="Arial"/>
                <w:spacing w:val="-3"/>
                <w:sz w:val="20"/>
              </w:rPr>
              <w:t>Systematic and organised in approach, with ability to work on own initiative.</w:t>
            </w:r>
          </w:p>
          <w:p w14:paraId="7F2BB4B1" w14:textId="77777777" w:rsidR="002A2906" w:rsidRPr="0076231C" w:rsidRDefault="002A2906" w:rsidP="002A2906">
            <w:pPr>
              <w:pStyle w:val="ListParagraph"/>
              <w:numPr>
                <w:ilvl w:val="0"/>
                <w:numId w:val="7"/>
              </w:numPr>
              <w:tabs>
                <w:tab w:val="left" w:pos="-720"/>
                <w:tab w:val="left" w:pos="0"/>
                <w:tab w:val="num" w:pos="1080"/>
              </w:tabs>
              <w:suppressAutoHyphens/>
              <w:rPr>
                <w:rFonts w:ascii="Arial" w:hAnsi="Arial" w:cs="Arial"/>
                <w:spacing w:val="-3"/>
                <w:sz w:val="20"/>
              </w:rPr>
            </w:pPr>
            <w:r w:rsidRPr="0076231C">
              <w:rPr>
                <w:rFonts w:ascii="Arial" w:hAnsi="Arial" w:cs="Arial"/>
                <w:spacing w:val="-3"/>
                <w:sz w:val="20"/>
              </w:rPr>
              <w:t xml:space="preserve">Capacity to adapt a MEAL strategy based on the response programme </w:t>
            </w:r>
          </w:p>
          <w:p w14:paraId="4ABFE230" w14:textId="77777777" w:rsidR="002A2906" w:rsidRPr="0076231C" w:rsidRDefault="002A2906" w:rsidP="002A2906">
            <w:pPr>
              <w:numPr>
                <w:ilvl w:val="0"/>
                <w:numId w:val="7"/>
              </w:numPr>
              <w:spacing w:after="0" w:line="240" w:lineRule="auto"/>
              <w:rPr>
                <w:rFonts w:ascii="Arial" w:hAnsi="Arial" w:cs="Arial"/>
                <w:sz w:val="20"/>
              </w:rPr>
            </w:pPr>
            <w:r w:rsidRPr="0076231C">
              <w:rPr>
                <w:rFonts w:ascii="Arial" w:hAnsi="Arial" w:cs="Arial"/>
                <w:sz w:val="20"/>
              </w:rPr>
              <w:t>Gender and cultural sensitivity, commitment and an understanding of the values of Oxfam and the principles of equal opportunities.</w:t>
            </w:r>
          </w:p>
          <w:p w14:paraId="3E5516E4" w14:textId="77777777" w:rsidR="002A2906" w:rsidRPr="0076231C" w:rsidRDefault="002A2906" w:rsidP="002A2906">
            <w:pPr>
              <w:pStyle w:val="ListParagraph"/>
              <w:numPr>
                <w:ilvl w:val="0"/>
                <w:numId w:val="7"/>
              </w:numPr>
              <w:tabs>
                <w:tab w:val="left" w:pos="-720"/>
                <w:tab w:val="left" w:pos="0"/>
                <w:tab w:val="num" w:pos="1080"/>
              </w:tabs>
              <w:suppressAutoHyphens/>
              <w:rPr>
                <w:rFonts w:ascii="Arial" w:hAnsi="Arial" w:cs="Arial"/>
                <w:spacing w:val="-3"/>
                <w:sz w:val="20"/>
              </w:rPr>
            </w:pPr>
            <w:r w:rsidRPr="0076231C">
              <w:rPr>
                <w:rFonts w:ascii="Arial" w:hAnsi="Arial" w:cs="Arial"/>
                <w:spacing w:val="-3"/>
                <w:sz w:val="20"/>
              </w:rPr>
              <w:t>High degree of flexibility to carry out other actions if the need arises.</w:t>
            </w:r>
          </w:p>
          <w:p w14:paraId="615BFF4B" w14:textId="77777777" w:rsidR="002A2906" w:rsidRPr="00D37326" w:rsidRDefault="002A2906" w:rsidP="0007690C">
            <w:pPr>
              <w:pStyle w:val="ListParagraph"/>
              <w:tabs>
                <w:tab w:val="left" w:pos="3261"/>
              </w:tabs>
              <w:ind w:left="0"/>
              <w:jc w:val="both"/>
              <w:rPr>
                <w:rFonts w:ascii="Arial" w:hAnsi="Arial" w:cs="Arial"/>
                <w:b/>
                <w:sz w:val="22"/>
                <w:szCs w:val="22"/>
              </w:rPr>
            </w:pPr>
            <w:r w:rsidRPr="0076231C">
              <w:rPr>
                <w:rFonts w:ascii="Arial" w:hAnsi="Arial" w:cs="Arial"/>
                <w:sz w:val="20"/>
              </w:rPr>
              <w:t>.</w:t>
            </w:r>
          </w:p>
        </w:tc>
      </w:tr>
      <w:tr w:rsidR="002A2906" w:rsidRPr="00D37326" w14:paraId="2A1F6DB3" w14:textId="77777777" w:rsidTr="0007690C">
        <w:tc>
          <w:tcPr>
            <w:tcW w:w="9923" w:type="dxa"/>
          </w:tcPr>
          <w:p w14:paraId="273F470F" w14:textId="77777777" w:rsidR="002A2906" w:rsidRPr="00D37326" w:rsidRDefault="002A2906" w:rsidP="0007690C">
            <w:pPr>
              <w:tabs>
                <w:tab w:val="left" w:pos="993"/>
              </w:tabs>
              <w:jc w:val="both"/>
              <w:rPr>
                <w:rFonts w:ascii="Arial" w:hAnsi="Arial" w:cs="Arial"/>
                <w:b/>
              </w:rPr>
            </w:pPr>
            <w:r w:rsidRPr="00D37326">
              <w:rPr>
                <w:rFonts w:ascii="Arial" w:hAnsi="Arial" w:cs="Arial"/>
                <w:b/>
              </w:rPr>
              <w:t xml:space="preserve">OTHER: </w:t>
            </w:r>
          </w:p>
          <w:p w14:paraId="4195C7D1" w14:textId="77777777" w:rsidR="002A2906" w:rsidRPr="00D37326" w:rsidRDefault="002A2906" w:rsidP="0007690C">
            <w:pPr>
              <w:pStyle w:val="BodyText3"/>
              <w:jc w:val="both"/>
              <w:rPr>
                <w:rFonts w:cs="Arial"/>
                <w:b w:val="0"/>
                <w:sz w:val="22"/>
                <w:szCs w:val="22"/>
              </w:rPr>
            </w:pPr>
            <w:r w:rsidRPr="0076231C">
              <w:rPr>
                <w:rFonts w:cs="Arial"/>
                <w:b w:val="0"/>
                <w:bCs/>
                <w:color w:val="auto"/>
                <w:sz w:val="20"/>
              </w:rPr>
              <w:t xml:space="preserve">This job profile is not incorporated into the employment contract.  It is intended as a guide and should not be viewed as an inflexible specification as it may vary </w:t>
            </w:r>
            <w:proofErr w:type="gramStart"/>
            <w:r w:rsidRPr="0076231C">
              <w:rPr>
                <w:rFonts w:cs="Arial"/>
                <w:b w:val="0"/>
                <w:bCs/>
                <w:color w:val="auto"/>
                <w:sz w:val="20"/>
              </w:rPr>
              <w:t>in light of</w:t>
            </w:r>
            <w:proofErr w:type="gramEnd"/>
            <w:r w:rsidRPr="0076231C">
              <w:rPr>
                <w:rFonts w:cs="Arial"/>
                <w:b w:val="0"/>
                <w:bCs/>
                <w:color w:val="auto"/>
                <w:sz w:val="20"/>
              </w:rPr>
              <w:t xml:space="preserve"> strategic developments following discussion with the post holder.  The post holder will be expected to work to agreed objectives, which should facilitate achievement of the key responsibilities in accordance with the performance review process</w:t>
            </w:r>
            <w:r w:rsidRPr="00D37326">
              <w:rPr>
                <w:rFonts w:cs="Arial"/>
                <w:sz w:val="22"/>
                <w:szCs w:val="22"/>
              </w:rPr>
              <w:t>.</w:t>
            </w:r>
          </w:p>
        </w:tc>
      </w:tr>
      <w:tr w:rsidR="002A2906" w:rsidRPr="00D37326" w14:paraId="742B73FE" w14:textId="77777777" w:rsidTr="0007690C">
        <w:tc>
          <w:tcPr>
            <w:tcW w:w="9923" w:type="dxa"/>
          </w:tcPr>
          <w:p w14:paraId="12C03E87" w14:textId="77777777" w:rsidR="002A2906" w:rsidRPr="00063308" w:rsidRDefault="002A2906" w:rsidP="0007690C">
            <w:pPr>
              <w:pStyle w:val="Heading7"/>
              <w:jc w:val="both"/>
              <w:rPr>
                <w:rFonts w:cs="Arial"/>
                <w:color w:val="auto"/>
                <w:sz w:val="22"/>
                <w:szCs w:val="22"/>
              </w:rPr>
            </w:pPr>
          </w:p>
        </w:tc>
      </w:tr>
    </w:tbl>
    <w:p w14:paraId="420DC4E5" w14:textId="77777777" w:rsidR="002A2906" w:rsidRPr="005058A1" w:rsidRDefault="002A2906" w:rsidP="002A2906">
      <w:pPr>
        <w:jc w:val="both"/>
        <w:rPr>
          <w:rFonts w:ascii="Arial" w:eastAsia="Calibri" w:hAnsi="Arial" w:cs="Arial"/>
          <w:sz w:val="20"/>
          <w:szCs w:val="20"/>
          <w:lang w:val="en-GB"/>
        </w:rPr>
      </w:pPr>
    </w:p>
    <w:sectPr w:rsidR="002A2906" w:rsidRPr="0050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305F"/>
    <w:multiLevelType w:val="hybridMultilevel"/>
    <w:tmpl w:val="E5EAC664"/>
    <w:lvl w:ilvl="0" w:tplc="9FE217CE">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676E1"/>
    <w:multiLevelType w:val="hybridMultilevel"/>
    <w:tmpl w:val="DF7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555B9"/>
    <w:multiLevelType w:val="hybridMultilevel"/>
    <w:tmpl w:val="C2BAF1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2384301F"/>
    <w:multiLevelType w:val="hybridMultilevel"/>
    <w:tmpl w:val="ECD41E1C"/>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4E304F"/>
    <w:multiLevelType w:val="hybridMultilevel"/>
    <w:tmpl w:val="287EB2BA"/>
    <w:lvl w:ilvl="0" w:tplc="9FE217CE">
      <w:start w:val="1"/>
      <w:numFmt w:val="bullet"/>
      <w:lvlText w:val=""/>
      <w:lvlJc w:val="left"/>
      <w:pPr>
        <w:tabs>
          <w:tab w:val="num" w:pos="765"/>
        </w:tabs>
        <w:ind w:left="765" w:hanging="360"/>
      </w:pPr>
      <w:rPr>
        <w:rFonts w:ascii="Symbol" w:hAnsi="Symbol" w:hint="default"/>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AE22F3B"/>
    <w:multiLevelType w:val="hybridMultilevel"/>
    <w:tmpl w:val="0C2C6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06"/>
    <w:rsid w:val="00163A83"/>
    <w:rsid w:val="002A2906"/>
    <w:rsid w:val="004A3EB4"/>
    <w:rsid w:val="005A064F"/>
    <w:rsid w:val="00BA73D5"/>
    <w:rsid w:val="00C2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FBFE"/>
  <w15:chartTrackingRefBased/>
  <w15:docId w15:val="{41D39AB3-CCEE-4DE8-B4D6-42670B57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2906"/>
  </w:style>
  <w:style w:type="paragraph" w:styleId="Heading7">
    <w:name w:val="heading 7"/>
    <w:basedOn w:val="Normal"/>
    <w:next w:val="Normal"/>
    <w:link w:val="Heading7Char"/>
    <w:qFormat/>
    <w:rsid w:val="002A2906"/>
    <w:pPr>
      <w:keepNext/>
      <w:tabs>
        <w:tab w:val="left" w:pos="993"/>
      </w:tabs>
      <w:spacing w:after="0" w:line="240" w:lineRule="auto"/>
      <w:outlineLvl w:val="6"/>
    </w:pPr>
    <w:rPr>
      <w:rFonts w:ascii="Arial" w:eastAsia="Times New Roman" w:hAnsi="Arial" w:cs="Times New Roman"/>
      <w:b/>
      <w:color w:val="FF00F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A2906"/>
    <w:rPr>
      <w:rFonts w:ascii="Arial" w:eastAsia="Times New Roman" w:hAnsi="Arial" w:cs="Times New Roman"/>
      <w:b/>
      <w:color w:val="FF00FF"/>
      <w:sz w:val="24"/>
      <w:szCs w:val="20"/>
      <w:lang w:val="en-GB"/>
    </w:rPr>
  </w:style>
  <w:style w:type="paragraph" w:styleId="BodyText3">
    <w:name w:val="Body Text 3"/>
    <w:basedOn w:val="Normal"/>
    <w:link w:val="BodyText3Char"/>
    <w:rsid w:val="002A2906"/>
    <w:pPr>
      <w:spacing w:after="0" w:line="240" w:lineRule="auto"/>
    </w:pPr>
    <w:rPr>
      <w:rFonts w:ascii="Arial" w:eastAsia="Times New Roman" w:hAnsi="Arial" w:cs="Times New Roman"/>
      <w:b/>
      <w:color w:val="FF00FF"/>
      <w:sz w:val="24"/>
      <w:szCs w:val="20"/>
      <w:lang w:val="en-GB"/>
    </w:rPr>
  </w:style>
  <w:style w:type="character" w:customStyle="1" w:styleId="BodyText3Char">
    <w:name w:val="Body Text 3 Char"/>
    <w:basedOn w:val="DefaultParagraphFont"/>
    <w:link w:val="BodyText3"/>
    <w:rsid w:val="002A2906"/>
    <w:rPr>
      <w:rFonts w:ascii="Arial" w:eastAsia="Times New Roman" w:hAnsi="Arial" w:cs="Times New Roman"/>
      <w:b/>
      <w:color w:val="FF00FF"/>
      <w:sz w:val="24"/>
      <w:szCs w:val="20"/>
      <w:lang w:val="en-GB"/>
    </w:rPr>
  </w:style>
  <w:style w:type="paragraph" w:styleId="ListParagraph">
    <w:name w:val="List Paragraph"/>
    <w:basedOn w:val="Normal"/>
    <w:uiPriority w:val="34"/>
    <w:qFormat/>
    <w:rsid w:val="002A2906"/>
    <w:pPr>
      <w:spacing w:after="0" w:line="240" w:lineRule="auto"/>
      <w:ind w:left="720"/>
      <w:contextualSpacing/>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2020-09-11T11:11:00Z</dcterms:created>
  <dcterms:modified xsi:type="dcterms:W3CDTF">2020-09-11T11:11:00Z</dcterms:modified>
</cp:coreProperties>
</file>