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4C99F" w14:textId="77777777" w:rsidR="00177FF9" w:rsidRDefault="00177FF9" w:rsidP="00177FF9">
      <w:pPr>
        <w:jc w:val="center"/>
        <w:rPr>
          <w:rFonts w:cstheme="minorHAnsi"/>
          <w:b/>
          <w:bCs/>
          <w:color w:val="70AD47" w:themeColor="accent6"/>
          <w:sz w:val="36"/>
          <w:szCs w:val="36"/>
        </w:rPr>
      </w:pPr>
    </w:p>
    <w:p w14:paraId="22838E1C" w14:textId="6CED4B0B" w:rsidR="001558AE" w:rsidRPr="00CB4D81" w:rsidRDefault="001558AE" w:rsidP="00177FF9">
      <w:pPr>
        <w:jc w:val="center"/>
        <w:rPr>
          <w:rFonts w:cstheme="minorHAnsi"/>
          <w:color w:val="70AD47" w:themeColor="accent6"/>
          <w:sz w:val="36"/>
          <w:szCs w:val="36"/>
        </w:rPr>
      </w:pPr>
      <w:r w:rsidRPr="00B2541B">
        <w:rPr>
          <w:rFonts w:cstheme="minorHAnsi"/>
          <w:b/>
          <w:bCs/>
          <w:color w:val="70AD47" w:themeColor="accent6"/>
          <w:sz w:val="36"/>
          <w:szCs w:val="36"/>
        </w:rPr>
        <w:t xml:space="preserve">Baseline </w:t>
      </w:r>
      <w:r w:rsidR="00CA645E" w:rsidRPr="00B2541B">
        <w:rPr>
          <w:rFonts w:cstheme="minorHAnsi"/>
          <w:b/>
          <w:bCs/>
          <w:color w:val="70AD47" w:themeColor="accent6"/>
          <w:sz w:val="36"/>
          <w:szCs w:val="36"/>
        </w:rPr>
        <w:t xml:space="preserve">survey </w:t>
      </w:r>
      <w:r w:rsidRPr="00B2541B">
        <w:rPr>
          <w:rFonts w:cstheme="minorHAnsi"/>
          <w:b/>
          <w:bCs/>
          <w:color w:val="70AD47" w:themeColor="accent6"/>
          <w:sz w:val="36"/>
          <w:szCs w:val="36"/>
        </w:rPr>
        <w:t>Terms of Reference</w:t>
      </w:r>
      <w:r w:rsidR="00850ED8" w:rsidRPr="00B2541B">
        <w:rPr>
          <w:rFonts w:cstheme="minorHAnsi"/>
          <w:color w:val="70AD47" w:themeColor="accent6"/>
          <w:sz w:val="36"/>
          <w:szCs w:val="36"/>
        </w:rPr>
        <w:t>:</w:t>
      </w:r>
    </w:p>
    <w:p w14:paraId="62786EBC" w14:textId="0DA5E811" w:rsidR="001209E8" w:rsidRDefault="00CB4D81" w:rsidP="00177FF9">
      <w:pPr>
        <w:jc w:val="center"/>
        <w:rPr>
          <w:rFonts w:cstheme="minorHAnsi"/>
          <w:sz w:val="36"/>
          <w:szCs w:val="36"/>
        </w:rPr>
      </w:pPr>
      <w:r w:rsidRPr="00CB4D81">
        <w:rPr>
          <w:rFonts w:cstheme="minorHAnsi"/>
          <w:sz w:val="36"/>
          <w:szCs w:val="36"/>
        </w:rPr>
        <w:t>Building Resilience of Crisis affected communities in Jonglei and Lake state.</w:t>
      </w:r>
    </w:p>
    <w:p w14:paraId="70B4121D" w14:textId="7EF0DF33" w:rsidR="00B2541B" w:rsidRDefault="001209E8" w:rsidP="00177FF9">
      <w:pPr>
        <w:jc w:val="center"/>
        <w:rPr>
          <w:rFonts w:cstheme="minorHAnsi"/>
          <w:sz w:val="28"/>
          <w:szCs w:val="28"/>
        </w:rPr>
      </w:pPr>
      <w:r>
        <w:rPr>
          <w:rFonts w:cstheme="minorHAnsi"/>
          <w:sz w:val="36"/>
          <w:szCs w:val="36"/>
        </w:rPr>
        <w:t xml:space="preserve">Oxfam South Sudan </w:t>
      </w:r>
    </w:p>
    <w:p w14:paraId="52D6CA96" w14:textId="14886263" w:rsidR="00BC6185" w:rsidRPr="00BC6185" w:rsidRDefault="002722AB" w:rsidP="00177FF9">
      <w:pPr>
        <w:jc w:val="center"/>
        <w:rPr>
          <w:rFonts w:cstheme="minorHAnsi"/>
          <w:sz w:val="28"/>
          <w:szCs w:val="28"/>
        </w:rPr>
      </w:pPr>
      <w:r>
        <w:rPr>
          <w:rFonts w:cstheme="minorHAnsi"/>
          <w:sz w:val="28"/>
          <w:szCs w:val="28"/>
        </w:rPr>
        <w:t>December</w:t>
      </w:r>
      <w:r w:rsidR="00BC6185" w:rsidRPr="00BC6185">
        <w:rPr>
          <w:rFonts w:cstheme="minorHAnsi"/>
          <w:sz w:val="28"/>
          <w:szCs w:val="28"/>
        </w:rPr>
        <w:t xml:space="preserve"> 202</w:t>
      </w:r>
      <w:r w:rsidR="00657163">
        <w:rPr>
          <w:rFonts w:cstheme="minorHAnsi"/>
          <w:sz w:val="28"/>
          <w:szCs w:val="28"/>
        </w:rPr>
        <w:t>2</w:t>
      </w:r>
    </w:p>
    <w:p w14:paraId="68267A9B" w14:textId="22195599" w:rsidR="001558AE" w:rsidRPr="00BC6185" w:rsidRDefault="001558AE" w:rsidP="00642CD0">
      <w:pPr>
        <w:pStyle w:val="ListParagraph"/>
        <w:numPr>
          <w:ilvl w:val="0"/>
          <w:numId w:val="7"/>
        </w:numPr>
        <w:shd w:val="clear" w:color="auto" w:fill="70AD47" w:themeFill="accent6"/>
        <w:ind w:left="0" w:firstLine="0"/>
        <w:jc w:val="both"/>
        <w:rPr>
          <w:rFonts w:cstheme="minorHAnsi"/>
          <w:b/>
          <w:bCs/>
          <w:sz w:val="24"/>
          <w:szCs w:val="24"/>
        </w:rPr>
      </w:pPr>
      <w:r w:rsidRPr="00BC6185">
        <w:rPr>
          <w:rFonts w:cstheme="minorHAnsi"/>
          <w:b/>
          <w:bCs/>
          <w:sz w:val="24"/>
          <w:szCs w:val="24"/>
        </w:rPr>
        <w:t xml:space="preserve">Baseline Summary </w:t>
      </w:r>
    </w:p>
    <w:tbl>
      <w:tblPr>
        <w:tblStyle w:val="TableGrid"/>
        <w:tblW w:w="9369" w:type="dxa"/>
        <w:tblLook w:val="04A0" w:firstRow="1" w:lastRow="0" w:firstColumn="1" w:lastColumn="0" w:noHBand="0" w:noVBand="1"/>
      </w:tblPr>
      <w:tblGrid>
        <w:gridCol w:w="2836"/>
        <w:gridCol w:w="6533"/>
      </w:tblGrid>
      <w:tr w:rsidR="001558AE" w14:paraId="0A118E15" w14:textId="77777777" w:rsidTr="00657163">
        <w:trPr>
          <w:trHeight w:val="413"/>
        </w:trPr>
        <w:tc>
          <w:tcPr>
            <w:tcW w:w="2836" w:type="dxa"/>
            <w:shd w:val="clear" w:color="auto" w:fill="C9C9C9" w:themeFill="accent3" w:themeFillTint="99"/>
          </w:tcPr>
          <w:p w14:paraId="6155C436" w14:textId="3653CB3A" w:rsidR="001558AE" w:rsidRPr="00BC6185" w:rsidRDefault="001558AE" w:rsidP="004F75FC">
            <w:pPr>
              <w:jc w:val="both"/>
              <w:rPr>
                <w:rFonts w:cstheme="minorHAnsi"/>
                <w:b/>
                <w:bCs/>
              </w:rPr>
            </w:pPr>
            <w:r w:rsidRPr="00BC6185">
              <w:rPr>
                <w:rFonts w:cstheme="minorHAnsi"/>
                <w:b/>
                <w:bCs/>
              </w:rPr>
              <w:t xml:space="preserve">Project Name </w:t>
            </w:r>
          </w:p>
        </w:tc>
        <w:tc>
          <w:tcPr>
            <w:tcW w:w="6533" w:type="dxa"/>
          </w:tcPr>
          <w:p w14:paraId="32553651" w14:textId="2C374D51" w:rsidR="001558AE" w:rsidRPr="00657163" w:rsidRDefault="00177FF9" w:rsidP="001558AE">
            <w:pPr>
              <w:jc w:val="both"/>
              <w:rPr>
                <w:rFonts w:cstheme="minorHAnsi"/>
                <w:lang w:val="en-US"/>
              </w:rPr>
            </w:pPr>
            <w:r w:rsidRPr="006C3704">
              <w:rPr>
                <w:rFonts w:cstheme="minorHAnsi"/>
                <w:lang w:val="en-US"/>
              </w:rPr>
              <w:t>Building Resilience of Crisis affected communities in Jonglei and Lake state.</w:t>
            </w:r>
          </w:p>
        </w:tc>
      </w:tr>
      <w:tr w:rsidR="001558AE" w14:paraId="2E67403E" w14:textId="77777777" w:rsidTr="00657163">
        <w:trPr>
          <w:trHeight w:val="331"/>
        </w:trPr>
        <w:tc>
          <w:tcPr>
            <w:tcW w:w="2836" w:type="dxa"/>
            <w:shd w:val="clear" w:color="auto" w:fill="C9C9C9" w:themeFill="accent3" w:themeFillTint="99"/>
          </w:tcPr>
          <w:p w14:paraId="5E846823" w14:textId="03E55557" w:rsidR="001558AE" w:rsidRPr="00BC6185" w:rsidRDefault="001558AE" w:rsidP="004F75FC">
            <w:pPr>
              <w:jc w:val="both"/>
              <w:rPr>
                <w:rFonts w:cstheme="minorHAnsi"/>
                <w:b/>
                <w:bCs/>
              </w:rPr>
            </w:pPr>
            <w:r w:rsidRPr="00BC6185">
              <w:rPr>
                <w:rFonts w:cstheme="minorHAnsi"/>
                <w:b/>
                <w:bCs/>
              </w:rPr>
              <w:t>Target Location</w:t>
            </w:r>
          </w:p>
        </w:tc>
        <w:tc>
          <w:tcPr>
            <w:tcW w:w="6533" w:type="dxa"/>
          </w:tcPr>
          <w:p w14:paraId="189BDC83" w14:textId="22D480CA" w:rsidR="001558AE" w:rsidRDefault="00177FF9" w:rsidP="004F75FC">
            <w:pPr>
              <w:jc w:val="both"/>
              <w:rPr>
                <w:rFonts w:cstheme="minorHAnsi"/>
              </w:rPr>
            </w:pPr>
            <w:r>
              <w:rPr>
                <w:rFonts w:cstheme="minorHAnsi"/>
              </w:rPr>
              <w:t>Nyirol</w:t>
            </w:r>
            <w:r w:rsidR="001558AE">
              <w:rPr>
                <w:rFonts w:cstheme="minorHAnsi"/>
              </w:rPr>
              <w:t xml:space="preserve">, </w:t>
            </w:r>
            <w:r>
              <w:rPr>
                <w:rFonts w:cstheme="minorHAnsi"/>
              </w:rPr>
              <w:t>Akobo West</w:t>
            </w:r>
            <w:r w:rsidR="001558AE">
              <w:rPr>
                <w:rFonts w:cstheme="minorHAnsi"/>
              </w:rPr>
              <w:t xml:space="preserve"> and Rumbek </w:t>
            </w:r>
          </w:p>
        </w:tc>
      </w:tr>
      <w:tr w:rsidR="00177FF9" w14:paraId="31C256B4" w14:textId="77777777" w:rsidTr="00657163">
        <w:trPr>
          <w:trHeight w:val="1006"/>
        </w:trPr>
        <w:tc>
          <w:tcPr>
            <w:tcW w:w="2836" w:type="dxa"/>
            <w:shd w:val="clear" w:color="auto" w:fill="C9C9C9" w:themeFill="accent3" w:themeFillTint="99"/>
          </w:tcPr>
          <w:p w14:paraId="4A185C45" w14:textId="0FCCCC5B" w:rsidR="00177FF9" w:rsidRPr="00BC6185" w:rsidRDefault="00177FF9" w:rsidP="00177FF9">
            <w:pPr>
              <w:jc w:val="both"/>
              <w:rPr>
                <w:rFonts w:cstheme="minorHAnsi"/>
                <w:b/>
                <w:bCs/>
              </w:rPr>
            </w:pPr>
            <w:r w:rsidRPr="00BC6185">
              <w:rPr>
                <w:rFonts w:cstheme="minorHAnsi"/>
                <w:b/>
                <w:bCs/>
              </w:rPr>
              <w:t xml:space="preserve">Project Goal </w:t>
            </w:r>
          </w:p>
        </w:tc>
        <w:tc>
          <w:tcPr>
            <w:tcW w:w="6533" w:type="dxa"/>
          </w:tcPr>
          <w:p w14:paraId="2398A36D" w14:textId="53FF995F" w:rsidR="00177FF9" w:rsidRPr="006C3704" w:rsidRDefault="00177FF9" w:rsidP="006C3704">
            <w:pPr>
              <w:jc w:val="both"/>
              <w:rPr>
                <w:rFonts w:cstheme="minorHAnsi"/>
                <w:lang w:val="en-US"/>
              </w:rPr>
            </w:pPr>
            <w:r w:rsidRPr="006C3704">
              <w:rPr>
                <w:rFonts w:cstheme="minorHAnsi"/>
                <w:lang w:val="en-US"/>
              </w:rPr>
              <w:t>Building resilience of targeted crisis-affected communities through improved food security, income and basic infrastructure and management of risks and shocks for inclusive and peaceful societies.</w:t>
            </w:r>
          </w:p>
        </w:tc>
      </w:tr>
      <w:tr w:rsidR="00177FF9" w14:paraId="4F1CB041" w14:textId="77777777" w:rsidTr="00AD53C0">
        <w:trPr>
          <w:trHeight w:val="584"/>
        </w:trPr>
        <w:tc>
          <w:tcPr>
            <w:tcW w:w="2836" w:type="dxa"/>
            <w:shd w:val="clear" w:color="auto" w:fill="C9C9C9" w:themeFill="accent3" w:themeFillTint="99"/>
          </w:tcPr>
          <w:p w14:paraId="48485128" w14:textId="2C4DCBE0" w:rsidR="00177FF9" w:rsidRPr="00BC6185" w:rsidRDefault="00177FF9" w:rsidP="00177FF9">
            <w:pPr>
              <w:jc w:val="both"/>
              <w:rPr>
                <w:rFonts w:cstheme="minorHAnsi"/>
                <w:b/>
                <w:bCs/>
              </w:rPr>
            </w:pPr>
            <w:r w:rsidRPr="00BC6185">
              <w:rPr>
                <w:rFonts w:cstheme="minorHAnsi"/>
                <w:b/>
                <w:bCs/>
              </w:rPr>
              <w:t xml:space="preserve">Key Partners </w:t>
            </w:r>
          </w:p>
        </w:tc>
        <w:tc>
          <w:tcPr>
            <w:tcW w:w="6533" w:type="dxa"/>
          </w:tcPr>
          <w:p w14:paraId="3A8DBE4A" w14:textId="5EB51D36" w:rsidR="00177FF9" w:rsidRPr="005C7C89" w:rsidRDefault="005C7C89" w:rsidP="00B56649">
            <w:pPr>
              <w:pStyle w:val="ListParagraph"/>
              <w:numPr>
                <w:ilvl w:val="0"/>
                <w:numId w:val="18"/>
              </w:numPr>
              <w:jc w:val="both"/>
              <w:rPr>
                <w:lang w:val="en-US"/>
              </w:rPr>
            </w:pPr>
            <w:r>
              <w:t>Community Action Organisation (CAO)</w:t>
            </w:r>
          </w:p>
          <w:p w14:paraId="195E3B7C" w14:textId="3E354222" w:rsidR="00177FF9" w:rsidRPr="005C7C89" w:rsidRDefault="00177FF9" w:rsidP="005C7C89">
            <w:pPr>
              <w:pStyle w:val="ListParagraph"/>
              <w:numPr>
                <w:ilvl w:val="0"/>
                <w:numId w:val="18"/>
              </w:numPr>
              <w:jc w:val="both"/>
              <w:rPr>
                <w:lang w:val="en-US"/>
              </w:rPr>
            </w:pPr>
            <w:r w:rsidRPr="00CA645E">
              <w:rPr>
                <w:lang w:val="en-US"/>
              </w:rPr>
              <w:t>Disabled Agency for Rehabilitation and Development (DARD)</w:t>
            </w:r>
          </w:p>
        </w:tc>
      </w:tr>
      <w:tr w:rsidR="00177FF9" w14:paraId="072EC309" w14:textId="77777777" w:rsidTr="00657163">
        <w:trPr>
          <w:trHeight w:val="331"/>
        </w:trPr>
        <w:tc>
          <w:tcPr>
            <w:tcW w:w="2836" w:type="dxa"/>
            <w:shd w:val="clear" w:color="auto" w:fill="C9C9C9" w:themeFill="accent3" w:themeFillTint="99"/>
          </w:tcPr>
          <w:p w14:paraId="0AAE3A6C" w14:textId="4737F8F0" w:rsidR="00177FF9" w:rsidRPr="00BC6185" w:rsidRDefault="00177FF9" w:rsidP="00177FF9">
            <w:pPr>
              <w:jc w:val="both"/>
              <w:rPr>
                <w:rFonts w:cstheme="minorHAnsi"/>
                <w:b/>
                <w:bCs/>
              </w:rPr>
            </w:pPr>
            <w:r w:rsidRPr="00BC6185">
              <w:rPr>
                <w:rFonts w:cstheme="minorHAnsi"/>
                <w:b/>
                <w:bCs/>
              </w:rPr>
              <w:t xml:space="preserve">Project Lifespan </w:t>
            </w:r>
          </w:p>
        </w:tc>
        <w:tc>
          <w:tcPr>
            <w:tcW w:w="6533" w:type="dxa"/>
          </w:tcPr>
          <w:p w14:paraId="5903F083" w14:textId="4102D458" w:rsidR="00177FF9" w:rsidRPr="00831A2E" w:rsidRDefault="0033663C" w:rsidP="00177FF9">
            <w:pPr>
              <w:jc w:val="both"/>
              <w:rPr>
                <w:rFonts w:cstheme="minorHAnsi"/>
                <w:bCs/>
              </w:rPr>
            </w:pPr>
            <w:r w:rsidRPr="00F365E1">
              <w:rPr>
                <w:rFonts w:eastAsia="Arial"/>
                <w:sz w:val="20"/>
                <w:szCs w:val="20"/>
              </w:rPr>
              <w:t>1</w:t>
            </w:r>
            <w:r w:rsidRPr="00F365E1">
              <w:rPr>
                <w:rFonts w:eastAsia="Arial"/>
                <w:sz w:val="20"/>
                <w:szCs w:val="20"/>
                <w:vertAlign w:val="superscript"/>
              </w:rPr>
              <w:t>st</w:t>
            </w:r>
            <w:r w:rsidRPr="00F365E1">
              <w:rPr>
                <w:rFonts w:eastAsia="Arial"/>
                <w:sz w:val="20"/>
                <w:szCs w:val="20"/>
              </w:rPr>
              <w:t xml:space="preserve"> September 2022 – 3</w:t>
            </w:r>
            <w:r>
              <w:rPr>
                <w:rFonts w:eastAsia="Arial"/>
                <w:sz w:val="20"/>
                <w:szCs w:val="20"/>
              </w:rPr>
              <w:t>1</w:t>
            </w:r>
            <w:r w:rsidRPr="004D469D">
              <w:rPr>
                <w:rFonts w:eastAsia="Arial"/>
                <w:sz w:val="20"/>
                <w:szCs w:val="20"/>
                <w:vertAlign w:val="superscript"/>
              </w:rPr>
              <w:t>st</w:t>
            </w:r>
            <w:r>
              <w:rPr>
                <w:rFonts w:eastAsia="Arial"/>
                <w:sz w:val="20"/>
                <w:szCs w:val="20"/>
              </w:rPr>
              <w:t xml:space="preserve"> </w:t>
            </w:r>
            <w:r w:rsidRPr="00F365E1">
              <w:rPr>
                <w:rFonts w:eastAsia="Arial"/>
                <w:sz w:val="20"/>
                <w:szCs w:val="20"/>
              </w:rPr>
              <w:t>August 2025 (36 months)</w:t>
            </w:r>
          </w:p>
        </w:tc>
      </w:tr>
      <w:tr w:rsidR="00177FF9" w14:paraId="4D93A544" w14:textId="77777777" w:rsidTr="00657163">
        <w:trPr>
          <w:trHeight w:val="343"/>
        </w:trPr>
        <w:tc>
          <w:tcPr>
            <w:tcW w:w="2836" w:type="dxa"/>
            <w:shd w:val="clear" w:color="auto" w:fill="C9C9C9" w:themeFill="accent3" w:themeFillTint="99"/>
          </w:tcPr>
          <w:p w14:paraId="68213697" w14:textId="04CE528D" w:rsidR="00177FF9" w:rsidRPr="00BC6185" w:rsidRDefault="00177FF9" w:rsidP="00177FF9">
            <w:pPr>
              <w:jc w:val="both"/>
              <w:rPr>
                <w:rFonts w:cstheme="minorHAnsi"/>
                <w:b/>
                <w:bCs/>
              </w:rPr>
            </w:pPr>
            <w:r w:rsidRPr="00BC6185">
              <w:rPr>
                <w:rFonts w:cstheme="minorHAnsi"/>
                <w:b/>
                <w:bCs/>
              </w:rPr>
              <w:t xml:space="preserve">Support Office </w:t>
            </w:r>
          </w:p>
        </w:tc>
        <w:tc>
          <w:tcPr>
            <w:tcW w:w="6533" w:type="dxa"/>
          </w:tcPr>
          <w:p w14:paraId="5D382295" w14:textId="2C736F8F" w:rsidR="00177FF9" w:rsidRDefault="00177FF9" w:rsidP="00177FF9">
            <w:pPr>
              <w:jc w:val="both"/>
              <w:rPr>
                <w:rFonts w:cstheme="minorHAnsi"/>
                <w:bCs/>
              </w:rPr>
            </w:pPr>
            <w:r>
              <w:rPr>
                <w:rFonts w:cstheme="minorHAnsi"/>
                <w:bCs/>
              </w:rPr>
              <w:t xml:space="preserve">Oxfam South Sudan </w:t>
            </w:r>
          </w:p>
        </w:tc>
      </w:tr>
      <w:tr w:rsidR="00177FF9" w14:paraId="696A8578" w14:textId="77777777" w:rsidTr="003E1679">
        <w:trPr>
          <w:trHeight w:val="773"/>
        </w:trPr>
        <w:tc>
          <w:tcPr>
            <w:tcW w:w="2836" w:type="dxa"/>
            <w:shd w:val="clear" w:color="auto" w:fill="C9C9C9" w:themeFill="accent3" w:themeFillTint="99"/>
          </w:tcPr>
          <w:p w14:paraId="41C50200" w14:textId="0C2766EC" w:rsidR="00177FF9" w:rsidRPr="00BC6185" w:rsidRDefault="00177FF9" w:rsidP="00177FF9">
            <w:pPr>
              <w:jc w:val="both"/>
              <w:rPr>
                <w:rFonts w:cstheme="minorHAnsi"/>
                <w:b/>
                <w:bCs/>
              </w:rPr>
            </w:pPr>
            <w:r w:rsidRPr="00BC6185">
              <w:rPr>
                <w:rFonts w:cstheme="minorHAnsi"/>
                <w:b/>
                <w:bCs/>
              </w:rPr>
              <w:t>Baseline Purpose</w:t>
            </w:r>
          </w:p>
        </w:tc>
        <w:tc>
          <w:tcPr>
            <w:tcW w:w="6533" w:type="dxa"/>
          </w:tcPr>
          <w:p w14:paraId="3DEA87DA" w14:textId="5FD98EC0" w:rsidR="00177FF9" w:rsidRPr="00CA645E" w:rsidRDefault="00177FF9" w:rsidP="00177FF9">
            <w:pPr>
              <w:jc w:val="both"/>
              <w:rPr>
                <w:rFonts w:cstheme="minorHAnsi"/>
                <w:bCs/>
                <w:lang w:val="en-US"/>
              </w:rPr>
            </w:pPr>
            <w:r>
              <w:rPr>
                <w:rFonts w:cstheme="minorHAnsi"/>
                <w:lang w:val="en-US"/>
              </w:rPr>
              <w:t>O</w:t>
            </w:r>
            <w:r w:rsidRPr="00CA645E">
              <w:rPr>
                <w:rFonts w:cstheme="minorHAnsi"/>
                <w:lang w:val="en-US"/>
              </w:rPr>
              <w:t xml:space="preserve">verall purpose of the study is to provide </w:t>
            </w:r>
            <w:r>
              <w:rPr>
                <w:rFonts w:cstheme="minorHAnsi"/>
                <w:lang w:val="en-US"/>
              </w:rPr>
              <w:t>benchmarks against key indicators of the project and gives a reference point for tracking the project progress</w:t>
            </w:r>
            <w:r w:rsidRPr="00CA645E">
              <w:rPr>
                <w:rFonts w:cstheme="minorHAnsi"/>
                <w:lang w:val="en-US"/>
              </w:rPr>
              <w:t>.</w:t>
            </w:r>
            <w:r>
              <w:rPr>
                <w:rFonts w:cstheme="minorHAnsi"/>
                <w:lang w:val="en-US"/>
              </w:rPr>
              <w:t xml:space="preserve"> Moreover, the baseline survey is also expected to refine the project theory of change and indicators. </w:t>
            </w:r>
            <w:r w:rsidRPr="00CA645E">
              <w:rPr>
                <w:rFonts w:cstheme="minorHAnsi"/>
                <w:lang w:val="en-US"/>
              </w:rPr>
              <w:t xml:space="preserve"> </w:t>
            </w:r>
          </w:p>
        </w:tc>
      </w:tr>
      <w:tr w:rsidR="00177FF9" w14:paraId="3FEB6082" w14:textId="77777777" w:rsidTr="00657163">
        <w:trPr>
          <w:trHeight w:val="994"/>
        </w:trPr>
        <w:tc>
          <w:tcPr>
            <w:tcW w:w="2836" w:type="dxa"/>
            <w:shd w:val="clear" w:color="auto" w:fill="C9C9C9" w:themeFill="accent3" w:themeFillTint="99"/>
          </w:tcPr>
          <w:p w14:paraId="0A81DEE6" w14:textId="077BCF9C" w:rsidR="00177FF9" w:rsidRPr="00BC6185" w:rsidRDefault="00177FF9" w:rsidP="00177FF9">
            <w:pPr>
              <w:jc w:val="both"/>
              <w:rPr>
                <w:rFonts w:cstheme="minorHAnsi"/>
                <w:b/>
                <w:bCs/>
              </w:rPr>
            </w:pPr>
            <w:r w:rsidRPr="00BC6185">
              <w:rPr>
                <w:rFonts w:cstheme="minorHAnsi"/>
                <w:b/>
                <w:bCs/>
              </w:rPr>
              <w:t xml:space="preserve">Primary Methods </w:t>
            </w:r>
          </w:p>
        </w:tc>
        <w:tc>
          <w:tcPr>
            <w:tcW w:w="6533" w:type="dxa"/>
          </w:tcPr>
          <w:p w14:paraId="65EB3037" w14:textId="77DFDD4F" w:rsidR="00177FF9" w:rsidRPr="00336328" w:rsidRDefault="00177FF9" w:rsidP="00177FF9">
            <w:pPr>
              <w:pStyle w:val="ListParagraph"/>
              <w:numPr>
                <w:ilvl w:val="0"/>
                <w:numId w:val="19"/>
              </w:numPr>
              <w:jc w:val="both"/>
              <w:rPr>
                <w:rFonts w:cstheme="minorHAnsi"/>
              </w:rPr>
            </w:pPr>
            <w:r w:rsidRPr="00336328">
              <w:rPr>
                <w:rFonts w:cstheme="minorHAnsi"/>
              </w:rPr>
              <w:t>Quan</w:t>
            </w:r>
            <w:r>
              <w:rPr>
                <w:rFonts w:cstheme="minorHAnsi"/>
              </w:rPr>
              <w:t>titative</w:t>
            </w:r>
            <w:r w:rsidRPr="00336328">
              <w:rPr>
                <w:rFonts w:cstheme="minorHAnsi"/>
              </w:rPr>
              <w:t xml:space="preserve"> survey </w:t>
            </w:r>
            <w:r>
              <w:rPr>
                <w:rFonts w:cstheme="minorHAnsi"/>
              </w:rPr>
              <w:t>in the target areas</w:t>
            </w:r>
          </w:p>
          <w:p w14:paraId="3433C866" w14:textId="77777777" w:rsidR="00177FF9" w:rsidRPr="00CA645E" w:rsidRDefault="00177FF9" w:rsidP="00177FF9">
            <w:pPr>
              <w:pStyle w:val="ListParagraph"/>
              <w:numPr>
                <w:ilvl w:val="0"/>
                <w:numId w:val="19"/>
              </w:numPr>
              <w:jc w:val="both"/>
              <w:rPr>
                <w:rFonts w:cstheme="minorHAnsi"/>
                <w:lang w:val="en-US"/>
              </w:rPr>
            </w:pPr>
            <w:r w:rsidRPr="00CA645E">
              <w:rPr>
                <w:rFonts w:cstheme="minorHAnsi"/>
                <w:lang w:val="en-US"/>
              </w:rPr>
              <w:t xml:space="preserve">Qualitative interviews with key partners and stakeholders </w:t>
            </w:r>
          </w:p>
          <w:p w14:paraId="3350DAEC" w14:textId="4015AF79" w:rsidR="00177FF9" w:rsidRPr="00CA645E" w:rsidRDefault="00177FF9" w:rsidP="00177FF9">
            <w:pPr>
              <w:pStyle w:val="ListParagraph"/>
              <w:numPr>
                <w:ilvl w:val="0"/>
                <w:numId w:val="19"/>
              </w:numPr>
              <w:jc w:val="both"/>
              <w:rPr>
                <w:rFonts w:cstheme="minorHAnsi"/>
                <w:lang w:val="en-US"/>
              </w:rPr>
            </w:pPr>
            <w:r w:rsidRPr="00CA645E">
              <w:rPr>
                <w:rFonts w:cstheme="minorHAnsi"/>
                <w:lang w:val="en-US"/>
              </w:rPr>
              <w:t>Document review including relevant secondary data</w:t>
            </w:r>
          </w:p>
        </w:tc>
      </w:tr>
      <w:tr w:rsidR="00177FF9" w14:paraId="4F445C83" w14:textId="77777777" w:rsidTr="00657163">
        <w:trPr>
          <w:trHeight w:val="331"/>
        </w:trPr>
        <w:tc>
          <w:tcPr>
            <w:tcW w:w="2836" w:type="dxa"/>
            <w:shd w:val="clear" w:color="auto" w:fill="C9C9C9" w:themeFill="accent3" w:themeFillTint="99"/>
          </w:tcPr>
          <w:p w14:paraId="52C2871D" w14:textId="5F4DD1D0" w:rsidR="00177FF9" w:rsidRPr="00BC6185" w:rsidRDefault="00177FF9" w:rsidP="00177FF9">
            <w:pPr>
              <w:jc w:val="both"/>
              <w:rPr>
                <w:rFonts w:cstheme="minorHAnsi"/>
                <w:b/>
                <w:bCs/>
              </w:rPr>
            </w:pPr>
            <w:r w:rsidRPr="00BC6185">
              <w:rPr>
                <w:rFonts w:cstheme="minorHAnsi"/>
                <w:b/>
                <w:bCs/>
              </w:rPr>
              <w:t xml:space="preserve">Baseline start </w:t>
            </w:r>
          </w:p>
        </w:tc>
        <w:tc>
          <w:tcPr>
            <w:tcW w:w="6533" w:type="dxa"/>
          </w:tcPr>
          <w:p w14:paraId="0BC63DFA" w14:textId="0F1C6592" w:rsidR="00177FF9" w:rsidRDefault="00292BE1" w:rsidP="00177FF9">
            <w:pPr>
              <w:jc w:val="both"/>
              <w:rPr>
                <w:rFonts w:cstheme="minorHAnsi"/>
              </w:rPr>
            </w:pPr>
            <w:r>
              <w:rPr>
                <w:rFonts w:eastAsia="Arial"/>
                <w:sz w:val="20"/>
                <w:szCs w:val="20"/>
              </w:rPr>
              <w:t>2</w:t>
            </w:r>
            <w:r w:rsidR="005C7C89" w:rsidRPr="00F365E1">
              <w:rPr>
                <w:rFonts w:eastAsia="Arial"/>
                <w:sz w:val="20"/>
                <w:szCs w:val="20"/>
              </w:rPr>
              <w:t>1</w:t>
            </w:r>
            <w:r>
              <w:rPr>
                <w:rFonts w:eastAsia="Arial"/>
                <w:sz w:val="20"/>
                <w:szCs w:val="20"/>
              </w:rPr>
              <w:t xml:space="preserve">st </w:t>
            </w:r>
            <w:r w:rsidR="005C7C89" w:rsidRPr="00F365E1">
              <w:rPr>
                <w:rFonts w:eastAsia="Arial"/>
                <w:sz w:val="20"/>
                <w:szCs w:val="20"/>
              </w:rPr>
              <w:t xml:space="preserve"> </w:t>
            </w:r>
            <w:r>
              <w:rPr>
                <w:rFonts w:eastAsia="Arial"/>
                <w:sz w:val="20"/>
                <w:szCs w:val="20"/>
              </w:rPr>
              <w:t>Feb</w:t>
            </w:r>
            <w:r w:rsidR="005C7C89" w:rsidRPr="00F365E1">
              <w:rPr>
                <w:rFonts w:eastAsia="Arial"/>
                <w:sz w:val="20"/>
                <w:szCs w:val="20"/>
              </w:rPr>
              <w:t xml:space="preserve"> 202</w:t>
            </w:r>
            <w:r w:rsidR="005C7C89">
              <w:rPr>
                <w:rFonts w:eastAsia="Arial"/>
                <w:sz w:val="20"/>
                <w:szCs w:val="20"/>
              </w:rPr>
              <w:t>3</w:t>
            </w:r>
            <w:r w:rsidR="005C7C89" w:rsidRPr="00F365E1">
              <w:rPr>
                <w:rFonts w:eastAsia="Arial"/>
                <w:sz w:val="20"/>
                <w:szCs w:val="20"/>
              </w:rPr>
              <w:t xml:space="preserve"> – </w:t>
            </w:r>
            <w:r>
              <w:rPr>
                <w:rFonts w:eastAsia="Arial"/>
                <w:sz w:val="20"/>
                <w:szCs w:val="20"/>
              </w:rPr>
              <w:t>20</w:t>
            </w:r>
            <w:r w:rsidR="005C7C89" w:rsidRPr="00F365E1">
              <w:rPr>
                <w:rFonts w:eastAsia="Arial"/>
                <w:sz w:val="20"/>
                <w:szCs w:val="20"/>
                <w:vertAlign w:val="superscript"/>
              </w:rPr>
              <w:t>th</w:t>
            </w:r>
            <w:r w:rsidR="005C7C89" w:rsidRPr="00F365E1">
              <w:rPr>
                <w:rFonts w:eastAsia="Arial"/>
                <w:sz w:val="20"/>
                <w:szCs w:val="20"/>
              </w:rPr>
              <w:t xml:space="preserve"> </w:t>
            </w:r>
            <w:r>
              <w:rPr>
                <w:rFonts w:eastAsia="Arial"/>
                <w:sz w:val="20"/>
                <w:szCs w:val="20"/>
              </w:rPr>
              <w:t xml:space="preserve">March </w:t>
            </w:r>
            <w:r w:rsidR="005C7C89" w:rsidRPr="00F365E1">
              <w:rPr>
                <w:rFonts w:eastAsia="Arial"/>
                <w:sz w:val="20"/>
                <w:szCs w:val="20"/>
              </w:rPr>
              <w:t xml:space="preserve"> 202</w:t>
            </w:r>
            <w:r w:rsidR="005C7C89">
              <w:rPr>
                <w:rFonts w:eastAsia="Arial"/>
                <w:sz w:val="20"/>
                <w:szCs w:val="20"/>
              </w:rPr>
              <w:t>3</w:t>
            </w:r>
            <w:r w:rsidR="005C7C89" w:rsidRPr="00F365E1">
              <w:rPr>
                <w:rFonts w:eastAsia="Arial"/>
                <w:sz w:val="20"/>
                <w:szCs w:val="20"/>
              </w:rPr>
              <w:t xml:space="preserve"> (</w:t>
            </w:r>
            <w:r w:rsidR="00B029E5">
              <w:rPr>
                <w:rFonts w:eastAsia="Arial"/>
                <w:sz w:val="20"/>
                <w:szCs w:val="20"/>
              </w:rPr>
              <w:t xml:space="preserve">4 </w:t>
            </w:r>
            <w:r w:rsidR="005C7C89" w:rsidRPr="00F365E1">
              <w:rPr>
                <w:rFonts w:eastAsia="Arial"/>
                <w:sz w:val="20"/>
                <w:szCs w:val="20"/>
              </w:rPr>
              <w:t>month</w:t>
            </w:r>
            <w:r w:rsidR="00B029E5">
              <w:rPr>
                <w:rFonts w:eastAsia="Arial"/>
                <w:sz w:val="20"/>
                <w:szCs w:val="20"/>
              </w:rPr>
              <w:t>s</w:t>
            </w:r>
            <w:r w:rsidR="005C7C89" w:rsidRPr="00F365E1">
              <w:rPr>
                <w:rFonts w:eastAsia="Arial"/>
                <w:sz w:val="20"/>
                <w:szCs w:val="20"/>
              </w:rPr>
              <w:t>)</w:t>
            </w:r>
          </w:p>
        </w:tc>
      </w:tr>
      <w:tr w:rsidR="00177FF9" w14:paraId="796BC171" w14:textId="77777777" w:rsidTr="00657163">
        <w:trPr>
          <w:trHeight w:val="674"/>
        </w:trPr>
        <w:tc>
          <w:tcPr>
            <w:tcW w:w="2836" w:type="dxa"/>
            <w:shd w:val="clear" w:color="auto" w:fill="C9C9C9" w:themeFill="accent3" w:themeFillTint="99"/>
          </w:tcPr>
          <w:p w14:paraId="55424ECA" w14:textId="1D38D56C" w:rsidR="00177FF9" w:rsidRPr="00BC6185" w:rsidRDefault="00177FF9" w:rsidP="00177FF9">
            <w:pPr>
              <w:jc w:val="both"/>
              <w:rPr>
                <w:rFonts w:cstheme="minorHAnsi"/>
                <w:b/>
                <w:bCs/>
                <w:lang w:val="en-US"/>
              </w:rPr>
            </w:pPr>
            <w:r w:rsidRPr="00BC6185">
              <w:rPr>
                <w:rFonts w:cstheme="minorHAnsi"/>
                <w:b/>
                <w:bCs/>
                <w:lang w:val="en-US"/>
              </w:rPr>
              <w:t xml:space="preserve">Anticipated Baseline Report Release Date </w:t>
            </w:r>
          </w:p>
        </w:tc>
        <w:tc>
          <w:tcPr>
            <w:tcW w:w="6533" w:type="dxa"/>
          </w:tcPr>
          <w:p w14:paraId="6BD58567" w14:textId="52B9C8BA" w:rsidR="00177FF9" w:rsidRPr="00CA645E" w:rsidRDefault="00177FF9" w:rsidP="00177FF9">
            <w:pPr>
              <w:jc w:val="both"/>
              <w:rPr>
                <w:rFonts w:cstheme="minorHAnsi"/>
                <w:lang w:val="en-US"/>
              </w:rPr>
            </w:pPr>
            <w:r w:rsidRPr="00CA645E">
              <w:rPr>
                <w:rFonts w:cstheme="minorHAnsi"/>
                <w:lang w:val="en-US"/>
              </w:rPr>
              <w:t xml:space="preserve">Baseline report will be released </w:t>
            </w:r>
            <w:r w:rsidR="00292BE1">
              <w:rPr>
                <w:rFonts w:cstheme="minorHAnsi"/>
                <w:lang w:val="en-US"/>
              </w:rPr>
              <w:t>20</w:t>
            </w:r>
            <w:r w:rsidRPr="00D02283">
              <w:rPr>
                <w:rFonts w:cstheme="minorHAnsi"/>
                <w:vertAlign w:val="superscript"/>
                <w:lang w:val="en-US"/>
              </w:rPr>
              <w:t>t</w:t>
            </w:r>
            <w:r w:rsidR="00B029E5">
              <w:rPr>
                <w:rFonts w:cstheme="minorHAnsi"/>
                <w:vertAlign w:val="superscript"/>
                <w:lang w:val="en-US"/>
              </w:rPr>
              <w:t>h</w:t>
            </w:r>
            <w:r>
              <w:rPr>
                <w:rFonts w:cstheme="minorHAnsi"/>
                <w:lang w:val="en-US"/>
              </w:rPr>
              <w:t xml:space="preserve"> </w:t>
            </w:r>
            <w:r w:rsidR="00292BE1">
              <w:rPr>
                <w:rFonts w:cstheme="minorHAnsi"/>
                <w:lang w:val="en-US"/>
              </w:rPr>
              <w:t>Mar</w:t>
            </w:r>
            <w:r w:rsidRPr="00CA645E">
              <w:rPr>
                <w:rFonts w:cstheme="minorHAnsi"/>
                <w:lang w:val="en-US"/>
              </w:rPr>
              <w:t xml:space="preserve"> 202</w:t>
            </w:r>
            <w:r w:rsidR="00B029E5">
              <w:rPr>
                <w:rFonts w:cstheme="minorHAnsi"/>
                <w:lang w:val="en-US"/>
              </w:rPr>
              <w:t>3</w:t>
            </w:r>
          </w:p>
        </w:tc>
      </w:tr>
      <w:tr w:rsidR="00177FF9" w14:paraId="7EBDCCDA" w14:textId="77777777" w:rsidTr="00657163">
        <w:trPr>
          <w:trHeight w:val="674"/>
        </w:trPr>
        <w:tc>
          <w:tcPr>
            <w:tcW w:w="2836" w:type="dxa"/>
            <w:shd w:val="clear" w:color="auto" w:fill="C9C9C9" w:themeFill="accent3" w:themeFillTint="99"/>
          </w:tcPr>
          <w:p w14:paraId="23F1AFC6" w14:textId="38AAA00B" w:rsidR="00177FF9" w:rsidRPr="00BC6185" w:rsidRDefault="00177FF9" w:rsidP="00177FF9">
            <w:pPr>
              <w:jc w:val="both"/>
              <w:rPr>
                <w:rFonts w:cstheme="minorHAnsi"/>
                <w:b/>
                <w:bCs/>
                <w:lang w:val="en-US"/>
              </w:rPr>
            </w:pPr>
            <w:r>
              <w:rPr>
                <w:rFonts w:cstheme="minorHAnsi"/>
                <w:b/>
                <w:bCs/>
                <w:lang w:val="en-US"/>
              </w:rPr>
              <w:t>Baseline survey</w:t>
            </w:r>
            <w:r w:rsidRPr="00F41D25">
              <w:rPr>
                <w:rFonts w:cstheme="minorHAnsi"/>
                <w:b/>
                <w:bCs/>
                <w:lang w:val="en-US"/>
              </w:rPr>
              <w:t xml:space="preserve"> commissioning manager</w:t>
            </w:r>
          </w:p>
        </w:tc>
        <w:tc>
          <w:tcPr>
            <w:tcW w:w="6533" w:type="dxa"/>
          </w:tcPr>
          <w:p w14:paraId="09F1079D" w14:textId="7314FCEA" w:rsidR="00177FF9" w:rsidRPr="00CA645E" w:rsidRDefault="00471C34" w:rsidP="00177FF9">
            <w:pPr>
              <w:jc w:val="both"/>
              <w:rPr>
                <w:rFonts w:cstheme="minorHAnsi"/>
                <w:lang w:val="en-US"/>
              </w:rPr>
            </w:pPr>
            <w:r>
              <w:rPr>
                <w:rFonts w:cstheme="minorHAnsi"/>
                <w:lang w:val="en-US"/>
              </w:rPr>
              <w:t>Abreham Fisseha, Programme quality Coordinator</w:t>
            </w:r>
          </w:p>
        </w:tc>
      </w:tr>
    </w:tbl>
    <w:p w14:paraId="773304DA" w14:textId="77777777" w:rsidR="00471C34" w:rsidRDefault="00471C34" w:rsidP="00471C34">
      <w:pPr>
        <w:pStyle w:val="ListParagraph"/>
        <w:ind w:left="0"/>
        <w:jc w:val="both"/>
        <w:rPr>
          <w:rFonts w:cstheme="minorHAnsi"/>
          <w:b/>
          <w:bCs/>
          <w:sz w:val="24"/>
          <w:szCs w:val="24"/>
        </w:rPr>
      </w:pPr>
    </w:p>
    <w:p w14:paraId="7F08FE85" w14:textId="77777777" w:rsidR="00471C34" w:rsidRDefault="00471C34">
      <w:pPr>
        <w:rPr>
          <w:rFonts w:cstheme="minorHAnsi"/>
          <w:b/>
          <w:bCs/>
          <w:sz w:val="24"/>
          <w:szCs w:val="24"/>
        </w:rPr>
      </w:pPr>
      <w:r>
        <w:rPr>
          <w:rFonts w:cstheme="minorHAnsi"/>
          <w:b/>
          <w:bCs/>
          <w:sz w:val="24"/>
          <w:szCs w:val="24"/>
        </w:rPr>
        <w:br w:type="page"/>
      </w:r>
    </w:p>
    <w:p w14:paraId="509F920C" w14:textId="08EA7392" w:rsidR="00A007CF"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lastRenderedPageBreak/>
        <w:t xml:space="preserve">2. </w:t>
      </w:r>
      <w:r w:rsidR="00A007CF">
        <w:rPr>
          <w:rFonts w:cstheme="minorHAnsi"/>
          <w:b/>
          <w:bCs/>
          <w:sz w:val="24"/>
          <w:szCs w:val="24"/>
        </w:rPr>
        <w:t>Country Context</w:t>
      </w:r>
    </w:p>
    <w:p w14:paraId="661635A6" w14:textId="00FA800C" w:rsidR="00B029E5" w:rsidRPr="00B029E5" w:rsidRDefault="00B029E5" w:rsidP="00B029E5">
      <w:pPr>
        <w:spacing w:before="120" w:after="120" w:line="276" w:lineRule="auto"/>
        <w:jc w:val="both"/>
        <w:rPr>
          <w:rFonts w:eastAsia="Arial"/>
          <w:sz w:val="20"/>
          <w:szCs w:val="20"/>
        </w:rPr>
      </w:pPr>
      <w:r w:rsidRPr="00B029E5">
        <w:rPr>
          <w:rStyle w:val="PageNumber"/>
          <w:rFonts w:eastAsia="Arial" w:cs="Arial"/>
        </w:rPr>
        <w:t>According to the Fragile States Index of 2021, South Sudan is ranked</w:t>
      </w:r>
      <w:r w:rsidR="00032517">
        <w:rPr>
          <w:rStyle w:val="PageNumber"/>
          <w:rFonts w:eastAsia="Arial" w:cs="Arial"/>
        </w:rPr>
        <w:t xml:space="preserve"> </w:t>
      </w:r>
      <w:r w:rsidRPr="00B029E5">
        <w:rPr>
          <w:rStyle w:val="PageNumber"/>
          <w:rFonts w:eastAsia="Arial" w:cs="Arial"/>
        </w:rPr>
        <w:t xml:space="preserve">4th with a </w:t>
      </w:r>
      <w:r w:rsidRPr="00B029E5">
        <w:rPr>
          <w:rFonts w:eastAsia="Arial"/>
          <w:sz w:val="20"/>
          <w:szCs w:val="20"/>
        </w:rPr>
        <w:t xml:space="preserve">score of 109.4 following Yemen, </w:t>
      </w:r>
      <w:proofErr w:type="gramStart"/>
      <w:r w:rsidRPr="00B029E5">
        <w:rPr>
          <w:rFonts w:eastAsia="Arial"/>
          <w:sz w:val="20"/>
          <w:szCs w:val="20"/>
        </w:rPr>
        <w:t>Somalia</w:t>
      </w:r>
      <w:proofErr w:type="gramEnd"/>
      <w:r w:rsidRPr="00B029E5">
        <w:rPr>
          <w:rFonts w:eastAsia="Arial"/>
          <w:sz w:val="20"/>
          <w:szCs w:val="20"/>
        </w:rPr>
        <w:t xml:space="preserve"> and Syria. The conflict that started in 2013 </w:t>
      </w:r>
      <w:r w:rsidRPr="00F365E1">
        <w:rPr>
          <w:rStyle w:val="FootnoteReference"/>
          <w:rFonts w:eastAsia="Arial"/>
          <w:sz w:val="20"/>
          <w:szCs w:val="20"/>
        </w:rPr>
        <w:footnoteReference w:id="1"/>
      </w:r>
      <w:r w:rsidRPr="00B029E5">
        <w:rPr>
          <w:rFonts w:eastAsia="Arial"/>
          <w:sz w:val="20"/>
          <w:szCs w:val="20"/>
        </w:rPr>
        <w:t xml:space="preserve">displaced nearly 4 million persons (1.71 million internally displaced and 2.3 million refugees and 34 thousand seeking protection in protection of civilian sites (OCHA, August 2021). According to the recent </w:t>
      </w:r>
      <w:r w:rsidRPr="00B029E5">
        <w:rPr>
          <w:sz w:val="20"/>
          <w:szCs w:val="20"/>
        </w:rPr>
        <w:t>HNO</w:t>
      </w:r>
      <w:r w:rsidRPr="00F365E1">
        <w:rPr>
          <w:rStyle w:val="FootnoteReference"/>
          <w:sz w:val="20"/>
          <w:szCs w:val="20"/>
        </w:rPr>
        <w:footnoteReference w:id="2"/>
      </w:r>
      <w:r w:rsidRPr="00B029E5">
        <w:rPr>
          <w:sz w:val="20"/>
          <w:szCs w:val="20"/>
        </w:rPr>
        <w:t>, 8.9m people in need of humanitarian assistance and 7.7million in food insecure.</w:t>
      </w:r>
      <w:r w:rsidRPr="00B029E5">
        <w:rPr>
          <w:rFonts w:eastAsia="Arial"/>
          <w:sz w:val="20"/>
          <w:szCs w:val="20"/>
        </w:rPr>
        <w:t xml:space="preserve"> Although the signed peace agreement known as Revitalized Agreement on the Resolution of conflicts in South Sudan (R-ARCSS) has contributed to some peace, there is still no hope due to slow implementation of this agreement. Approximately 90% the fiscal budget of South Sudan depends on oil revenue, while agriculture contribute the 10%. Despite vast of virgin land with a total area size of 248,777 square miles but approximately 6% of the arable land is being utilised. (World Bank 2020). World Bank in 2011 estimated that 82% of the population in South Sudan are poor according to $1.</w:t>
      </w:r>
      <w:r w:rsidR="00471C34" w:rsidRPr="00B029E5">
        <w:rPr>
          <w:rFonts w:eastAsia="Arial"/>
          <w:sz w:val="20"/>
          <w:szCs w:val="20"/>
        </w:rPr>
        <w:t>90 Purchasing</w:t>
      </w:r>
      <w:r w:rsidRPr="00B029E5">
        <w:rPr>
          <w:rFonts w:eastAsia="Arial"/>
          <w:sz w:val="20"/>
          <w:szCs w:val="20"/>
        </w:rPr>
        <w:t xml:space="preserve"> Power Parity Poverty Line. The low literacy rate with GPI of 0.98 increases vulnerability in agriculture, coupled with lack of extension service. This has affected access to technical advice and support for women in agricultural production. In addition, violence has affected agriculture production as population are cut off from accessing their land, agriculture extension workers and services, information, </w:t>
      </w:r>
      <w:proofErr w:type="gramStart"/>
      <w:r w:rsidRPr="00B029E5">
        <w:rPr>
          <w:rFonts w:eastAsia="Arial"/>
          <w:sz w:val="20"/>
          <w:szCs w:val="20"/>
        </w:rPr>
        <w:t>rights</w:t>
      </w:r>
      <w:proofErr w:type="gramEnd"/>
      <w:r w:rsidRPr="00B029E5">
        <w:rPr>
          <w:rFonts w:eastAsia="Arial"/>
          <w:sz w:val="20"/>
          <w:szCs w:val="20"/>
        </w:rPr>
        <w:t xml:space="preserve"> and goods. This has also affected freedom of movement and access to markets.</w:t>
      </w:r>
    </w:p>
    <w:p w14:paraId="7D1521BA" w14:textId="77777777" w:rsidR="00B029E5" w:rsidRPr="00B029E5" w:rsidRDefault="00B029E5" w:rsidP="00B029E5">
      <w:pPr>
        <w:spacing w:before="120" w:after="120" w:line="276" w:lineRule="auto"/>
        <w:jc w:val="both"/>
        <w:rPr>
          <w:rFonts w:eastAsia="Arial"/>
          <w:sz w:val="20"/>
          <w:szCs w:val="20"/>
        </w:rPr>
      </w:pPr>
      <w:r w:rsidRPr="00B029E5">
        <w:rPr>
          <w:rFonts w:eastAsia="Arial"/>
          <w:sz w:val="20"/>
          <w:szCs w:val="20"/>
        </w:rPr>
        <w:t xml:space="preserve">The targeted project locations face two crises, floods and inter communal violence that create a vacuum in government’s capacity to address overarching community grievances. The issues related to access to local resources and conflict resolution manifested by revenge killings are not being addressed. Lakes and Jonglei state have legacy of </w:t>
      </w:r>
      <w:r w:rsidRPr="00B029E5">
        <w:rPr>
          <w:color w:val="4D5156"/>
          <w:sz w:val="20"/>
          <w:szCs w:val="20"/>
          <w:shd w:val="clear" w:color="auto" w:fill="FFFFFF"/>
        </w:rPr>
        <w:t>Inter-Communal Violence (</w:t>
      </w:r>
      <w:r w:rsidRPr="00B029E5">
        <w:rPr>
          <w:rFonts w:eastAsia="Arial"/>
          <w:sz w:val="20"/>
          <w:szCs w:val="20"/>
        </w:rPr>
        <w:t xml:space="preserve">ICV) such as revenge killings and cattle raids and child abduction, in </w:t>
      </w:r>
      <w:r w:rsidRPr="00F365E1">
        <w:rPr>
          <w:rStyle w:val="FootnoteReference"/>
          <w:rFonts w:eastAsia="Arial"/>
          <w:sz w:val="20"/>
          <w:szCs w:val="20"/>
        </w:rPr>
        <w:footnoteReference w:id="3"/>
      </w:r>
      <w:r w:rsidRPr="00B029E5">
        <w:rPr>
          <w:rFonts w:eastAsia="Arial"/>
          <w:sz w:val="20"/>
          <w:szCs w:val="20"/>
        </w:rPr>
        <w:t xml:space="preserve">2020 ICV was the main source of </w:t>
      </w:r>
      <w:r w:rsidRPr="00B029E5">
        <w:rPr>
          <w:rFonts w:eastAsia="Arial"/>
          <w:color w:val="333333"/>
          <w:sz w:val="20"/>
          <w:szCs w:val="20"/>
          <w:shd w:val="clear" w:color="auto" w:fill="FFFFFF"/>
        </w:rPr>
        <w:t>violence affecting civilians, this led to 658 deaths, 452 injuries, 592 abductions and 65 cases of sexual violence and 266 women</w:t>
      </w:r>
      <w:r w:rsidRPr="00B029E5">
        <w:rPr>
          <w:rFonts w:eastAsia="Arial"/>
          <w:sz w:val="20"/>
          <w:szCs w:val="20"/>
        </w:rPr>
        <w:t xml:space="preserve">. </w:t>
      </w:r>
    </w:p>
    <w:p w14:paraId="2EBBE983" w14:textId="5EF1B800" w:rsidR="00B029E5" w:rsidRPr="00B029E5" w:rsidRDefault="00B029E5" w:rsidP="00B029E5">
      <w:pPr>
        <w:spacing w:before="120" w:after="120" w:line="276" w:lineRule="auto"/>
        <w:jc w:val="both"/>
        <w:rPr>
          <w:rFonts w:eastAsia="Arial"/>
          <w:sz w:val="20"/>
          <w:szCs w:val="20"/>
        </w:rPr>
      </w:pPr>
      <w:r w:rsidRPr="00B029E5">
        <w:rPr>
          <w:rFonts w:eastAsia="Arial"/>
          <w:sz w:val="20"/>
          <w:szCs w:val="20"/>
        </w:rPr>
        <w:t xml:space="preserve">In 2021, the fifth flood in following affected already vulnerable communities in South Sudan. In 2021, unprecedented flooding washed away crops, destroyed homes and contaminated water supplies impacting </w:t>
      </w:r>
      <w:r w:rsidR="00AD53C0" w:rsidRPr="00B029E5">
        <w:rPr>
          <w:rFonts w:eastAsia="Arial"/>
          <w:sz w:val="20"/>
          <w:szCs w:val="20"/>
        </w:rPr>
        <w:t>over 834,000</w:t>
      </w:r>
      <w:r w:rsidRPr="00B029E5">
        <w:rPr>
          <w:rFonts w:eastAsia="Arial"/>
          <w:sz w:val="20"/>
          <w:szCs w:val="20"/>
        </w:rPr>
        <w:t xml:space="preserve"> people, and more impact mostly felt in Jonglei, Unity and Upper Nile states. According to the HNO 2022, more than 37,000 tons of crops were destroyed and nearly 800,000 livestock were killed. Year on year flooding make it impossible for people in some affected areas to fully recover and rebuild their lives, deepening vulnerability. Inadequate disaster risk management and mitigation measures both at national and local level will continue to expose communities to these risks.</w:t>
      </w:r>
    </w:p>
    <w:p w14:paraId="79FA13B0" w14:textId="36302EA5" w:rsidR="00B029E5" w:rsidRPr="00B029E5" w:rsidRDefault="00B029E5" w:rsidP="00B029E5">
      <w:pPr>
        <w:spacing w:before="120" w:after="120" w:line="276" w:lineRule="auto"/>
        <w:jc w:val="both"/>
        <w:rPr>
          <w:rFonts w:eastAsia="Arial"/>
          <w:sz w:val="20"/>
          <w:szCs w:val="20"/>
        </w:rPr>
      </w:pPr>
      <w:r w:rsidRPr="00B029E5">
        <w:rPr>
          <w:rFonts w:eastAsia="Arial"/>
          <w:sz w:val="20"/>
          <w:szCs w:val="20"/>
        </w:rPr>
        <w:t xml:space="preserve">Agricultural production has remained stagnated mainly because of conflict, lack of extension services, access to quality and timely inputs and application of traditional methods of production. The </w:t>
      </w:r>
      <w:r w:rsidR="00471C34" w:rsidRPr="00B029E5">
        <w:rPr>
          <w:rFonts w:eastAsia="Arial"/>
          <w:sz w:val="20"/>
          <w:szCs w:val="20"/>
        </w:rPr>
        <w:t>end line</w:t>
      </w:r>
      <w:r w:rsidRPr="00B029E5">
        <w:rPr>
          <w:rFonts w:eastAsia="Arial"/>
          <w:sz w:val="20"/>
          <w:szCs w:val="20"/>
        </w:rPr>
        <w:t xml:space="preserve"> report of the project Fortifying Equality and Economic diversity (FEED), which is implemented in a consortium of World Vision, Oxfam, and CARE, for Lakes revealed that 88.2% of population was engaged in agriculture with 67.8% farming field crops through use of traditional methods and practices. Yields per acre were estimated at 350Kgs far below the 1200Kg average yields per acre in South Sudan. Access to markets has remained a constraint in most parts of South Sudan both in terms of access to productive inputs and goods. In South Sudan 2 of 3 youth age between 15-24 years have entered the labour market in which a total of 60% are engaged in substance farming and rearing animals. Of the total population of age bracket (15-24) years, 58% percent are employed in non-wage work in the agriculture sector (World Bank October 2020). Weak organization of rural farmers cooperatives and market development for the </w:t>
      </w:r>
      <w:r w:rsidRPr="00B029E5">
        <w:rPr>
          <w:rFonts w:eastAsia="Arial"/>
          <w:sz w:val="20"/>
          <w:szCs w:val="20"/>
        </w:rPr>
        <w:lastRenderedPageBreak/>
        <w:t xml:space="preserve">agricultural sectors accounts for stagnation of the agricultural sector in which rural population have not been able to fetch good income from their produce and this in turn has forced youths who are the most energetic segment of the population to engage in other livelihoods such as charcoal burning, Boda-Boda rides, constructions work, etc. which are quick wins yet high environmental footprints. </w:t>
      </w:r>
    </w:p>
    <w:p w14:paraId="09D2439F" w14:textId="77777777" w:rsidR="00B029E5" w:rsidRPr="00AD53C0" w:rsidRDefault="00B029E5" w:rsidP="00B029E5">
      <w:pPr>
        <w:pStyle w:val="BodyTextIndent"/>
        <w:spacing w:line="276" w:lineRule="auto"/>
        <w:ind w:left="0"/>
        <w:jc w:val="both"/>
        <w:rPr>
          <w:rFonts w:asciiTheme="minorHAnsi" w:eastAsia="Arial" w:hAnsiTheme="minorHAnsi" w:cstheme="minorBidi"/>
          <w:sz w:val="20"/>
          <w:szCs w:val="20"/>
          <w:lang w:eastAsia="en-US" w:bidi="ar-SA"/>
        </w:rPr>
      </w:pPr>
      <w:r w:rsidRPr="00AD53C0">
        <w:rPr>
          <w:rFonts w:asciiTheme="minorHAnsi" w:eastAsia="Arial" w:hAnsiTheme="minorHAnsi" w:cstheme="minorBidi"/>
          <w:sz w:val="20"/>
          <w:szCs w:val="20"/>
          <w:lang w:eastAsia="en-US" w:bidi="ar-SA"/>
        </w:rPr>
        <w:t xml:space="preserve">Food insecurity has deepened in the targeted locations with Akobo, Nyirol (Jonglei) and </w:t>
      </w:r>
      <w:proofErr w:type="spellStart"/>
      <w:r w:rsidRPr="00AD53C0">
        <w:rPr>
          <w:rFonts w:asciiTheme="minorHAnsi" w:eastAsia="Arial" w:hAnsiTheme="minorHAnsi" w:cstheme="minorBidi"/>
          <w:sz w:val="20"/>
          <w:szCs w:val="20"/>
          <w:lang w:eastAsia="en-US" w:bidi="ar-SA"/>
        </w:rPr>
        <w:t>Wulu</w:t>
      </w:r>
      <w:proofErr w:type="spellEnd"/>
      <w:r w:rsidRPr="00AD53C0">
        <w:rPr>
          <w:rFonts w:asciiTheme="minorHAnsi" w:eastAsia="Arial" w:hAnsiTheme="minorHAnsi" w:cstheme="minorBidi"/>
          <w:sz w:val="20"/>
          <w:szCs w:val="20"/>
          <w:lang w:eastAsia="en-US" w:bidi="ar-SA"/>
        </w:rPr>
        <w:t xml:space="preserve"> and Rumbek Centre (lakes) counties classified in IPC phase 3 and 4 respectively. Oxfam Multisectoral Needs Assessments (MSNA) conducted in August 2020 revealed that in Akobo West and Nyirol county already 18%, 43% and 39% of households falls under Poor, Borderline and Acceptable Food consumption thresholds based on the scale of (0-21), (21.5 -35) and (&gt;35) respectively and the report also confirmed that some households have already adopted some coping strategies such as reliance on wild foods (82%), Food assistance (63%) and increased sale of household assets (25%). It is also important to note that there has been marked movement of population and the assessment revealed that population demographics such as on residential status, 56% of the total respondents are host community composed host communities and 23% are new arrivals 11% are returnees while 10% are IDPs.</w:t>
      </w:r>
    </w:p>
    <w:p w14:paraId="6278E7D4" w14:textId="77777777" w:rsidR="00B029E5" w:rsidRPr="00B029E5" w:rsidRDefault="00B029E5" w:rsidP="00B029E5">
      <w:pPr>
        <w:suppressAutoHyphens/>
        <w:spacing w:line="276" w:lineRule="auto"/>
        <w:jc w:val="both"/>
        <w:rPr>
          <w:rStyle w:val="PageNumber"/>
          <w:rFonts w:eastAsia="Arial" w:cs="Arial"/>
        </w:rPr>
      </w:pPr>
      <w:r w:rsidRPr="00B029E5">
        <w:rPr>
          <w:rFonts w:eastAsia="Arial"/>
          <w:sz w:val="20"/>
          <w:szCs w:val="20"/>
        </w:rPr>
        <w:t>South Sudan has one of the lowest sanitation coverages in the world with about 77% of the population with poor or no access to safe latrines with an open defecation practiced by an alarming 73% of the population. This limited access to appropriate and dignified sanitation in rural, urban, and peri-urban settings increases the risk of cholera and other diarrheal or vector-borne diseases. According to the HNO 2022, Only 39 per cent of the population reported having enough water to meet their household needs countrywide, dropping to 34 per cent in rural areas. The recurrent waves of floods continue to destroy water facilities and contamination of water making the population to rely on open water surfaces such as swamps and ponds. Oxfam multisector a</w:t>
      </w:r>
      <w:r w:rsidRPr="00B029E5">
        <w:rPr>
          <w:rStyle w:val="PageNumber"/>
          <w:rFonts w:eastAsia="Arial" w:cs="Arial"/>
        </w:rPr>
        <w:t>ssessment (August 2021) findings revealed that 49% queue for at least 1 hour before fetching water, 38% it takes them up to half an hour to get water, 12% respondents said they wait for more than 1 hour.</w:t>
      </w:r>
    </w:p>
    <w:p w14:paraId="5E9854BE" w14:textId="6A10FD0B" w:rsidR="00B029E5" w:rsidRPr="00B029E5" w:rsidRDefault="00B029E5" w:rsidP="00B029E5">
      <w:pPr>
        <w:suppressAutoHyphens/>
        <w:spacing w:line="276" w:lineRule="auto"/>
        <w:jc w:val="both"/>
        <w:rPr>
          <w:rStyle w:val="PageNumber"/>
          <w:rFonts w:eastAsia="Arial" w:cs="Arial"/>
        </w:rPr>
      </w:pPr>
      <w:r w:rsidRPr="00B029E5">
        <w:rPr>
          <w:sz w:val="20"/>
          <w:szCs w:val="20"/>
        </w:rPr>
        <w:t xml:space="preserve">The complex humanitarian crisis and COVID-19 have aggravated existing vulnerabilities, exacerbated </w:t>
      </w:r>
      <w:proofErr w:type="gramStart"/>
      <w:r w:rsidRPr="00B029E5">
        <w:rPr>
          <w:sz w:val="20"/>
          <w:szCs w:val="20"/>
        </w:rPr>
        <w:t>poverty</w:t>
      </w:r>
      <w:proofErr w:type="gramEnd"/>
      <w:r w:rsidRPr="00B029E5">
        <w:rPr>
          <w:sz w:val="20"/>
          <w:szCs w:val="20"/>
        </w:rPr>
        <w:t xml:space="preserve"> and reinforced gender inequalities.  A 2021 Oxfam Gender and Protection Analysis reinforced the continued gendered differences in behavioural expectations based on traditional gender roles and harmful cultural practices</w:t>
      </w:r>
      <w:r w:rsidRPr="00F365E1">
        <w:rPr>
          <w:rStyle w:val="FootnoteReference"/>
          <w:sz w:val="20"/>
          <w:szCs w:val="20"/>
        </w:rPr>
        <w:footnoteReference w:id="4"/>
      </w:r>
      <w:r w:rsidRPr="00B029E5">
        <w:rPr>
          <w:sz w:val="20"/>
          <w:szCs w:val="20"/>
        </w:rPr>
        <w:t>. These differences affect health, acute food insecurity, access to education, access to WASH, SGBV, armed conflict and COVID-19. Prevalent deeply rooted customs and patriarchal tendencies make it challenging to address the strategic interests of women such as empowerment, decision making, and representation. A 2022 Oxfam Gender and Protection Analysis</w:t>
      </w:r>
      <w:r w:rsidRPr="00F365E1">
        <w:rPr>
          <w:rStyle w:val="FootnoteReference"/>
          <w:sz w:val="20"/>
          <w:szCs w:val="20"/>
        </w:rPr>
        <w:footnoteReference w:id="5"/>
      </w:r>
      <w:r w:rsidRPr="00B029E5">
        <w:rPr>
          <w:sz w:val="20"/>
          <w:szCs w:val="20"/>
        </w:rPr>
        <w:t xml:space="preserve"> revealed w</w:t>
      </w:r>
      <w:r w:rsidRPr="00B029E5">
        <w:rPr>
          <w:rFonts w:eastAsia="Arial"/>
          <w:sz w:val="20"/>
          <w:szCs w:val="20"/>
        </w:rPr>
        <w:t xml:space="preserve">omen, girls, </w:t>
      </w:r>
      <w:proofErr w:type="gramStart"/>
      <w:r w:rsidRPr="00B029E5">
        <w:rPr>
          <w:rFonts w:eastAsia="Arial"/>
          <w:sz w:val="20"/>
          <w:szCs w:val="20"/>
        </w:rPr>
        <w:t>men</w:t>
      </w:r>
      <w:proofErr w:type="gramEnd"/>
      <w:r w:rsidRPr="00B029E5">
        <w:rPr>
          <w:rFonts w:eastAsia="Arial"/>
          <w:sz w:val="20"/>
          <w:szCs w:val="20"/>
        </w:rPr>
        <w:t xml:space="preserve"> and boys are perceived to have strict gender roles. Cultural beliefs mean that household decision-making power lies with men. Women have very limited decision-making power, and this is primarily concentrated around select tasks considered the women’s responsibility restricted to the domestic sphere. Women bear the burden of any food shortages due to pre-existing gender roles and the division of household labour, as they are responsible for childcare, preparing the household food, and household essentials. </w:t>
      </w:r>
      <w:r w:rsidRPr="00B029E5">
        <w:rPr>
          <w:sz w:val="20"/>
          <w:szCs w:val="20"/>
        </w:rPr>
        <w:t xml:space="preserve">According to the HNO 2022, food insecurity and malnutrition across South Sudan have been exacerbated by several causes, including protection, with the increase of negative coping mechanisms, Gender Based Violence (GBV), child labour, child marriage, and human trafficking. According to the HNO 2022, an estimated 2.6 million people risk facing gender-based violence in 2022, which represents a 25 per cent increase compared to 2021 estimates. Climate shocks, severe drought, massive flooding, and conflicts have contributed to the increase in GBV risks. </w:t>
      </w:r>
    </w:p>
    <w:p w14:paraId="14F7F8BC" w14:textId="77777777" w:rsidR="00B029E5" w:rsidRPr="00B029E5" w:rsidRDefault="00B029E5" w:rsidP="00B029E5">
      <w:pPr>
        <w:suppressAutoHyphens/>
        <w:spacing w:line="276" w:lineRule="auto"/>
        <w:jc w:val="both"/>
        <w:rPr>
          <w:rStyle w:val="PageNumber"/>
          <w:rFonts w:cs="Arial"/>
          <w:bCs/>
          <w:iCs/>
        </w:rPr>
      </w:pPr>
      <w:r w:rsidRPr="00B029E5">
        <w:rPr>
          <w:rStyle w:val="PageNumber"/>
          <w:rFonts w:cs="Arial"/>
        </w:rPr>
        <w:lastRenderedPageBreak/>
        <w:t xml:space="preserve">The targeted project locations (Nyirol, Akobo and </w:t>
      </w:r>
      <w:proofErr w:type="spellStart"/>
      <w:r w:rsidRPr="00B029E5">
        <w:rPr>
          <w:rStyle w:val="PageNumber"/>
          <w:rFonts w:cs="Arial"/>
        </w:rPr>
        <w:t>Wulu</w:t>
      </w:r>
      <w:proofErr w:type="spellEnd"/>
      <w:r w:rsidRPr="00B029E5">
        <w:rPr>
          <w:rStyle w:val="PageNumber"/>
          <w:rFonts w:cs="Arial"/>
        </w:rPr>
        <w:t xml:space="preserve">) have a very poor road network and even more worse during the peak rainy season to deplorable conditions. The terrain is quite flat and characterised with a very low altitude that makes the locations flood risk. There is existence of schools, health facilities and very limited water infrastructure and most of the services in the public facilities such as health, education and safe water is covered by the humanitarian partners as the government has limited capacity in terms of human resources and funding to these critical sectors. The transport link is very weak due to poor road network, water navigation and lack of road transport services.  </w:t>
      </w:r>
    </w:p>
    <w:p w14:paraId="6CA91691" w14:textId="4AEED1CF" w:rsidR="00214F14"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t xml:space="preserve">3. </w:t>
      </w:r>
      <w:r w:rsidR="001D3E4E" w:rsidRPr="00BC6185">
        <w:rPr>
          <w:rFonts w:cstheme="minorHAnsi"/>
          <w:b/>
          <w:bCs/>
          <w:sz w:val="24"/>
          <w:szCs w:val="24"/>
        </w:rPr>
        <w:t xml:space="preserve">Project </w:t>
      </w:r>
      <w:r w:rsidR="002F4598" w:rsidRPr="00BC6185">
        <w:rPr>
          <w:rFonts w:cstheme="minorHAnsi"/>
          <w:b/>
          <w:bCs/>
          <w:sz w:val="24"/>
          <w:szCs w:val="24"/>
        </w:rPr>
        <w:t>b</w:t>
      </w:r>
      <w:r w:rsidR="00214F14" w:rsidRPr="00BC6185">
        <w:rPr>
          <w:rFonts w:cstheme="minorHAnsi"/>
          <w:b/>
          <w:bCs/>
          <w:sz w:val="24"/>
          <w:szCs w:val="24"/>
        </w:rPr>
        <w:t>ackground</w:t>
      </w:r>
    </w:p>
    <w:p w14:paraId="2AD93D27" w14:textId="2B762F72" w:rsidR="00642CD0" w:rsidRDefault="00470D8B" w:rsidP="004F75FC">
      <w:pPr>
        <w:jc w:val="both"/>
        <w:rPr>
          <w:rFonts w:cstheme="minorHAnsi"/>
        </w:rPr>
      </w:pPr>
      <w:bookmarkStart w:id="0" w:name="_Hlk78976932"/>
      <w:r>
        <w:rPr>
          <w:rFonts w:cstheme="minorHAnsi"/>
        </w:rPr>
        <w:t>BMZ</w:t>
      </w:r>
      <w:r w:rsidR="00BC33F5">
        <w:rPr>
          <w:rFonts w:cstheme="minorHAnsi"/>
        </w:rPr>
        <w:t xml:space="preserve"> project</w:t>
      </w:r>
      <w:r w:rsidR="00AA4268">
        <w:rPr>
          <w:rFonts w:cstheme="minorHAnsi"/>
        </w:rPr>
        <w:t>,</w:t>
      </w:r>
      <w:r w:rsidR="00BC33F5">
        <w:rPr>
          <w:rFonts w:cstheme="minorHAnsi"/>
        </w:rPr>
        <w:t xml:space="preserve"> is planned to be implemented in </w:t>
      </w:r>
      <w:r w:rsidR="00BC443E">
        <w:rPr>
          <w:rFonts w:cstheme="minorHAnsi"/>
        </w:rPr>
        <w:t xml:space="preserve">Jonglei state (Akobo and </w:t>
      </w:r>
      <w:r>
        <w:rPr>
          <w:rFonts w:cstheme="minorHAnsi"/>
        </w:rPr>
        <w:t>Nyirol</w:t>
      </w:r>
      <w:r w:rsidR="00BC443E">
        <w:rPr>
          <w:rFonts w:cstheme="minorHAnsi"/>
        </w:rPr>
        <w:t xml:space="preserve"> counties)</w:t>
      </w:r>
      <w:r w:rsidR="00471C34">
        <w:rPr>
          <w:rFonts w:cstheme="minorHAnsi"/>
        </w:rPr>
        <w:t xml:space="preserve"> and </w:t>
      </w:r>
      <w:r w:rsidR="00BC443E">
        <w:rPr>
          <w:rFonts w:cstheme="minorHAnsi"/>
        </w:rPr>
        <w:t xml:space="preserve">Greater </w:t>
      </w:r>
      <w:r w:rsidR="00ED424D">
        <w:rPr>
          <w:rFonts w:cstheme="minorHAnsi"/>
        </w:rPr>
        <w:t>L</w:t>
      </w:r>
      <w:r w:rsidR="00BC443E">
        <w:rPr>
          <w:rFonts w:cstheme="minorHAnsi"/>
        </w:rPr>
        <w:t xml:space="preserve">ake state </w:t>
      </w:r>
      <w:r>
        <w:rPr>
          <w:rFonts w:cstheme="minorHAnsi"/>
        </w:rPr>
        <w:t xml:space="preserve"> </w:t>
      </w:r>
      <w:proofErr w:type="spellStart"/>
      <w:r>
        <w:rPr>
          <w:rFonts w:cstheme="minorHAnsi"/>
        </w:rPr>
        <w:t>Wulu</w:t>
      </w:r>
      <w:proofErr w:type="spellEnd"/>
      <w:r w:rsidR="00BC33F5">
        <w:rPr>
          <w:rFonts w:cstheme="minorHAnsi"/>
        </w:rPr>
        <w:t xml:space="preserve"> </w:t>
      </w:r>
      <w:r w:rsidR="00BC443E">
        <w:rPr>
          <w:rFonts w:cstheme="minorHAnsi"/>
        </w:rPr>
        <w:t>county</w:t>
      </w:r>
      <w:r w:rsidR="00ED424D">
        <w:rPr>
          <w:rFonts w:cstheme="minorHAnsi"/>
        </w:rPr>
        <w:t xml:space="preserve">, </w:t>
      </w:r>
      <w:r w:rsidR="00642CD0">
        <w:rPr>
          <w:rFonts w:cstheme="minorHAnsi"/>
        </w:rPr>
        <w:t xml:space="preserve">with an overall objective of </w:t>
      </w:r>
      <w:r w:rsidRPr="00470D8B">
        <w:rPr>
          <w:rFonts w:eastAsia="Arial"/>
          <w:color w:val="000000" w:themeColor="text1"/>
        </w:rPr>
        <w:t>Building resilience of targeted crisis-affected communities through improved food security, income and basic infrastructure and management of risks and shocks for inclusive and peaceful societies</w:t>
      </w:r>
      <w:r w:rsidR="00642CD0" w:rsidRPr="00470D8B">
        <w:rPr>
          <w:rFonts w:cstheme="minorHAnsi"/>
        </w:rPr>
        <w:t>.</w:t>
      </w:r>
      <w:r w:rsidR="00642CD0">
        <w:rPr>
          <w:rFonts w:cstheme="minorHAnsi"/>
        </w:rPr>
        <w:t xml:space="preserve"> </w:t>
      </w:r>
      <w:r w:rsidR="001D28B0" w:rsidRPr="7239F101">
        <w:rPr>
          <w:rStyle w:val="PageNumber"/>
          <w:rFonts w:cs="Arial"/>
        </w:rPr>
        <w:t>The project target</w:t>
      </w:r>
      <w:r w:rsidR="00471C34">
        <w:rPr>
          <w:rStyle w:val="PageNumber"/>
          <w:rFonts w:cs="Arial"/>
        </w:rPr>
        <w:t>ed</w:t>
      </w:r>
      <w:r w:rsidR="001D28B0" w:rsidRPr="7239F101">
        <w:rPr>
          <w:rStyle w:val="PageNumber"/>
          <w:rFonts w:cs="Arial"/>
        </w:rPr>
        <w:t xml:space="preserve"> host communities 75%, internally displaced persons 15% and returnee population 10%. At least 60% of the total households to be supported will be women headed households. The project will target a total </w:t>
      </w:r>
      <w:r w:rsidR="001D28B0" w:rsidRPr="001D28B0">
        <w:rPr>
          <w:rStyle w:val="PageNumber"/>
          <w:rFonts w:cs="Arial"/>
        </w:rPr>
        <w:t>45,444 (of which men 21,813 and women 23,631 including 2,272 persons living with disability).</w:t>
      </w:r>
    </w:p>
    <w:p w14:paraId="3236F93D" w14:textId="0DA8FFCD" w:rsidR="00642CD0" w:rsidRPr="00642CD0" w:rsidRDefault="00642CD0" w:rsidP="004F75FC">
      <w:pPr>
        <w:jc w:val="both"/>
        <w:rPr>
          <w:rFonts w:cstheme="minorHAnsi"/>
          <w:b/>
          <w:bCs/>
        </w:rPr>
      </w:pPr>
      <w:r w:rsidRPr="00642CD0">
        <w:rPr>
          <w:rFonts w:cstheme="minorHAnsi"/>
          <w:b/>
          <w:bCs/>
        </w:rPr>
        <w:t>3.1 Overall objective</w:t>
      </w:r>
    </w:p>
    <w:p w14:paraId="2DD46F08" w14:textId="0D632FD2" w:rsidR="00642CD0" w:rsidRDefault="00ED424D" w:rsidP="00ED424D">
      <w:pPr>
        <w:spacing w:line="276" w:lineRule="auto"/>
        <w:jc w:val="both"/>
        <w:rPr>
          <w:rStyle w:val="PageNumber"/>
          <w:rFonts w:cs="Arial"/>
        </w:rPr>
      </w:pPr>
      <w:r w:rsidRPr="00ED424D">
        <w:rPr>
          <w:rStyle w:val="PageNumber"/>
          <w:rFonts w:cs="Arial"/>
        </w:rPr>
        <w:t>Building resilience of targeted crisis-affected communities through improved food security, income and basic infrastructure and management of risks and shocks for inclusive and peaceful societies.</w:t>
      </w:r>
    </w:p>
    <w:p w14:paraId="312E30AE" w14:textId="5902B426" w:rsidR="00ED424D" w:rsidRPr="00ED424D" w:rsidRDefault="00ED424D" w:rsidP="00ED424D">
      <w:pPr>
        <w:spacing w:line="276" w:lineRule="auto"/>
        <w:jc w:val="both"/>
        <w:rPr>
          <w:rStyle w:val="PageNumber"/>
          <w:rFonts w:cs="Arial"/>
          <w:b/>
          <w:bCs/>
        </w:rPr>
      </w:pPr>
      <w:r w:rsidRPr="00ED424D">
        <w:rPr>
          <w:rStyle w:val="PageNumber"/>
          <w:rFonts w:cs="Arial"/>
          <w:b/>
          <w:bCs/>
        </w:rPr>
        <w:t>3.2 Desired Impacts</w:t>
      </w:r>
    </w:p>
    <w:p w14:paraId="57C60D8A" w14:textId="51A82677" w:rsidR="00ED424D" w:rsidRDefault="00ED424D" w:rsidP="00ED424D">
      <w:pPr>
        <w:pStyle w:val="ListParagraph"/>
        <w:numPr>
          <w:ilvl w:val="0"/>
          <w:numId w:val="36"/>
        </w:numPr>
        <w:spacing w:line="276" w:lineRule="auto"/>
        <w:jc w:val="both"/>
        <w:rPr>
          <w:rFonts w:cstheme="minorHAnsi"/>
        </w:rPr>
      </w:pPr>
      <w:r w:rsidRPr="00ED424D">
        <w:rPr>
          <w:rFonts w:cstheme="minorHAnsi"/>
        </w:rPr>
        <w:t>Enhancing market-oriented agricultural, livestock and fishery production through provision of inputs and capacity building to rural farmers and fisher folks towards increasing productivity to meet local demand for food and market.</w:t>
      </w:r>
    </w:p>
    <w:p w14:paraId="3AD895B9" w14:textId="520E4A96" w:rsidR="00ED424D" w:rsidRDefault="00ED424D" w:rsidP="00ED424D">
      <w:pPr>
        <w:pStyle w:val="ListParagraph"/>
        <w:numPr>
          <w:ilvl w:val="0"/>
          <w:numId w:val="36"/>
        </w:numPr>
        <w:spacing w:line="276" w:lineRule="auto"/>
        <w:jc w:val="both"/>
        <w:rPr>
          <w:rFonts w:cstheme="minorHAnsi"/>
        </w:rPr>
      </w:pPr>
      <w:r w:rsidRPr="00ED424D">
        <w:rPr>
          <w:rFonts w:cstheme="minorHAnsi"/>
        </w:rPr>
        <w:t>Targeted communities have improved access to Climate friendly Sustainable Water, sanitation, and Hygiene promotion services.</w:t>
      </w:r>
    </w:p>
    <w:p w14:paraId="58743F8F" w14:textId="62F1B874" w:rsidR="00ED424D" w:rsidRPr="00ED424D" w:rsidRDefault="00ED424D" w:rsidP="00ED424D">
      <w:pPr>
        <w:pStyle w:val="ListParagraph"/>
        <w:numPr>
          <w:ilvl w:val="0"/>
          <w:numId w:val="36"/>
        </w:numPr>
        <w:spacing w:line="276" w:lineRule="auto"/>
        <w:jc w:val="both"/>
        <w:rPr>
          <w:rFonts w:cstheme="minorHAnsi"/>
        </w:rPr>
      </w:pPr>
      <w:r w:rsidRPr="00ED424D">
        <w:rPr>
          <w:rFonts w:cstheme="minorHAnsi"/>
        </w:rPr>
        <w:t>Targeted communities have strengthened their local capacity and mechanisms for the management of threats, Risks and Local Conflicts.</w:t>
      </w:r>
    </w:p>
    <w:bookmarkEnd w:id="0"/>
    <w:p w14:paraId="22DD4F15" w14:textId="417EC983" w:rsidR="00214F14" w:rsidRPr="00E76B70"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t xml:space="preserve">4. </w:t>
      </w:r>
      <w:r w:rsidR="00214F14" w:rsidRPr="00E76B70">
        <w:rPr>
          <w:rFonts w:cstheme="minorHAnsi"/>
          <w:b/>
          <w:bCs/>
          <w:sz w:val="24"/>
          <w:szCs w:val="24"/>
        </w:rPr>
        <w:t>Purpose of the study</w:t>
      </w:r>
    </w:p>
    <w:p w14:paraId="405ED249" w14:textId="734DDEA4" w:rsidR="00E42A8D" w:rsidRDefault="00E42A8D" w:rsidP="00E42A8D">
      <w:pPr>
        <w:jc w:val="both"/>
        <w:rPr>
          <w:rFonts w:cstheme="minorHAnsi"/>
        </w:rPr>
      </w:pPr>
      <w:r>
        <w:rPr>
          <w:rFonts w:cstheme="minorHAnsi"/>
        </w:rPr>
        <w:t xml:space="preserve">The purpose of the baseline is to clearly identify, articulate, and document the existing situation/ context of the people and communities that the project targets to work with from the onset. The products of the assessment will further provide the benchmarks on which any changes resulting from the interventions and achievements could be measured. The outcome will also inform any modifications in the result framework but also changes that may be made </w:t>
      </w:r>
      <w:r w:rsidR="00ED424D">
        <w:rPr>
          <w:rFonts w:cstheme="minorHAnsi"/>
        </w:rPr>
        <w:t>during</w:t>
      </w:r>
      <w:r>
        <w:rPr>
          <w:rFonts w:cstheme="minorHAnsi"/>
        </w:rPr>
        <w:t xml:space="preserve"> project implementation </w:t>
      </w:r>
      <w:r w:rsidR="00ED424D">
        <w:rPr>
          <w:rFonts w:cstheme="minorHAnsi"/>
        </w:rPr>
        <w:t>to</w:t>
      </w:r>
      <w:r>
        <w:rPr>
          <w:rFonts w:cstheme="minorHAnsi"/>
        </w:rPr>
        <w:t xml:space="preserve"> realise optimum results.</w:t>
      </w:r>
    </w:p>
    <w:p w14:paraId="10B60321" w14:textId="5F1FD8F5" w:rsidR="00E42A8D" w:rsidRPr="00E76B70" w:rsidRDefault="000B65F2" w:rsidP="00E42A8D">
      <w:pPr>
        <w:jc w:val="both"/>
        <w:rPr>
          <w:rFonts w:cstheme="minorHAnsi"/>
          <w:b/>
          <w:bCs/>
        </w:rPr>
      </w:pPr>
      <w:r>
        <w:rPr>
          <w:rFonts w:cstheme="minorHAnsi"/>
          <w:b/>
          <w:bCs/>
        </w:rPr>
        <w:t xml:space="preserve">4.1 </w:t>
      </w:r>
      <w:r w:rsidR="00E42A8D" w:rsidRPr="00E76B70">
        <w:rPr>
          <w:rFonts w:cstheme="minorHAnsi"/>
          <w:b/>
          <w:bCs/>
        </w:rPr>
        <w:t>Specific objectives of Tasks are as follows:</w:t>
      </w:r>
    </w:p>
    <w:p w14:paraId="31A2BCD7" w14:textId="540D260F" w:rsidR="00E42A8D" w:rsidRDefault="00E42A8D" w:rsidP="00E42A8D">
      <w:pPr>
        <w:jc w:val="both"/>
        <w:rPr>
          <w:rFonts w:cstheme="minorHAnsi"/>
        </w:rPr>
      </w:pPr>
      <w:r>
        <w:rPr>
          <w:rFonts w:cstheme="minorHAnsi"/>
        </w:rPr>
        <w:t xml:space="preserve">Assess the current situation of the project areas, in terms of access to </w:t>
      </w:r>
      <w:r w:rsidR="00470D8B">
        <w:rPr>
          <w:rFonts w:cstheme="minorHAnsi"/>
        </w:rPr>
        <w:t>li</w:t>
      </w:r>
      <w:r w:rsidR="00B029E5">
        <w:rPr>
          <w:rFonts w:cstheme="minorHAnsi"/>
        </w:rPr>
        <w:t>v</w:t>
      </w:r>
      <w:r w:rsidR="00470D8B">
        <w:rPr>
          <w:rFonts w:cstheme="minorHAnsi"/>
        </w:rPr>
        <w:t>elihood infrastructure, income generating opportunities</w:t>
      </w:r>
      <w:r>
        <w:rPr>
          <w:rFonts w:cstheme="minorHAnsi"/>
        </w:rPr>
        <w:t xml:space="preserve">, skill-based solutions for sustainable livelihoods, inclusive participation and gender responsive local leadership, </w:t>
      </w:r>
      <w:r w:rsidR="00811A20">
        <w:rPr>
          <w:rFonts w:cstheme="minorHAnsi"/>
        </w:rPr>
        <w:t>c</w:t>
      </w:r>
      <w:r>
        <w:rPr>
          <w:rFonts w:cstheme="minorHAnsi"/>
        </w:rPr>
        <w:t xml:space="preserve">apacities of local authorities on inclusive </w:t>
      </w:r>
      <w:r w:rsidR="00811A20">
        <w:rPr>
          <w:rFonts w:cstheme="minorHAnsi"/>
        </w:rPr>
        <w:t xml:space="preserve">basic infrastructure </w:t>
      </w:r>
      <w:r w:rsidR="00811A20">
        <w:rPr>
          <w:rFonts w:cstheme="minorHAnsi"/>
        </w:rPr>
        <w:lastRenderedPageBreak/>
        <w:t>management</w:t>
      </w:r>
      <w:r>
        <w:rPr>
          <w:rFonts w:cstheme="minorHAnsi"/>
        </w:rPr>
        <w:t xml:space="preserve"> and CMDRR, positive gender behaviours, status  </w:t>
      </w:r>
      <w:r w:rsidR="00780EC2">
        <w:rPr>
          <w:rFonts w:cstheme="minorHAnsi"/>
        </w:rPr>
        <w:t xml:space="preserve">of </w:t>
      </w:r>
      <w:r w:rsidR="00CB4D81">
        <w:rPr>
          <w:rFonts w:cstheme="minorHAnsi"/>
        </w:rPr>
        <w:t>resilience and livelihood</w:t>
      </w:r>
      <w:r>
        <w:rPr>
          <w:rFonts w:cstheme="minorHAnsi"/>
        </w:rPr>
        <w:t xml:space="preserve"> initiatives as well as agricultural productive capacities and resilience  of the local farming communities. Thus, study shall:</w:t>
      </w:r>
    </w:p>
    <w:p w14:paraId="3963224C" w14:textId="77777777" w:rsidR="00471C34" w:rsidRPr="00471C34" w:rsidRDefault="00471C34" w:rsidP="00471C34">
      <w:pPr>
        <w:pStyle w:val="ListParagraph"/>
        <w:numPr>
          <w:ilvl w:val="2"/>
          <w:numId w:val="35"/>
        </w:numPr>
        <w:jc w:val="both"/>
        <w:rPr>
          <w:rFonts w:cstheme="minorHAnsi"/>
        </w:rPr>
      </w:pPr>
      <w:r w:rsidRPr="00471C34">
        <w:rPr>
          <w:rFonts w:cstheme="minorHAnsi"/>
        </w:rPr>
        <w:t>To establish benchmarks for target setting within each specific outcome, as per the indicators set out which will be used to assess progress once implementation starts.</w:t>
      </w:r>
    </w:p>
    <w:p w14:paraId="2B27A071" w14:textId="77777777" w:rsidR="00471C34" w:rsidRPr="00471C34" w:rsidRDefault="00471C34" w:rsidP="00471C34">
      <w:pPr>
        <w:pStyle w:val="ListParagraph"/>
        <w:numPr>
          <w:ilvl w:val="2"/>
          <w:numId w:val="35"/>
        </w:numPr>
        <w:jc w:val="both"/>
        <w:rPr>
          <w:rFonts w:cstheme="minorHAnsi"/>
        </w:rPr>
      </w:pPr>
      <w:r w:rsidRPr="00471C34">
        <w:rPr>
          <w:rFonts w:cstheme="minorHAnsi"/>
        </w:rPr>
        <w:t>To articulate, an up to date and clear identification, and document the existing situation/ context of the people and communities that the project targets to work with from the onset in 2022</w:t>
      </w:r>
    </w:p>
    <w:p w14:paraId="1FECA836" w14:textId="5855468E" w:rsidR="00372DB7" w:rsidRDefault="00372DB7" w:rsidP="000B65F2">
      <w:pPr>
        <w:pStyle w:val="ListParagraph"/>
        <w:numPr>
          <w:ilvl w:val="2"/>
          <w:numId w:val="35"/>
        </w:numPr>
        <w:jc w:val="both"/>
        <w:rPr>
          <w:rFonts w:cstheme="minorHAnsi"/>
        </w:rPr>
      </w:pPr>
      <w:r>
        <w:rPr>
          <w:rFonts w:cstheme="minorHAnsi"/>
        </w:rPr>
        <w:t>Review the level of public and community participation in policy level discussion and policy makings and peace building processes.</w:t>
      </w:r>
    </w:p>
    <w:p w14:paraId="3DAF89C3" w14:textId="6BA4403C" w:rsidR="00B2541B" w:rsidRDefault="00B2541B" w:rsidP="000B65F2">
      <w:pPr>
        <w:pStyle w:val="ListParagraph"/>
        <w:numPr>
          <w:ilvl w:val="2"/>
          <w:numId w:val="35"/>
        </w:numPr>
        <w:jc w:val="both"/>
        <w:rPr>
          <w:rFonts w:cstheme="minorHAnsi"/>
        </w:rPr>
      </w:pPr>
      <w:r w:rsidRPr="00B2541B">
        <w:rPr>
          <w:rFonts w:cstheme="minorHAnsi"/>
        </w:rPr>
        <w:t>Examine the extent to which the local leadership is participatorily inclusive, gender responsive and enhances resilient sustainable livelihoods.</w:t>
      </w:r>
    </w:p>
    <w:p w14:paraId="568A3395" w14:textId="45A68E36" w:rsidR="003407F9" w:rsidRDefault="003407F9" w:rsidP="000B65F2">
      <w:pPr>
        <w:pStyle w:val="ListParagraph"/>
        <w:numPr>
          <w:ilvl w:val="2"/>
          <w:numId w:val="35"/>
        </w:numPr>
        <w:jc w:val="both"/>
        <w:rPr>
          <w:rFonts w:cstheme="minorHAnsi"/>
        </w:rPr>
      </w:pPr>
      <w:r>
        <w:rPr>
          <w:rFonts w:cstheme="minorHAnsi"/>
        </w:rPr>
        <w:t>Assess the knowledge and practice of women on participation at household and community level and awareness about SGBV and challenging harmful social norms.</w:t>
      </w:r>
    </w:p>
    <w:p w14:paraId="1E8A0E49" w14:textId="6FC30C28" w:rsidR="00B2541B" w:rsidRDefault="00B2541B" w:rsidP="000B65F2">
      <w:pPr>
        <w:pStyle w:val="ListParagraph"/>
        <w:numPr>
          <w:ilvl w:val="2"/>
          <w:numId w:val="35"/>
        </w:numPr>
        <w:jc w:val="both"/>
        <w:rPr>
          <w:rFonts w:cstheme="minorHAnsi"/>
        </w:rPr>
      </w:pPr>
      <w:r w:rsidRPr="00B2541B">
        <w:rPr>
          <w:rFonts w:cstheme="minorHAnsi"/>
        </w:rPr>
        <w:t>For each of the thematic area</w:t>
      </w:r>
      <w:r>
        <w:rPr>
          <w:rFonts w:cstheme="minorHAnsi"/>
        </w:rPr>
        <w:t>s</w:t>
      </w:r>
      <w:r w:rsidRPr="00B2541B">
        <w:rPr>
          <w:rFonts w:cstheme="minorHAnsi"/>
        </w:rPr>
        <w:t xml:space="preserve"> assessed provide concrete recommendations</w:t>
      </w:r>
    </w:p>
    <w:p w14:paraId="338841B2" w14:textId="6AE46205" w:rsidR="00E42A8D" w:rsidRPr="00F93DA0" w:rsidRDefault="00E42A8D" w:rsidP="003A4059">
      <w:pPr>
        <w:pStyle w:val="ListParagraph"/>
        <w:numPr>
          <w:ilvl w:val="0"/>
          <w:numId w:val="40"/>
        </w:numPr>
        <w:jc w:val="both"/>
        <w:rPr>
          <w:rFonts w:cstheme="minorHAnsi"/>
        </w:rPr>
      </w:pPr>
      <w:r w:rsidRPr="00F93DA0">
        <w:rPr>
          <w:rFonts w:cstheme="minorHAnsi"/>
        </w:rPr>
        <w:t xml:space="preserve">with clear criteria for improving the existing situation to realise better and sustainable out-puts and out-comes </w:t>
      </w:r>
    </w:p>
    <w:p w14:paraId="0D4D21B5" w14:textId="10F106B3" w:rsidR="00E42A8D" w:rsidRPr="003A4059" w:rsidRDefault="00E42A8D" w:rsidP="003A4059">
      <w:pPr>
        <w:pStyle w:val="ListParagraph"/>
        <w:numPr>
          <w:ilvl w:val="0"/>
          <w:numId w:val="40"/>
        </w:numPr>
        <w:jc w:val="both"/>
        <w:rPr>
          <w:rFonts w:cstheme="minorHAnsi"/>
        </w:rPr>
      </w:pPr>
      <w:r w:rsidRPr="003A4059">
        <w:rPr>
          <w:rFonts w:cstheme="minorHAnsi"/>
        </w:rPr>
        <w:t xml:space="preserve">identify simple but reliable methods which should be used in each thematic area and to implement the recommended actions by the community, local </w:t>
      </w:r>
      <w:r w:rsidR="00AA4268" w:rsidRPr="003A4059">
        <w:rPr>
          <w:rFonts w:cstheme="minorHAnsi"/>
        </w:rPr>
        <w:t>institutions,</w:t>
      </w:r>
      <w:r w:rsidRPr="003A4059">
        <w:rPr>
          <w:rFonts w:cstheme="minorHAnsi"/>
        </w:rPr>
        <w:t xml:space="preserve"> and the project</w:t>
      </w:r>
    </w:p>
    <w:p w14:paraId="0EEDE91C" w14:textId="77777777" w:rsidR="003A4059" w:rsidRDefault="00E42A8D" w:rsidP="00C678DF">
      <w:pPr>
        <w:pStyle w:val="ListParagraph"/>
        <w:numPr>
          <w:ilvl w:val="0"/>
          <w:numId w:val="40"/>
        </w:numPr>
        <w:jc w:val="both"/>
        <w:rPr>
          <w:rFonts w:cstheme="minorHAnsi"/>
        </w:rPr>
      </w:pPr>
      <w:r w:rsidRPr="003A4059">
        <w:rPr>
          <w:rFonts w:cstheme="minorHAnsi"/>
        </w:rPr>
        <w:t>identify ways of disseminating results of findings and recommendations to local authorities, institutions and communities for awareness and support for implementation.</w:t>
      </w:r>
    </w:p>
    <w:p w14:paraId="6640BCC8" w14:textId="2EC5E496" w:rsidR="00E42A8D" w:rsidRPr="003A4059" w:rsidRDefault="00E42A8D" w:rsidP="00C678DF">
      <w:pPr>
        <w:pStyle w:val="ListParagraph"/>
        <w:numPr>
          <w:ilvl w:val="0"/>
          <w:numId w:val="40"/>
        </w:numPr>
        <w:jc w:val="both"/>
        <w:rPr>
          <w:rFonts w:cstheme="minorHAnsi"/>
        </w:rPr>
      </w:pPr>
      <w:r w:rsidRPr="003A4059">
        <w:rPr>
          <w:rFonts w:cstheme="minorHAnsi"/>
        </w:rPr>
        <w:t xml:space="preserve">map out similar/ relevant initiatives implemented by other actors working in the same areas and recommend ways </w:t>
      </w:r>
      <w:r w:rsidR="009F3628" w:rsidRPr="003A4059">
        <w:rPr>
          <w:rFonts w:cstheme="minorHAnsi"/>
        </w:rPr>
        <w:t>o</w:t>
      </w:r>
      <w:r w:rsidRPr="003A4059">
        <w:rPr>
          <w:rFonts w:cstheme="minorHAnsi"/>
        </w:rPr>
        <w:t>f building synergies with this project.</w:t>
      </w:r>
    </w:p>
    <w:p w14:paraId="22F55936" w14:textId="6E0CCB08" w:rsidR="00214F14" w:rsidRPr="00B2541B"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t xml:space="preserve">5. </w:t>
      </w:r>
      <w:r w:rsidR="00214F14" w:rsidRPr="00B2541B">
        <w:rPr>
          <w:rFonts w:cstheme="minorHAnsi"/>
          <w:b/>
          <w:bCs/>
          <w:sz w:val="24"/>
          <w:szCs w:val="24"/>
        </w:rPr>
        <w:t xml:space="preserve">Scope of the </w:t>
      </w:r>
      <w:r w:rsidR="00AB0AF2">
        <w:rPr>
          <w:rFonts w:cstheme="minorHAnsi"/>
          <w:b/>
          <w:bCs/>
          <w:sz w:val="24"/>
          <w:szCs w:val="24"/>
        </w:rPr>
        <w:t>Baseline survey</w:t>
      </w:r>
    </w:p>
    <w:p w14:paraId="3DE2A1D4" w14:textId="00CB7D98" w:rsidR="00214F14" w:rsidRPr="009D1D09" w:rsidRDefault="003407F9" w:rsidP="00471C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contextualSpacing/>
        <w:jc w:val="both"/>
        <w:rPr>
          <w:rFonts w:cstheme="minorHAnsi"/>
        </w:rPr>
      </w:pPr>
      <w:r>
        <w:rPr>
          <w:rFonts w:cstheme="minorHAnsi"/>
        </w:rPr>
        <w:t xml:space="preserve">Geographic focus of this survey includes all the project areas </w:t>
      </w:r>
      <w:r w:rsidR="00471C34">
        <w:rPr>
          <w:rFonts w:cstheme="minorHAnsi"/>
        </w:rPr>
        <w:t>J</w:t>
      </w:r>
      <w:r w:rsidR="00471C34" w:rsidRPr="00F365E1">
        <w:rPr>
          <w:rFonts w:eastAsia="Arial"/>
          <w:sz w:val="20"/>
          <w:szCs w:val="20"/>
        </w:rPr>
        <w:t xml:space="preserve">onglei </w:t>
      </w:r>
      <w:r w:rsidR="00471C34">
        <w:rPr>
          <w:rFonts w:eastAsia="Arial"/>
          <w:sz w:val="20"/>
          <w:szCs w:val="20"/>
        </w:rPr>
        <w:t xml:space="preserve">sate </w:t>
      </w:r>
      <w:r w:rsidR="00471C34" w:rsidRPr="00F365E1">
        <w:rPr>
          <w:rFonts w:eastAsia="Arial"/>
          <w:sz w:val="20"/>
          <w:szCs w:val="20"/>
        </w:rPr>
        <w:t>(Akobo and Nyirol</w:t>
      </w:r>
      <w:r w:rsidR="00471C34">
        <w:rPr>
          <w:rFonts w:eastAsia="Arial"/>
          <w:sz w:val="20"/>
          <w:szCs w:val="20"/>
        </w:rPr>
        <w:t xml:space="preserve"> counties</w:t>
      </w:r>
      <w:r w:rsidR="00471C34" w:rsidRPr="00F365E1">
        <w:rPr>
          <w:rFonts w:eastAsia="Arial"/>
          <w:sz w:val="20"/>
          <w:szCs w:val="20"/>
        </w:rPr>
        <w:t>) and Lakes state (</w:t>
      </w:r>
      <w:proofErr w:type="spellStart"/>
      <w:r w:rsidR="00471C34" w:rsidRPr="00F365E1">
        <w:rPr>
          <w:rFonts w:eastAsia="Arial"/>
          <w:sz w:val="20"/>
          <w:szCs w:val="20"/>
        </w:rPr>
        <w:t>Wulu</w:t>
      </w:r>
      <w:proofErr w:type="spellEnd"/>
      <w:r w:rsidR="00471C34">
        <w:rPr>
          <w:rFonts w:eastAsia="Arial"/>
          <w:sz w:val="20"/>
          <w:szCs w:val="20"/>
        </w:rPr>
        <w:t xml:space="preserve"> county</w:t>
      </w:r>
      <w:r w:rsidR="00471C34" w:rsidRPr="00F365E1">
        <w:rPr>
          <w:rFonts w:eastAsia="Arial"/>
          <w:sz w:val="20"/>
          <w:szCs w:val="20"/>
        </w:rPr>
        <w:t>)</w:t>
      </w:r>
      <w:r w:rsidR="00471C34">
        <w:rPr>
          <w:rFonts w:eastAsia="Arial"/>
          <w:sz w:val="20"/>
          <w:szCs w:val="20"/>
        </w:rPr>
        <w:t xml:space="preserve">. </w:t>
      </w:r>
      <w:r w:rsidR="000C5BF4">
        <w:rPr>
          <w:rFonts w:cstheme="minorHAnsi"/>
        </w:rPr>
        <w:t>The survey is expected to provide point of reference against the key indicators in the</w:t>
      </w:r>
      <w:r w:rsidR="00214F14" w:rsidRPr="0003376D">
        <w:rPr>
          <w:rFonts w:cstheme="minorHAnsi"/>
        </w:rPr>
        <w:t xml:space="preserve"> result framework of the </w:t>
      </w:r>
      <w:r w:rsidR="0000215A">
        <w:rPr>
          <w:rFonts w:cstheme="minorHAnsi"/>
        </w:rPr>
        <w:t>project</w:t>
      </w:r>
      <w:r w:rsidR="00214F14" w:rsidRPr="0003376D">
        <w:rPr>
          <w:rFonts w:cstheme="minorHAnsi"/>
        </w:rPr>
        <w:t xml:space="preserve"> </w:t>
      </w:r>
      <w:r w:rsidR="000C5BF4">
        <w:rPr>
          <w:rFonts w:cstheme="minorHAnsi"/>
        </w:rPr>
        <w:t xml:space="preserve">which are mainly </w:t>
      </w:r>
      <w:r w:rsidR="00214F14" w:rsidRPr="0003376D">
        <w:rPr>
          <w:rFonts w:cstheme="minorHAnsi"/>
        </w:rPr>
        <w:t xml:space="preserve">quantitative indicators (see Annex </w:t>
      </w:r>
      <w:r w:rsidR="00AA4268">
        <w:rPr>
          <w:rFonts w:cstheme="minorHAnsi"/>
        </w:rPr>
        <w:t>I</w:t>
      </w:r>
      <w:r w:rsidR="0000215A">
        <w:rPr>
          <w:rFonts w:cstheme="minorHAnsi"/>
        </w:rPr>
        <w:t>I</w:t>
      </w:r>
      <w:r w:rsidR="00214F14" w:rsidRPr="0003376D">
        <w:rPr>
          <w:rFonts w:cstheme="minorHAnsi"/>
        </w:rPr>
        <w:t xml:space="preserve">). </w:t>
      </w:r>
      <w:r w:rsidR="000C5BF4">
        <w:rPr>
          <w:rFonts w:cstheme="minorHAnsi"/>
        </w:rPr>
        <w:t>However, t</w:t>
      </w:r>
      <w:r w:rsidR="00214F14" w:rsidRPr="0003376D">
        <w:rPr>
          <w:rFonts w:cstheme="minorHAnsi"/>
        </w:rPr>
        <w:t xml:space="preserve">he baseline study </w:t>
      </w:r>
      <w:r w:rsidR="00AA4268">
        <w:rPr>
          <w:rFonts w:cstheme="minorHAnsi"/>
        </w:rPr>
        <w:t>is also</w:t>
      </w:r>
      <w:r w:rsidR="001949D2">
        <w:rPr>
          <w:rFonts w:cstheme="minorHAnsi"/>
        </w:rPr>
        <w:t xml:space="preserve"> expected</w:t>
      </w:r>
      <w:r w:rsidR="000C5BF4">
        <w:rPr>
          <w:rFonts w:cstheme="minorHAnsi"/>
        </w:rPr>
        <w:t xml:space="preserve"> to give due </w:t>
      </w:r>
      <w:r w:rsidR="00214F14" w:rsidRPr="0003376D">
        <w:rPr>
          <w:rFonts w:cstheme="minorHAnsi"/>
        </w:rPr>
        <w:t>focus on</w:t>
      </w:r>
      <w:r w:rsidR="0000215A">
        <w:rPr>
          <w:rFonts w:cstheme="minorHAnsi"/>
        </w:rPr>
        <w:t xml:space="preserve"> developing some key qualitative indicators for the project</w:t>
      </w:r>
      <w:r w:rsidR="000C5BF4">
        <w:rPr>
          <w:rFonts w:cstheme="minorHAnsi"/>
        </w:rPr>
        <w:t xml:space="preserve"> as well</w:t>
      </w:r>
      <w:r w:rsidR="00214F14" w:rsidRPr="0003376D">
        <w:rPr>
          <w:rFonts w:cstheme="minorHAnsi"/>
        </w:rPr>
        <w:t xml:space="preserve">. </w:t>
      </w:r>
    </w:p>
    <w:p w14:paraId="3E1A07B9" w14:textId="17FDCC09" w:rsidR="00214F14" w:rsidRPr="00AB0AF2"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t xml:space="preserve">6. </w:t>
      </w:r>
      <w:r w:rsidR="00AB0AF2">
        <w:rPr>
          <w:rFonts w:cstheme="minorHAnsi"/>
          <w:b/>
          <w:bCs/>
          <w:sz w:val="24"/>
          <w:szCs w:val="24"/>
        </w:rPr>
        <w:t xml:space="preserve">Baseline survey </w:t>
      </w:r>
      <w:r w:rsidR="00214F14" w:rsidRPr="00AB0AF2">
        <w:rPr>
          <w:rFonts w:cstheme="minorHAnsi"/>
          <w:b/>
          <w:bCs/>
          <w:sz w:val="24"/>
          <w:szCs w:val="24"/>
        </w:rPr>
        <w:t>Method</w:t>
      </w:r>
      <w:r w:rsidR="00AB0AF2">
        <w:rPr>
          <w:rFonts w:cstheme="minorHAnsi"/>
          <w:b/>
          <w:bCs/>
          <w:sz w:val="24"/>
          <w:szCs w:val="24"/>
        </w:rPr>
        <w:t>ology</w:t>
      </w:r>
    </w:p>
    <w:p w14:paraId="1F3310E9" w14:textId="22D77B01" w:rsidR="00596DFB" w:rsidRPr="00F31A3F" w:rsidRDefault="00927702" w:rsidP="00596DFB">
      <w:pPr>
        <w:jc w:val="both"/>
        <w:rPr>
          <w:lang w:val="en-US"/>
        </w:rPr>
      </w:pPr>
      <w:r>
        <w:t>In the assessment, Oxfam South Sudan expects the cons</w:t>
      </w:r>
      <w:r w:rsidR="009C50AD">
        <w:t>ulting</w:t>
      </w:r>
      <w:r w:rsidR="00DD76B1">
        <w:t xml:space="preserve"> firm</w:t>
      </w:r>
      <w:r>
        <w:t xml:space="preserve"> to</w:t>
      </w:r>
      <w:r w:rsidR="009C50AD">
        <w:t xml:space="preserve"> deploy a mix of </w:t>
      </w:r>
      <w:r>
        <w:t xml:space="preserve">both quantitative and qualitative methods for collection of data/information, using appropriate </w:t>
      </w:r>
      <w:r w:rsidR="009C50AD">
        <w:t>p</w:t>
      </w:r>
      <w:r>
        <w:t xml:space="preserve">articipatory tools and </w:t>
      </w:r>
      <w:r w:rsidR="009C50AD">
        <w:t>t</w:t>
      </w:r>
      <w:r>
        <w:t>echniques which may include but not limited to in-depth interview, Key informant interview, Focus group discussions, etc.</w:t>
      </w:r>
      <w:r w:rsidR="004F75FC" w:rsidRPr="004F75FC">
        <w:t xml:space="preserve"> </w:t>
      </w:r>
      <w:r w:rsidR="00596DFB" w:rsidRPr="00F31A3F">
        <w:rPr>
          <w:lang w:val="en-US"/>
        </w:rPr>
        <w:t>Appropriate scientific methodologies should be employed in the sampling techniques and further data analysis.</w:t>
      </w:r>
    </w:p>
    <w:p w14:paraId="60AF86DB" w14:textId="2D79E5E0" w:rsidR="00927702" w:rsidRDefault="00927702" w:rsidP="00927702">
      <w:pPr>
        <w:pStyle w:val="ListParagraph"/>
        <w:numPr>
          <w:ilvl w:val="0"/>
          <w:numId w:val="20"/>
        </w:numPr>
        <w:jc w:val="both"/>
        <w:rPr>
          <w:rFonts w:cstheme="minorHAnsi"/>
        </w:rPr>
      </w:pPr>
      <w:r>
        <w:rPr>
          <w:rFonts w:cstheme="minorHAnsi"/>
        </w:rPr>
        <w:t>Comprehensive desk review of relevant documents i.e. project proposal, literature from related on-going projects (</w:t>
      </w:r>
      <w:r w:rsidR="001949D2">
        <w:rPr>
          <w:rFonts w:cstheme="minorHAnsi"/>
        </w:rPr>
        <w:t>e.g.</w:t>
      </w:r>
      <w:r>
        <w:rPr>
          <w:rFonts w:cstheme="minorHAnsi"/>
        </w:rPr>
        <w:t xml:space="preserve"> </w:t>
      </w:r>
      <w:r w:rsidR="001949D2">
        <w:rPr>
          <w:rFonts w:cstheme="minorHAnsi"/>
        </w:rPr>
        <w:t>the project proposal, implementation strategy, project risk assessment</w:t>
      </w:r>
      <w:r w:rsidR="009B01CC">
        <w:rPr>
          <w:rFonts w:cstheme="minorHAnsi"/>
        </w:rPr>
        <w:t>, partner description document, and/</w:t>
      </w:r>
      <w:r w:rsidR="00266B18">
        <w:rPr>
          <w:rFonts w:cstheme="minorHAnsi"/>
        </w:rPr>
        <w:t xml:space="preserve"> or others</w:t>
      </w:r>
      <w:r>
        <w:rPr>
          <w:rFonts w:cstheme="minorHAnsi"/>
        </w:rPr>
        <w:t xml:space="preserve">), related </w:t>
      </w:r>
      <w:r w:rsidR="00226EB7">
        <w:rPr>
          <w:rFonts w:cstheme="minorHAnsi"/>
        </w:rPr>
        <w:t>Government policy documents including strategies for development of the thematic areas of the project.</w:t>
      </w:r>
    </w:p>
    <w:p w14:paraId="257E3A9F" w14:textId="2C789B09" w:rsidR="00266B18" w:rsidRPr="00CA737F" w:rsidRDefault="00226EB7" w:rsidP="00EF7099">
      <w:pPr>
        <w:pStyle w:val="ListParagraph"/>
        <w:numPr>
          <w:ilvl w:val="0"/>
          <w:numId w:val="20"/>
        </w:numPr>
        <w:jc w:val="both"/>
      </w:pPr>
      <w:r w:rsidRPr="00266B18">
        <w:rPr>
          <w:rFonts w:cstheme="minorHAnsi"/>
        </w:rPr>
        <w:lastRenderedPageBreak/>
        <w:t>The consultant</w:t>
      </w:r>
      <w:r w:rsidR="00CA737F">
        <w:rPr>
          <w:rFonts w:cstheme="minorHAnsi"/>
        </w:rPr>
        <w:t xml:space="preserve"> firm</w:t>
      </w:r>
      <w:r w:rsidRPr="00266B18">
        <w:rPr>
          <w:rFonts w:cstheme="minorHAnsi"/>
        </w:rPr>
        <w:t xml:space="preserve"> will interact with staff of Oxfam South Sudan, </w:t>
      </w:r>
      <w:r w:rsidR="00CB4D81">
        <w:rPr>
          <w:rFonts w:cstheme="minorHAnsi"/>
        </w:rPr>
        <w:t>a</w:t>
      </w:r>
      <w:r w:rsidRPr="00266B18">
        <w:rPr>
          <w:rFonts w:cstheme="minorHAnsi"/>
        </w:rPr>
        <w:t>nd rele</w:t>
      </w:r>
      <w:r w:rsidRPr="00CA737F">
        <w:rPr>
          <w:rFonts w:cstheme="minorHAnsi"/>
        </w:rPr>
        <w:t>vant government institutions and other stakeholders on a sample basis.</w:t>
      </w:r>
    </w:p>
    <w:p w14:paraId="54D5B680" w14:textId="6CDCCE32" w:rsidR="00266B18" w:rsidRDefault="00226EB7" w:rsidP="00EF7099">
      <w:pPr>
        <w:pStyle w:val="ListParagraph"/>
        <w:numPr>
          <w:ilvl w:val="0"/>
          <w:numId w:val="20"/>
        </w:numPr>
        <w:jc w:val="both"/>
      </w:pPr>
      <w:r w:rsidRPr="00266B18">
        <w:rPr>
          <w:rFonts w:cstheme="minorHAnsi"/>
        </w:rPr>
        <w:t xml:space="preserve">The consultant(s) will fully engage a sample of target </w:t>
      </w:r>
      <w:r w:rsidR="00CB4D81">
        <w:rPr>
          <w:rFonts w:cstheme="minorHAnsi"/>
        </w:rPr>
        <w:t>Water infrastructure departments, community members, and Counties agriculture</w:t>
      </w:r>
      <w:r w:rsidRPr="00266B18">
        <w:rPr>
          <w:rFonts w:cstheme="minorHAnsi"/>
        </w:rPr>
        <w:t xml:space="preserve"> stakeholders (</w:t>
      </w:r>
      <w:r w:rsidR="009B01CC" w:rsidRPr="00266B18">
        <w:rPr>
          <w:rFonts w:cstheme="minorHAnsi"/>
        </w:rPr>
        <w:t>i.e.</w:t>
      </w:r>
      <w:r w:rsidRPr="00266B18">
        <w:rPr>
          <w:rFonts w:cstheme="minorHAnsi"/>
        </w:rPr>
        <w:t xml:space="preserve"> </w:t>
      </w:r>
      <w:r w:rsidR="00CB4D81">
        <w:rPr>
          <w:rFonts w:cstheme="minorHAnsi"/>
        </w:rPr>
        <w:t>Water Management Committees</w:t>
      </w:r>
      <w:r w:rsidR="00266B18">
        <w:t xml:space="preserve">, </w:t>
      </w:r>
      <w:r w:rsidR="00CB4D81">
        <w:t xml:space="preserve">Pump Mechanics, </w:t>
      </w:r>
      <w:r w:rsidR="009B01CC">
        <w:t xml:space="preserve">Women/youth lead organizations, etc. </w:t>
      </w:r>
      <w:r w:rsidR="00266B18">
        <w:t xml:space="preserve">officials from </w:t>
      </w:r>
      <w:r w:rsidR="009B01CC">
        <w:t>pertinent government offices and ministries</w:t>
      </w:r>
      <w:r w:rsidR="00CB4D81">
        <w:t>.</w:t>
      </w:r>
    </w:p>
    <w:p w14:paraId="017D4F2C" w14:textId="63DDF390" w:rsidR="00226EB7" w:rsidRPr="00927702" w:rsidRDefault="00226EB7" w:rsidP="00AB0AF2">
      <w:pPr>
        <w:pStyle w:val="ListParagraph"/>
        <w:jc w:val="both"/>
        <w:rPr>
          <w:rFonts w:cstheme="minorHAnsi"/>
        </w:rPr>
      </w:pPr>
    </w:p>
    <w:p w14:paraId="1D0A4D50" w14:textId="003CD988" w:rsidR="00214F14" w:rsidRPr="00AB0AF2"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t xml:space="preserve">7. </w:t>
      </w:r>
      <w:r w:rsidR="00214F14" w:rsidRPr="00AB0AF2">
        <w:rPr>
          <w:rFonts w:cstheme="minorHAnsi"/>
          <w:b/>
          <w:bCs/>
          <w:sz w:val="24"/>
          <w:szCs w:val="24"/>
        </w:rPr>
        <w:t>Procedure</w:t>
      </w:r>
    </w:p>
    <w:p w14:paraId="2F44A532" w14:textId="77777777" w:rsidR="00214F14" w:rsidRPr="004F75FC" w:rsidRDefault="00214F14" w:rsidP="004F75FC">
      <w:pPr>
        <w:jc w:val="both"/>
        <w:rPr>
          <w:rFonts w:cstheme="minorHAnsi"/>
        </w:rPr>
      </w:pPr>
      <w:r w:rsidRPr="004F75FC">
        <w:rPr>
          <w:rFonts w:cstheme="minorHAnsi"/>
        </w:rPr>
        <w:t>It is expected that the consultant or firm will:</w:t>
      </w:r>
    </w:p>
    <w:p w14:paraId="57EA8E91" w14:textId="62FCA3EB" w:rsidR="00214F14" w:rsidRPr="004F75FC" w:rsidRDefault="00214F14" w:rsidP="004F75FC">
      <w:pPr>
        <w:pStyle w:val="ListParagraph"/>
        <w:numPr>
          <w:ilvl w:val="0"/>
          <w:numId w:val="16"/>
        </w:numPr>
        <w:jc w:val="both"/>
        <w:rPr>
          <w:rFonts w:cstheme="minorHAnsi"/>
        </w:rPr>
      </w:pPr>
      <w:r w:rsidRPr="004F75FC">
        <w:rPr>
          <w:rFonts w:cstheme="minorHAnsi"/>
        </w:rPr>
        <w:t xml:space="preserve">Expand and further define the method of the study in consultation with </w:t>
      </w:r>
      <w:r w:rsidR="004F75FC" w:rsidRPr="004F75FC">
        <w:rPr>
          <w:rFonts w:cstheme="minorHAnsi"/>
        </w:rPr>
        <w:t>Oxfam and</w:t>
      </w:r>
      <w:r w:rsidRPr="004F75FC">
        <w:rPr>
          <w:rFonts w:cstheme="minorHAnsi"/>
        </w:rPr>
        <w:t xml:space="preserve"> as part of the inception phase</w:t>
      </w:r>
      <w:r w:rsidR="004F75FC" w:rsidRPr="004F75FC">
        <w:rPr>
          <w:rFonts w:cstheme="minorHAnsi"/>
        </w:rPr>
        <w:t xml:space="preserve">. </w:t>
      </w:r>
    </w:p>
    <w:p w14:paraId="59558314" w14:textId="40AEA9D3" w:rsidR="00214F14" w:rsidRPr="004F75FC" w:rsidRDefault="00214F14" w:rsidP="004F75FC">
      <w:pPr>
        <w:pStyle w:val="ListParagraph"/>
        <w:numPr>
          <w:ilvl w:val="0"/>
          <w:numId w:val="16"/>
        </w:numPr>
        <w:jc w:val="both"/>
        <w:rPr>
          <w:rFonts w:cstheme="minorHAnsi"/>
        </w:rPr>
      </w:pPr>
      <w:r w:rsidRPr="004F75FC">
        <w:rPr>
          <w:rFonts w:cstheme="minorHAnsi"/>
        </w:rPr>
        <w:t>Consult the various partners that</w:t>
      </w:r>
      <w:r w:rsidR="004F75FC" w:rsidRPr="004F75FC">
        <w:rPr>
          <w:rFonts w:cstheme="minorHAnsi"/>
        </w:rPr>
        <w:t xml:space="preserve"> are to</w:t>
      </w:r>
      <w:r w:rsidRPr="004F75FC">
        <w:rPr>
          <w:rFonts w:cstheme="minorHAnsi"/>
        </w:rPr>
        <w:t xml:space="preserve"> deliver the Project in the context of working with Government Ministries, </w:t>
      </w:r>
      <w:r w:rsidR="004F75FC" w:rsidRPr="004F75FC">
        <w:rPr>
          <w:rFonts w:cstheme="minorHAnsi"/>
        </w:rPr>
        <w:t xml:space="preserve">local partner organizations, etc. </w:t>
      </w:r>
    </w:p>
    <w:p w14:paraId="4EF7558E" w14:textId="4CB8B6C7" w:rsidR="00214F14" w:rsidRPr="004F75FC" w:rsidRDefault="00214F14" w:rsidP="004F75FC">
      <w:pPr>
        <w:pStyle w:val="ListParagraph"/>
        <w:numPr>
          <w:ilvl w:val="0"/>
          <w:numId w:val="16"/>
        </w:numPr>
        <w:jc w:val="both"/>
        <w:rPr>
          <w:rFonts w:cstheme="minorHAnsi"/>
        </w:rPr>
      </w:pPr>
      <w:r w:rsidRPr="004F75FC">
        <w:rPr>
          <w:rFonts w:cstheme="minorHAnsi"/>
        </w:rPr>
        <w:t>Whenever relevant, disaggregate data by sex (male, female), age (children, adolescent, young people)</w:t>
      </w:r>
      <w:r w:rsidR="004F75FC" w:rsidRPr="004F75FC">
        <w:rPr>
          <w:rFonts w:cstheme="minorHAnsi"/>
        </w:rPr>
        <w:t>, conflict profile (IDPs, refugees, returnees, host communities), and disability</w:t>
      </w:r>
    </w:p>
    <w:p w14:paraId="0D0579A5" w14:textId="138371EE" w:rsidR="00214F14" w:rsidRPr="004F75FC" w:rsidRDefault="00214F14" w:rsidP="004F75FC">
      <w:pPr>
        <w:pStyle w:val="ListParagraph"/>
        <w:numPr>
          <w:ilvl w:val="0"/>
          <w:numId w:val="16"/>
        </w:numPr>
        <w:jc w:val="both"/>
        <w:rPr>
          <w:rFonts w:cstheme="minorHAnsi"/>
        </w:rPr>
      </w:pPr>
      <w:r w:rsidRPr="004F75FC">
        <w:rPr>
          <w:rFonts w:cstheme="minorHAnsi"/>
        </w:rPr>
        <w:t xml:space="preserve">Whenever possible and relevant, work with researchers which are resident in the </w:t>
      </w:r>
      <w:r w:rsidR="004F75FC" w:rsidRPr="004F75FC">
        <w:rPr>
          <w:rFonts w:cstheme="minorHAnsi"/>
        </w:rPr>
        <w:t>locations (</w:t>
      </w:r>
      <w:r w:rsidR="00671E37">
        <w:rPr>
          <w:rFonts w:cstheme="minorHAnsi"/>
        </w:rPr>
        <w:t>Akobo West</w:t>
      </w:r>
      <w:r w:rsidR="004F75FC" w:rsidRPr="004F75FC">
        <w:rPr>
          <w:rFonts w:cstheme="minorHAnsi"/>
        </w:rPr>
        <w:t xml:space="preserve">, </w:t>
      </w:r>
      <w:proofErr w:type="spellStart"/>
      <w:r w:rsidR="00B029E5">
        <w:rPr>
          <w:rFonts w:cstheme="minorHAnsi"/>
        </w:rPr>
        <w:t>Wulu</w:t>
      </w:r>
      <w:proofErr w:type="spellEnd"/>
      <w:r w:rsidR="00B029E5">
        <w:rPr>
          <w:rFonts w:cstheme="minorHAnsi"/>
        </w:rPr>
        <w:t xml:space="preserve">, </w:t>
      </w:r>
      <w:r w:rsidR="00D63352">
        <w:rPr>
          <w:rFonts w:cstheme="minorHAnsi"/>
        </w:rPr>
        <w:t xml:space="preserve">Rumbek </w:t>
      </w:r>
      <w:r w:rsidR="00671E37">
        <w:rPr>
          <w:rFonts w:cstheme="minorHAnsi"/>
        </w:rPr>
        <w:t>and Nyirol</w:t>
      </w:r>
      <w:r w:rsidR="004F75FC" w:rsidRPr="004F75FC">
        <w:rPr>
          <w:rFonts w:cstheme="minorHAnsi"/>
        </w:rPr>
        <w:t>)</w:t>
      </w:r>
      <w:r w:rsidRPr="004F75FC">
        <w:rPr>
          <w:rFonts w:cstheme="minorHAnsi"/>
        </w:rPr>
        <w:t xml:space="preserve"> </w:t>
      </w:r>
      <w:proofErr w:type="gramStart"/>
      <w:r w:rsidRPr="004F75FC">
        <w:rPr>
          <w:rFonts w:cstheme="minorHAnsi"/>
        </w:rPr>
        <w:t>in order to</w:t>
      </w:r>
      <w:proofErr w:type="gramEnd"/>
      <w:r w:rsidRPr="004F75FC">
        <w:rPr>
          <w:rFonts w:cstheme="minorHAnsi"/>
        </w:rPr>
        <w:t xml:space="preserve"> conduct the interviews with key informants</w:t>
      </w:r>
    </w:p>
    <w:p w14:paraId="0E81F732" w14:textId="4FA5C60B" w:rsidR="00214F14" w:rsidRPr="004F75FC" w:rsidRDefault="00214F14" w:rsidP="004F75FC">
      <w:pPr>
        <w:pStyle w:val="ListParagraph"/>
        <w:numPr>
          <w:ilvl w:val="0"/>
          <w:numId w:val="16"/>
        </w:numPr>
        <w:jc w:val="both"/>
        <w:rPr>
          <w:rFonts w:cstheme="minorHAnsi"/>
        </w:rPr>
      </w:pPr>
      <w:proofErr w:type="gramStart"/>
      <w:r w:rsidRPr="004F75FC">
        <w:rPr>
          <w:rFonts w:cstheme="minorHAnsi"/>
        </w:rPr>
        <w:t>Have the ability to</w:t>
      </w:r>
      <w:proofErr w:type="gramEnd"/>
      <w:r w:rsidRPr="004F75FC">
        <w:rPr>
          <w:rFonts w:cstheme="minorHAnsi"/>
        </w:rPr>
        <w:t xml:space="preserve"> work in English</w:t>
      </w:r>
      <w:r w:rsidR="004F75FC" w:rsidRPr="004F75FC">
        <w:rPr>
          <w:rFonts w:cstheme="minorHAnsi"/>
        </w:rPr>
        <w:t xml:space="preserve"> </w:t>
      </w:r>
    </w:p>
    <w:p w14:paraId="2AF5039B" w14:textId="6387F4A1" w:rsidR="00214F14" w:rsidRPr="004F75FC" w:rsidRDefault="00214F14" w:rsidP="004F75FC">
      <w:pPr>
        <w:pStyle w:val="ListParagraph"/>
        <w:numPr>
          <w:ilvl w:val="0"/>
          <w:numId w:val="16"/>
        </w:numPr>
        <w:jc w:val="both"/>
        <w:rPr>
          <w:rFonts w:cstheme="minorHAnsi"/>
        </w:rPr>
      </w:pPr>
      <w:r w:rsidRPr="004F75FC">
        <w:rPr>
          <w:rFonts w:cstheme="minorHAnsi"/>
        </w:rPr>
        <w:t>Process, analyse and present the data in a user-friendly format</w:t>
      </w:r>
    </w:p>
    <w:p w14:paraId="2C813521" w14:textId="4870BA1B" w:rsidR="00214F14" w:rsidRPr="004F75FC" w:rsidRDefault="00214F14" w:rsidP="004F75FC">
      <w:pPr>
        <w:pStyle w:val="ListParagraph"/>
        <w:numPr>
          <w:ilvl w:val="0"/>
          <w:numId w:val="16"/>
        </w:numPr>
        <w:jc w:val="both"/>
        <w:rPr>
          <w:rFonts w:cstheme="minorHAnsi"/>
        </w:rPr>
      </w:pPr>
      <w:r w:rsidRPr="004F75FC">
        <w:rPr>
          <w:rFonts w:cstheme="minorHAnsi"/>
        </w:rPr>
        <w:t>Produce a report that will be widely shared with partners and stakeholders as an important tool for mapping and guiding the implementation of the project.</w:t>
      </w:r>
    </w:p>
    <w:p w14:paraId="27A08942" w14:textId="77777777" w:rsidR="004F75FC" w:rsidRPr="004F75FC" w:rsidRDefault="004F75FC" w:rsidP="004F75FC">
      <w:pPr>
        <w:pStyle w:val="ListParagraph"/>
        <w:jc w:val="both"/>
        <w:rPr>
          <w:rFonts w:cstheme="minorHAnsi"/>
        </w:rPr>
      </w:pPr>
    </w:p>
    <w:p w14:paraId="73E000F3" w14:textId="3C9A8E6C" w:rsidR="00214F14"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t xml:space="preserve">8. </w:t>
      </w:r>
      <w:r w:rsidR="00214F14" w:rsidRPr="00647A79">
        <w:rPr>
          <w:rFonts w:cstheme="minorHAnsi"/>
          <w:b/>
          <w:bCs/>
          <w:sz w:val="24"/>
          <w:szCs w:val="24"/>
        </w:rPr>
        <w:t xml:space="preserve">Expected </w:t>
      </w:r>
      <w:r w:rsidR="0003376D" w:rsidRPr="00647A79">
        <w:rPr>
          <w:rFonts w:cstheme="minorHAnsi"/>
          <w:b/>
          <w:bCs/>
          <w:sz w:val="24"/>
          <w:szCs w:val="24"/>
        </w:rPr>
        <w:t>d</w:t>
      </w:r>
      <w:r w:rsidR="00214F14" w:rsidRPr="00647A79">
        <w:rPr>
          <w:rFonts w:cstheme="minorHAnsi"/>
          <w:b/>
          <w:bCs/>
          <w:sz w:val="24"/>
          <w:szCs w:val="24"/>
        </w:rPr>
        <w:t>eliverables</w:t>
      </w:r>
      <w:r w:rsidR="0003376D" w:rsidRPr="00647A79">
        <w:rPr>
          <w:rFonts w:cstheme="minorHAnsi"/>
          <w:b/>
          <w:bCs/>
          <w:sz w:val="24"/>
          <w:szCs w:val="24"/>
        </w:rPr>
        <w:t xml:space="preserve"> and payment schedule</w:t>
      </w:r>
    </w:p>
    <w:p w14:paraId="2F28E77D" w14:textId="50D8EEB3" w:rsidR="002A2FDE" w:rsidRPr="0038311C" w:rsidRDefault="002A2FDE" w:rsidP="002A2FDE">
      <w:pPr>
        <w:jc w:val="both"/>
        <w:rPr>
          <w:rFonts w:cstheme="minorHAnsi"/>
        </w:rPr>
      </w:pPr>
      <w:r w:rsidRPr="0038311C">
        <w:rPr>
          <w:rFonts w:cstheme="minorHAnsi"/>
        </w:rPr>
        <w:t>The following are key deliverables of the baseline survey exercise.</w:t>
      </w:r>
    </w:p>
    <w:p w14:paraId="68253554" w14:textId="77777777" w:rsidR="002A2FDE" w:rsidRPr="002A2FDE" w:rsidRDefault="002A2FDE" w:rsidP="002A2FDE">
      <w:pPr>
        <w:pStyle w:val="ListParagraph"/>
        <w:numPr>
          <w:ilvl w:val="0"/>
          <w:numId w:val="28"/>
        </w:numPr>
        <w:spacing w:after="200" w:line="276" w:lineRule="auto"/>
        <w:jc w:val="both"/>
        <w:rPr>
          <w:lang w:val="en-US"/>
        </w:rPr>
      </w:pPr>
      <w:r w:rsidRPr="002A2FDE">
        <w:rPr>
          <w:lang w:val="en-US"/>
        </w:rPr>
        <w:t>Development of an inception report highlighting details of the deliverables and methodologies, detailed tools, and instruments (First of all the inception report will be approved by Oxfam before allowing any baseline activities. The agreement with the consulting company can be cancelled if the inception report is not approved). This would include all practical operational tools that would be deployed in the survey, the enumerators to be engaged in the survey and the work plan including survey and report deliveries.</w:t>
      </w:r>
    </w:p>
    <w:p w14:paraId="767BB459" w14:textId="298ADBB4" w:rsidR="002A2FDE" w:rsidRPr="002A2FDE" w:rsidRDefault="002A2FDE" w:rsidP="002A2FDE">
      <w:pPr>
        <w:pStyle w:val="ListParagraph"/>
        <w:numPr>
          <w:ilvl w:val="0"/>
          <w:numId w:val="28"/>
        </w:numPr>
        <w:spacing w:after="200" w:line="276" w:lineRule="auto"/>
        <w:jc w:val="both"/>
        <w:rPr>
          <w:lang w:val="en-US"/>
        </w:rPr>
      </w:pPr>
      <w:r w:rsidRPr="002A2FDE">
        <w:rPr>
          <w:lang w:val="en-US"/>
        </w:rPr>
        <w:t xml:space="preserve">Enumerators Training and Survey Questionnaire Testing - the consultant will be responsible to train the enumerators agreed as per inception </w:t>
      </w:r>
      <w:r w:rsidR="0038311C" w:rsidRPr="002A2FDE">
        <w:rPr>
          <w:lang w:val="en-US"/>
        </w:rPr>
        <w:t>report and</w:t>
      </w:r>
      <w:r w:rsidRPr="002A2FDE">
        <w:rPr>
          <w:lang w:val="en-US"/>
        </w:rPr>
        <w:t xml:space="preserve"> test the </w:t>
      </w:r>
      <w:r w:rsidR="0038311C">
        <w:rPr>
          <w:lang w:val="en-US"/>
        </w:rPr>
        <w:t xml:space="preserve">data collection </w:t>
      </w:r>
      <w:r w:rsidRPr="002A2FDE">
        <w:rPr>
          <w:lang w:val="en-US"/>
        </w:rPr>
        <w:t xml:space="preserve">tools.  </w:t>
      </w:r>
    </w:p>
    <w:p w14:paraId="02C2BC90" w14:textId="41F3AE8D" w:rsidR="002A2FDE" w:rsidRPr="002A2FDE" w:rsidRDefault="002A2FDE" w:rsidP="002A2FDE">
      <w:pPr>
        <w:pStyle w:val="ListParagraph"/>
        <w:numPr>
          <w:ilvl w:val="0"/>
          <w:numId w:val="28"/>
        </w:numPr>
        <w:spacing w:after="200" w:line="276" w:lineRule="auto"/>
        <w:jc w:val="both"/>
        <w:rPr>
          <w:lang w:val="en-US"/>
        </w:rPr>
      </w:pPr>
      <w:r w:rsidRPr="002A2FDE">
        <w:rPr>
          <w:lang w:val="en-US"/>
        </w:rPr>
        <w:t>Survey Execution - According to the agreed sample size and area, beneficiary /community, and stakeholder coverage. If possible, the data collection should be conducted with the support of GPS to map the respondents for future reference.</w:t>
      </w:r>
    </w:p>
    <w:p w14:paraId="3690B2B9" w14:textId="6525A562" w:rsidR="002A2FDE" w:rsidRPr="002A2FDE" w:rsidRDefault="0038311C" w:rsidP="002A2FDE">
      <w:pPr>
        <w:pStyle w:val="ListParagraph"/>
        <w:numPr>
          <w:ilvl w:val="0"/>
          <w:numId w:val="28"/>
        </w:numPr>
        <w:jc w:val="both"/>
        <w:rPr>
          <w:rFonts w:cstheme="minorHAnsi"/>
        </w:rPr>
      </w:pPr>
      <w:r>
        <w:rPr>
          <w:lang w:val="en-US"/>
        </w:rPr>
        <w:t xml:space="preserve">Final draft </w:t>
      </w:r>
      <w:r w:rsidR="002A2FDE" w:rsidRPr="002A2FDE">
        <w:rPr>
          <w:lang w:val="en-US"/>
        </w:rPr>
        <w:t xml:space="preserve">Baseline </w:t>
      </w:r>
      <w:r>
        <w:rPr>
          <w:lang w:val="en-US"/>
        </w:rPr>
        <w:t xml:space="preserve">survey </w:t>
      </w:r>
      <w:r w:rsidR="002A2FDE" w:rsidRPr="002A2FDE">
        <w:rPr>
          <w:lang w:val="en-US"/>
        </w:rPr>
        <w:t xml:space="preserve">Report </w:t>
      </w:r>
      <w:r w:rsidR="00C9763B">
        <w:rPr>
          <w:lang w:val="en-US"/>
        </w:rPr>
        <w:t>together with the raw data set.</w:t>
      </w:r>
    </w:p>
    <w:p w14:paraId="2C5EE1F2" w14:textId="77777777" w:rsidR="0038311C" w:rsidRPr="0038311C" w:rsidRDefault="0038311C" w:rsidP="0038311C">
      <w:pPr>
        <w:pStyle w:val="ListParagraph"/>
        <w:jc w:val="both"/>
        <w:rPr>
          <w:rFonts w:cstheme="minorHAnsi"/>
        </w:rPr>
      </w:pPr>
    </w:p>
    <w:p w14:paraId="0CA6ABE6" w14:textId="4F45FD55" w:rsidR="00214F14" w:rsidRPr="00F57381"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t xml:space="preserve">9. </w:t>
      </w:r>
      <w:r w:rsidR="00214F14" w:rsidRPr="00F57381">
        <w:rPr>
          <w:rFonts w:cstheme="minorHAnsi"/>
          <w:b/>
          <w:bCs/>
          <w:sz w:val="24"/>
          <w:szCs w:val="24"/>
        </w:rPr>
        <w:t xml:space="preserve">Duration of the </w:t>
      </w:r>
      <w:r w:rsidR="0003376D" w:rsidRPr="00F57381">
        <w:rPr>
          <w:rFonts w:cstheme="minorHAnsi"/>
          <w:b/>
          <w:bCs/>
          <w:sz w:val="24"/>
          <w:szCs w:val="24"/>
        </w:rPr>
        <w:t>consultancy</w:t>
      </w:r>
    </w:p>
    <w:p w14:paraId="0C3AC03F" w14:textId="3DEC070E" w:rsidR="00214F14" w:rsidRPr="0003376D" w:rsidRDefault="00214F14" w:rsidP="004F75FC">
      <w:pPr>
        <w:jc w:val="both"/>
        <w:rPr>
          <w:rFonts w:cstheme="minorHAnsi"/>
        </w:rPr>
      </w:pPr>
      <w:r w:rsidRPr="0003376D">
        <w:rPr>
          <w:rFonts w:cstheme="minorHAnsi"/>
        </w:rPr>
        <w:lastRenderedPageBreak/>
        <w:t xml:space="preserve">It is expected that the evaluation will start </w:t>
      </w:r>
      <w:r w:rsidR="001558AE">
        <w:rPr>
          <w:rFonts w:cstheme="minorHAnsi"/>
        </w:rPr>
        <w:t>on</w:t>
      </w:r>
      <w:r w:rsidRPr="0003376D">
        <w:rPr>
          <w:rFonts w:cstheme="minorHAnsi"/>
        </w:rPr>
        <w:t xml:space="preserve"> </w:t>
      </w:r>
      <w:r w:rsidR="00FD15F2">
        <w:rPr>
          <w:rFonts w:cstheme="minorHAnsi"/>
          <w:b/>
          <w:bCs/>
        </w:rPr>
        <w:t>third</w:t>
      </w:r>
      <w:r w:rsidR="00FB7706">
        <w:rPr>
          <w:rFonts w:cstheme="minorHAnsi"/>
          <w:b/>
          <w:bCs/>
        </w:rPr>
        <w:t xml:space="preserve"> week of </w:t>
      </w:r>
      <w:r w:rsidR="009C50AD">
        <w:rPr>
          <w:rFonts w:cstheme="minorHAnsi"/>
          <w:b/>
          <w:bCs/>
        </w:rPr>
        <w:t>February</w:t>
      </w:r>
      <w:r w:rsidR="001558AE" w:rsidRPr="00850ED8">
        <w:rPr>
          <w:rFonts w:cstheme="minorHAnsi"/>
          <w:b/>
          <w:bCs/>
        </w:rPr>
        <w:t xml:space="preserve"> 20</w:t>
      </w:r>
      <w:r w:rsidR="00FB7706">
        <w:rPr>
          <w:rFonts w:cstheme="minorHAnsi"/>
          <w:b/>
          <w:bCs/>
        </w:rPr>
        <w:t>2</w:t>
      </w:r>
      <w:r w:rsidR="00671E37">
        <w:rPr>
          <w:rFonts w:cstheme="minorHAnsi"/>
          <w:b/>
          <w:bCs/>
        </w:rPr>
        <w:t>3</w:t>
      </w:r>
      <w:r w:rsidRPr="00850ED8">
        <w:rPr>
          <w:rFonts w:cstheme="minorHAnsi"/>
          <w:b/>
          <w:bCs/>
        </w:rPr>
        <w:t xml:space="preserve"> </w:t>
      </w:r>
      <w:r w:rsidRPr="0003376D">
        <w:rPr>
          <w:rFonts w:cstheme="minorHAnsi"/>
        </w:rPr>
        <w:t xml:space="preserve">for an estimated duration of </w:t>
      </w:r>
      <w:r w:rsidR="009C50AD">
        <w:rPr>
          <w:rFonts w:cstheme="minorHAnsi"/>
        </w:rPr>
        <w:t>4</w:t>
      </w:r>
      <w:r w:rsidR="00671E37">
        <w:rPr>
          <w:rFonts w:cstheme="minorHAnsi"/>
        </w:rPr>
        <w:t xml:space="preserve"> weeks</w:t>
      </w:r>
      <w:r w:rsidRPr="0003376D">
        <w:rPr>
          <w:rFonts w:cstheme="minorHAnsi"/>
        </w:rPr>
        <w:t>. This will include desk reviews, data compilation and report writing.</w:t>
      </w:r>
    </w:p>
    <w:p w14:paraId="1F78F2AF" w14:textId="7E02DC11" w:rsidR="00F57381" w:rsidRPr="00D30FEC" w:rsidRDefault="00F57381" w:rsidP="004F75FC">
      <w:pPr>
        <w:contextualSpacing/>
        <w:jc w:val="both"/>
        <w:rPr>
          <w:rFonts w:cstheme="minorHAnsi"/>
          <w:sz w:val="2"/>
          <w:szCs w:val="2"/>
          <w:lang w:val="en-US"/>
        </w:rPr>
      </w:pPr>
    </w:p>
    <w:p w14:paraId="4EC176BB" w14:textId="376F22C0" w:rsidR="00F57381" w:rsidRPr="00F57381"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t xml:space="preserve">10. </w:t>
      </w:r>
      <w:r w:rsidR="00F57381" w:rsidRPr="00F57381">
        <w:rPr>
          <w:rFonts w:cstheme="minorHAnsi"/>
          <w:b/>
          <w:bCs/>
          <w:sz w:val="24"/>
          <w:szCs w:val="24"/>
        </w:rPr>
        <w:t xml:space="preserve">Roles and responsibilities </w:t>
      </w:r>
    </w:p>
    <w:p w14:paraId="4E7AC565" w14:textId="77777777" w:rsidR="00F57381" w:rsidRPr="00DC7FF2" w:rsidRDefault="00F57381" w:rsidP="00F57381">
      <w:pPr>
        <w:pStyle w:val="Nigelnormal"/>
        <w:jc w:val="left"/>
        <w:outlineLvl w:val="0"/>
        <w:rPr>
          <w:rFonts w:asciiTheme="minorHAnsi" w:eastAsiaTheme="minorHAnsi" w:hAnsiTheme="minorHAnsi" w:cstheme="minorBidi"/>
          <w:b/>
          <w:sz w:val="22"/>
          <w:szCs w:val="22"/>
          <w:lang w:val="en-US"/>
        </w:rPr>
      </w:pPr>
      <w:r w:rsidRPr="00DC7FF2">
        <w:rPr>
          <w:rFonts w:asciiTheme="minorHAnsi" w:eastAsiaTheme="minorHAnsi" w:hAnsiTheme="minorHAnsi" w:cstheme="minorBidi"/>
          <w:b/>
          <w:sz w:val="22"/>
          <w:szCs w:val="22"/>
          <w:lang w:val="en-US"/>
        </w:rPr>
        <w:t>The consultant</w:t>
      </w:r>
      <w:r>
        <w:rPr>
          <w:rFonts w:asciiTheme="minorHAnsi" w:eastAsiaTheme="minorHAnsi" w:hAnsiTheme="minorHAnsi" w:cstheme="minorBidi"/>
          <w:b/>
          <w:sz w:val="22"/>
          <w:szCs w:val="22"/>
          <w:lang w:val="en-US"/>
        </w:rPr>
        <w:t xml:space="preserve"> should</w:t>
      </w:r>
      <w:r w:rsidRPr="00DC7FF2">
        <w:rPr>
          <w:rFonts w:asciiTheme="minorHAnsi" w:eastAsiaTheme="minorHAnsi" w:hAnsiTheme="minorHAnsi" w:cstheme="minorBidi"/>
          <w:b/>
          <w:sz w:val="22"/>
          <w:szCs w:val="22"/>
          <w:lang w:val="en-US"/>
        </w:rPr>
        <w:t>:</w:t>
      </w:r>
    </w:p>
    <w:p w14:paraId="5689C319" w14:textId="77777777" w:rsidR="00F57381" w:rsidRPr="00DC7FF2" w:rsidRDefault="00F57381" w:rsidP="00F57381">
      <w:pPr>
        <w:pStyle w:val="ListParagraph"/>
        <w:numPr>
          <w:ilvl w:val="0"/>
          <w:numId w:val="27"/>
        </w:numPr>
        <w:spacing w:after="200" w:line="276" w:lineRule="auto"/>
        <w:jc w:val="both"/>
        <w:rPr>
          <w:lang w:val="en-US"/>
        </w:rPr>
      </w:pPr>
      <w:r w:rsidRPr="00DC7FF2">
        <w:rPr>
          <w:lang w:val="en-US"/>
        </w:rPr>
        <w:t xml:space="preserve">Agree with Oxfam team (management, technical </w:t>
      </w:r>
      <w:proofErr w:type="gramStart"/>
      <w:r w:rsidRPr="00DC7FF2">
        <w:rPr>
          <w:lang w:val="en-US"/>
        </w:rPr>
        <w:t>leads</w:t>
      </w:r>
      <w:proofErr w:type="gramEnd"/>
      <w:r w:rsidRPr="00DC7FF2">
        <w:rPr>
          <w:lang w:val="en-US"/>
        </w:rPr>
        <w:t xml:space="preserve"> and MEAL team) on the methodology of the</w:t>
      </w:r>
      <w:r>
        <w:rPr>
          <w:lang w:val="en-US"/>
        </w:rPr>
        <w:t xml:space="preserve"> baseline survey</w:t>
      </w:r>
      <w:r w:rsidRPr="00DC7FF2">
        <w:rPr>
          <w:lang w:val="en-US"/>
        </w:rPr>
        <w:t>.</w:t>
      </w:r>
    </w:p>
    <w:p w14:paraId="7E0E741D" w14:textId="77777777" w:rsidR="00F57381" w:rsidRPr="00DC7FF2" w:rsidRDefault="00F57381" w:rsidP="00F57381">
      <w:pPr>
        <w:pStyle w:val="ListParagraph"/>
        <w:numPr>
          <w:ilvl w:val="0"/>
          <w:numId w:val="27"/>
        </w:numPr>
        <w:spacing w:after="200" w:line="276" w:lineRule="auto"/>
        <w:jc w:val="both"/>
        <w:rPr>
          <w:lang w:val="en-US"/>
        </w:rPr>
      </w:pPr>
      <w:r w:rsidRPr="00DC7FF2">
        <w:rPr>
          <w:lang w:val="en-US"/>
        </w:rPr>
        <w:t xml:space="preserve">Lead on the </w:t>
      </w:r>
      <w:r>
        <w:rPr>
          <w:lang w:val="en-US"/>
        </w:rPr>
        <w:t xml:space="preserve">baseline survey </w:t>
      </w:r>
      <w:r w:rsidRPr="00DC7FF2">
        <w:rPr>
          <w:lang w:val="en-US"/>
        </w:rPr>
        <w:t xml:space="preserve">process and outputs </w:t>
      </w:r>
    </w:p>
    <w:p w14:paraId="0B897B2B" w14:textId="4FA9F7DF" w:rsidR="00F57381" w:rsidRPr="00DC7FF2" w:rsidRDefault="00F57381" w:rsidP="00F57381">
      <w:pPr>
        <w:pStyle w:val="ListParagraph"/>
        <w:numPr>
          <w:ilvl w:val="0"/>
          <w:numId w:val="27"/>
        </w:numPr>
        <w:spacing w:after="200" w:line="276" w:lineRule="auto"/>
        <w:jc w:val="both"/>
        <w:rPr>
          <w:lang w:val="en-US"/>
        </w:rPr>
      </w:pPr>
      <w:r w:rsidRPr="00DC7FF2">
        <w:rPr>
          <w:lang w:val="en-US"/>
        </w:rPr>
        <w:t>Draft</w:t>
      </w:r>
      <w:r w:rsidR="00D30FEC">
        <w:rPr>
          <w:lang w:val="en-US"/>
        </w:rPr>
        <w:t xml:space="preserve">, pilot </w:t>
      </w:r>
      <w:r w:rsidRPr="00DC7FF2">
        <w:rPr>
          <w:lang w:val="en-US"/>
        </w:rPr>
        <w:t xml:space="preserve">and finalize </w:t>
      </w:r>
      <w:r w:rsidR="00D30FEC">
        <w:rPr>
          <w:lang w:val="en-US"/>
        </w:rPr>
        <w:t xml:space="preserve">different </w:t>
      </w:r>
      <w:r w:rsidRPr="00DC7FF2">
        <w:rPr>
          <w:lang w:val="en-US"/>
        </w:rPr>
        <w:t xml:space="preserve">data collection tools </w:t>
      </w:r>
    </w:p>
    <w:p w14:paraId="3446D333" w14:textId="77777777" w:rsidR="00F57381" w:rsidRPr="00DC7FF2" w:rsidRDefault="00F57381" w:rsidP="00F57381">
      <w:pPr>
        <w:pStyle w:val="ListParagraph"/>
        <w:numPr>
          <w:ilvl w:val="0"/>
          <w:numId w:val="27"/>
        </w:numPr>
        <w:spacing w:after="200" w:line="276" w:lineRule="auto"/>
        <w:jc w:val="both"/>
        <w:rPr>
          <w:lang w:val="en-US"/>
        </w:rPr>
      </w:pPr>
      <w:r w:rsidRPr="00DC7FF2">
        <w:rPr>
          <w:lang w:val="en-US"/>
        </w:rPr>
        <w:t>Collect and analysis data</w:t>
      </w:r>
    </w:p>
    <w:p w14:paraId="1C21164F" w14:textId="77777777" w:rsidR="00F57381" w:rsidRPr="00DC7FF2" w:rsidRDefault="00F57381" w:rsidP="00F57381">
      <w:pPr>
        <w:pStyle w:val="ListParagraph"/>
        <w:numPr>
          <w:ilvl w:val="0"/>
          <w:numId w:val="27"/>
        </w:numPr>
        <w:spacing w:after="200" w:line="276" w:lineRule="auto"/>
        <w:jc w:val="both"/>
        <w:rPr>
          <w:lang w:val="en-US"/>
        </w:rPr>
      </w:pPr>
      <w:r w:rsidRPr="00DC7FF2">
        <w:rPr>
          <w:lang w:val="en-US"/>
        </w:rPr>
        <w:t xml:space="preserve">Submit the draft </w:t>
      </w:r>
      <w:r>
        <w:rPr>
          <w:lang w:val="en-US"/>
        </w:rPr>
        <w:t>baseline survey</w:t>
      </w:r>
      <w:r w:rsidRPr="00DC7FF2">
        <w:rPr>
          <w:lang w:val="en-US"/>
        </w:rPr>
        <w:t xml:space="preserve"> report to Oxfam</w:t>
      </w:r>
    </w:p>
    <w:p w14:paraId="3C6192D1" w14:textId="17E2B4A2" w:rsidR="00F57381" w:rsidRPr="00DC7FF2" w:rsidRDefault="00F57381" w:rsidP="00F57381">
      <w:pPr>
        <w:pStyle w:val="ListParagraph"/>
        <w:numPr>
          <w:ilvl w:val="0"/>
          <w:numId w:val="27"/>
        </w:numPr>
        <w:spacing w:after="200" w:line="276" w:lineRule="auto"/>
        <w:jc w:val="both"/>
        <w:rPr>
          <w:lang w:val="en-US"/>
        </w:rPr>
      </w:pPr>
      <w:r w:rsidRPr="00DC7FF2">
        <w:rPr>
          <w:lang w:val="en-US"/>
        </w:rPr>
        <w:t xml:space="preserve">Submit the final </w:t>
      </w:r>
      <w:r>
        <w:rPr>
          <w:lang w:val="en-US"/>
        </w:rPr>
        <w:t>baseline survey</w:t>
      </w:r>
      <w:r w:rsidRPr="00DC7FF2">
        <w:rPr>
          <w:lang w:val="en-US"/>
        </w:rPr>
        <w:t xml:space="preserve"> report </w:t>
      </w:r>
      <w:r w:rsidR="00D30FEC">
        <w:rPr>
          <w:lang w:val="en-US"/>
        </w:rPr>
        <w:t xml:space="preserve">after </w:t>
      </w:r>
      <w:r w:rsidRPr="00DC7FF2">
        <w:rPr>
          <w:lang w:val="en-US"/>
        </w:rPr>
        <w:t xml:space="preserve">incorporating comments and inputs </w:t>
      </w:r>
      <w:r w:rsidR="00D30FEC">
        <w:rPr>
          <w:lang w:val="en-US"/>
        </w:rPr>
        <w:t>from</w:t>
      </w:r>
      <w:r w:rsidRPr="00DC7FF2">
        <w:rPr>
          <w:lang w:val="en-US"/>
        </w:rPr>
        <w:t xml:space="preserve"> Oxfam</w:t>
      </w:r>
      <w:r w:rsidR="00D30FEC">
        <w:rPr>
          <w:lang w:val="en-US"/>
        </w:rPr>
        <w:t xml:space="preserve"> and partners.</w:t>
      </w:r>
    </w:p>
    <w:p w14:paraId="064A25A9" w14:textId="251DE852" w:rsidR="00F57381" w:rsidRPr="00DC7FF2" w:rsidRDefault="00F57381" w:rsidP="00F57381">
      <w:pPr>
        <w:pStyle w:val="ListParagraph"/>
        <w:numPr>
          <w:ilvl w:val="0"/>
          <w:numId w:val="27"/>
        </w:numPr>
        <w:spacing w:after="200" w:line="276" w:lineRule="auto"/>
        <w:jc w:val="both"/>
        <w:rPr>
          <w:lang w:val="en-US"/>
        </w:rPr>
      </w:pPr>
      <w:r w:rsidRPr="00DC7FF2">
        <w:rPr>
          <w:lang w:val="en-US"/>
        </w:rPr>
        <w:t>Cover all the costs related to the data collection, analysis and report write up (</w:t>
      </w:r>
      <w:r w:rsidR="00D30FEC">
        <w:rPr>
          <w:lang w:val="en-US"/>
        </w:rPr>
        <w:t>except costs that are mentioned below and covered by Oxfam</w:t>
      </w:r>
      <w:r w:rsidRPr="00DC7FF2">
        <w:rPr>
          <w:lang w:val="en-US"/>
        </w:rPr>
        <w:t>)</w:t>
      </w:r>
    </w:p>
    <w:p w14:paraId="4C90DB51" w14:textId="1D5A13A0" w:rsidR="002A412E" w:rsidRDefault="0003376D" w:rsidP="009C50AD">
      <w:pPr>
        <w:spacing w:after="0"/>
        <w:contextualSpacing/>
        <w:jc w:val="both"/>
        <w:rPr>
          <w:rFonts w:cstheme="minorHAnsi"/>
          <w:lang w:val="en-US"/>
        </w:rPr>
      </w:pPr>
      <w:r w:rsidRPr="00F57381">
        <w:rPr>
          <w:rFonts w:cstheme="minorHAnsi"/>
          <w:b/>
          <w:bCs/>
          <w:lang w:val="en-US"/>
        </w:rPr>
        <w:t>Oxfam will</w:t>
      </w:r>
      <w:r w:rsidRPr="0003376D">
        <w:rPr>
          <w:rFonts w:cstheme="minorHAnsi"/>
          <w:lang w:val="en-US"/>
        </w:rPr>
        <w:t xml:space="preserve">: </w:t>
      </w:r>
    </w:p>
    <w:p w14:paraId="247C7780" w14:textId="33F4A0AE" w:rsidR="002A412E" w:rsidRPr="002A412E" w:rsidRDefault="002A412E" w:rsidP="004F75FC">
      <w:pPr>
        <w:pStyle w:val="ListParagraph"/>
        <w:numPr>
          <w:ilvl w:val="0"/>
          <w:numId w:val="15"/>
        </w:numPr>
        <w:jc w:val="both"/>
        <w:rPr>
          <w:rFonts w:cstheme="minorHAnsi"/>
          <w:lang w:val="en-US"/>
        </w:rPr>
      </w:pPr>
      <w:r w:rsidRPr="002A412E">
        <w:rPr>
          <w:rFonts w:cstheme="minorHAnsi"/>
          <w:lang w:val="en-US"/>
        </w:rPr>
        <w:t xml:space="preserve">Provide all key background documents on the project (Project Appraisal Document, special studies conducted by the project, background information on the project area, reports from participatory M&amp;E studies, etc.). </w:t>
      </w:r>
    </w:p>
    <w:p w14:paraId="0AEFD927" w14:textId="28F39A8A" w:rsidR="0003376D" w:rsidRPr="00D63352" w:rsidRDefault="0003376D" w:rsidP="004F75FC">
      <w:pPr>
        <w:pStyle w:val="ListParagraph"/>
        <w:numPr>
          <w:ilvl w:val="0"/>
          <w:numId w:val="15"/>
        </w:numPr>
        <w:jc w:val="both"/>
        <w:rPr>
          <w:rFonts w:cstheme="minorHAnsi"/>
        </w:rPr>
      </w:pPr>
      <w:r w:rsidRPr="00D63352">
        <w:rPr>
          <w:rFonts w:cstheme="minorHAnsi"/>
        </w:rPr>
        <w:t>Will cover the cost of in country flight cost and local travel for data collection</w:t>
      </w:r>
    </w:p>
    <w:p w14:paraId="2E6A58DA" w14:textId="72710725" w:rsidR="0003376D" w:rsidRPr="00D63352" w:rsidRDefault="0003376D" w:rsidP="004F75FC">
      <w:pPr>
        <w:pStyle w:val="ListParagraph"/>
        <w:numPr>
          <w:ilvl w:val="0"/>
          <w:numId w:val="5"/>
        </w:numPr>
        <w:spacing w:after="0"/>
        <w:jc w:val="both"/>
        <w:rPr>
          <w:rFonts w:cstheme="minorHAnsi"/>
        </w:rPr>
      </w:pPr>
      <w:r w:rsidRPr="00D63352">
        <w:rPr>
          <w:rFonts w:cstheme="minorHAnsi"/>
        </w:rPr>
        <w:t xml:space="preserve">Facilitate the data collection in the field location and </w:t>
      </w:r>
      <w:r w:rsidR="00671E37" w:rsidRPr="00D63352">
        <w:rPr>
          <w:rFonts w:cstheme="minorHAnsi"/>
        </w:rPr>
        <w:t>Juba</w:t>
      </w:r>
      <w:r w:rsidRPr="00D63352">
        <w:rPr>
          <w:rFonts w:cstheme="minorHAnsi"/>
        </w:rPr>
        <w:t xml:space="preserve"> through organizing meeting</w:t>
      </w:r>
      <w:r w:rsidR="009F3628" w:rsidRPr="00D63352">
        <w:rPr>
          <w:rFonts w:cstheme="minorHAnsi"/>
        </w:rPr>
        <w:t>s</w:t>
      </w:r>
      <w:r w:rsidRPr="00D63352">
        <w:rPr>
          <w:rFonts w:cstheme="minorHAnsi"/>
        </w:rPr>
        <w:t xml:space="preserve"> with the interviewees</w:t>
      </w:r>
    </w:p>
    <w:p w14:paraId="2C94E60A" w14:textId="7451C6F4" w:rsidR="0003376D" w:rsidRDefault="0003376D" w:rsidP="004F75FC">
      <w:pPr>
        <w:pStyle w:val="ListParagraph"/>
        <w:numPr>
          <w:ilvl w:val="0"/>
          <w:numId w:val="5"/>
        </w:numPr>
        <w:spacing w:after="0"/>
        <w:jc w:val="both"/>
        <w:rPr>
          <w:rFonts w:cstheme="minorHAnsi"/>
        </w:rPr>
      </w:pPr>
      <w:r w:rsidRPr="00D63352">
        <w:rPr>
          <w:rFonts w:cstheme="minorHAnsi"/>
        </w:rPr>
        <w:t xml:space="preserve">Will cover the cost of translators </w:t>
      </w:r>
      <w:r w:rsidR="00F57381" w:rsidRPr="00D63352">
        <w:rPr>
          <w:rFonts w:cstheme="minorHAnsi"/>
        </w:rPr>
        <w:t xml:space="preserve">and enumerators </w:t>
      </w:r>
      <w:r w:rsidRPr="00D63352">
        <w:rPr>
          <w:rFonts w:cstheme="minorHAnsi"/>
        </w:rPr>
        <w:t>related to the data collection</w:t>
      </w:r>
      <w:r w:rsidR="00D63352">
        <w:rPr>
          <w:rFonts w:cstheme="minorHAnsi"/>
        </w:rPr>
        <w:t>.</w:t>
      </w:r>
    </w:p>
    <w:p w14:paraId="45BFF175" w14:textId="77777777" w:rsidR="001A52D6" w:rsidRPr="009C50AD" w:rsidRDefault="001A52D6" w:rsidP="000B26E2">
      <w:pPr>
        <w:spacing w:after="0"/>
        <w:jc w:val="both"/>
        <w:rPr>
          <w:rFonts w:cstheme="minorHAnsi"/>
          <w:sz w:val="10"/>
          <w:szCs w:val="10"/>
        </w:rPr>
      </w:pPr>
    </w:p>
    <w:p w14:paraId="02720D27" w14:textId="2D8EEBCA" w:rsidR="00A15E44" w:rsidRPr="00FB7706"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t xml:space="preserve">11. </w:t>
      </w:r>
      <w:r w:rsidR="00A15E44" w:rsidRPr="00F57381">
        <w:rPr>
          <w:rFonts w:cstheme="minorHAnsi"/>
          <w:b/>
          <w:bCs/>
          <w:sz w:val="24"/>
          <w:szCs w:val="24"/>
        </w:rPr>
        <w:t>Budget</w:t>
      </w:r>
    </w:p>
    <w:p w14:paraId="6C6F325C" w14:textId="5B8BE826" w:rsidR="00A15E44" w:rsidRDefault="00A15E44" w:rsidP="00A15E44">
      <w:pPr>
        <w:spacing w:after="0"/>
        <w:jc w:val="both"/>
        <w:rPr>
          <w:rFonts w:cstheme="minorHAnsi"/>
        </w:rPr>
      </w:pPr>
      <w:r>
        <w:rPr>
          <w:rFonts w:cstheme="minorHAnsi"/>
        </w:rPr>
        <w:t xml:space="preserve">Submit a financial proposal that indicates all-inclusive costs for conducting </w:t>
      </w:r>
      <w:r w:rsidR="00A521AF">
        <w:rPr>
          <w:rFonts w:cstheme="minorHAnsi"/>
        </w:rPr>
        <w:t xml:space="preserve">the </w:t>
      </w:r>
      <w:r>
        <w:rPr>
          <w:rFonts w:cstheme="minorHAnsi"/>
        </w:rPr>
        <w:t>survey except for commitments listed above.</w:t>
      </w:r>
    </w:p>
    <w:p w14:paraId="2155E2C8" w14:textId="77777777" w:rsidR="00725154" w:rsidRPr="009C50AD" w:rsidRDefault="00725154" w:rsidP="00A15E44">
      <w:pPr>
        <w:spacing w:after="0"/>
        <w:jc w:val="both"/>
        <w:rPr>
          <w:rFonts w:cstheme="minorHAnsi"/>
          <w:sz w:val="6"/>
          <w:szCs w:val="6"/>
        </w:rPr>
      </w:pPr>
    </w:p>
    <w:p w14:paraId="045A769B" w14:textId="76E9D87D" w:rsidR="00CA737F" w:rsidRDefault="006A1593" w:rsidP="00A15E44">
      <w:pPr>
        <w:spacing w:after="0"/>
        <w:jc w:val="both"/>
        <w:rPr>
          <w:rFonts w:cstheme="minorHAnsi"/>
        </w:rPr>
      </w:pPr>
      <w:r>
        <w:rPr>
          <w:rFonts w:cstheme="minorHAnsi"/>
        </w:rPr>
        <w:t>The consulting firm shall bear all costs associated with the preparation and submission of the proposal. The consultant shall submit ONE (01) copy of technical and ONE (01) copy of financial proposal in electronic form or in a single envelope. The technical and financial proposals should be clearly marked and should include the name and detailed contact of the consultant/ firm</w:t>
      </w:r>
      <w:r w:rsidR="00725154">
        <w:rPr>
          <w:rFonts w:cstheme="minorHAnsi"/>
        </w:rPr>
        <w:t>.</w:t>
      </w:r>
    </w:p>
    <w:p w14:paraId="0D7D4CB8" w14:textId="2340B6E2" w:rsidR="006A1593" w:rsidRDefault="006A1593" w:rsidP="00A15E44">
      <w:pPr>
        <w:spacing w:after="0"/>
        <w:jc w:val="both"/>
        <w:rPr>
          <w:rFonts w:cstheme="minorHAnsi"/>
        </w:rPr>
      </w:pPr>
      <w:r>
        <w:rPr>
          <w:rFonts w:cstheme="minorHAnsi"/>
        </w:rPr>
        <w:t>All costs should be quoted in USD and will remain valid up to sixty days (60) from the day of proposal submission.</w:t>
      </w:r>
    </w:p>
    <w:p w14:paraId="04B4C41D" w14:textId="77777777" w:rsidR="00D30FEC" w:rsidRPr="009C50AD" w:rsidRDefault="00D30FEC" w:rsidP="00A15E44">
      <w:pPr>
        <w:spacing w:after="0"/>
        <w:jc w:val="both"/>
        <w:rPr>
          <w:rFonts w:cstheme="minorHAnsi"/>
          <w:sz w:val="12"/>
          <w:szCs w:val="12"/>
        </w:rPr>
      </w:pPr>
    </w:p>
    <w:p w14:paraId="4F6F6C75" w14:textId="38D77E17" w:rsidR="002A412E" w:rsidRPr="00F57381"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t xml:space="preserve">12. </w:t>
      </w:r>
      <w:r w:rsidR="002A412E" w:rsidRPr="00F57381">
        <w:rPr>
          <w:rFonts w:cstheme="minorHAnsi"/>
          <w:b/>
          <w:bCs/>
          <w:sz w:val="24"/>
          <w:szCs w:val="24"/>
        </w:rPr>
        <w:t xml:space="preserve">Confidentiality and data protection </w:t>
      </w:r>
    </w:p>
    <w:p w14:paraId="514D6830" w14:textId="05142BF0" w:rsidR="006A1593" w:rsidRDefault="006A1593" w:rsidP="004F75FC">
      <w:pPr>
        <w:spacing w:after="0"/>
        <w:jc w:val="both"/>
      </w:pPr>
      <w:r>
        <w:t>All the out-puts</w:t>
      </w:r>
      <w:r w:rsidR="00C77A8C">
        <w:t xml:space="preserve"> – baseline reports, data base, etc, produced under this assignment will not be disseminated in part or whole without express authority from Oxfam South Sudan. Thus, the consultant firm shall not produce these materials in any form (electronic, hard copies, etc) to a third party without written permission from Oxfam South Sudan.</w:t>
      </w:r>
    </w:p>
    <w:p w14:paraId="38B382BD" w14:textId="25D42F01" w:rsidR="002A412E" w:rsidRDefault="002A412E" w:rsidP="004F75FC">
      <w:pPr>
        <w:spacing w:after="0"/>
        <w:jc w:val="both"/>
        <w:rPr>
          <w:rFonts w:cstheme="minorHAnsi"/>
          <w:b/>
          <w:bCs/>
          <w:lang w:val="en-US"/>
        </w:rPr>
      </w:pPr>
    </w:p>
    <w:p w14:paraId="4DA4E2DA" w14:textId="639D3C19" w:rsidR="00F63EAD" w:rsidRPr="00F57381"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t xml:space="preserve">13. </w:t>
      </w:r>
      <w:r w:rsidR="00F63EAD" w:rsidRPr="00F57381">
        <w:rPr>
          <w:rFonts w:cstheme="minorHAnsi"/>
          <w:b/>
          <w:bCs/>
          <w:sz w:val="24"/>
          <w:szCs w:val="24"/>
        </w:rPr>
        <w:t>Person specification and team composition</w:t>
      </w:r>
    </w:p>
    <w:p w14:paraId="10A10FCA" w14:textId="40F5CAE3" w:rsidR="00D30FEC" w:rsidRPr="00D30FEC" w:rsidRDefault="00D30FEC" w:rsidP="00D30FEC">
      <w:pPr>
        <w:numPr>
          <w:ilvl w:val="0"/>
          <w:numId w:val="3"/>
        </w:numPr>
        <w:spacing w:after="0" w:line="240" w:lineRule="auto"/>
        <w:jc w:val="both"/>
        <w:rPr>
          <w:rFonts w:cstheme="minorHAnsi"/>
          <w:lang w:val="en-US"/>
        </w:rPr>
      </w:pPr>
      <w:r w:rsidRPr="00D30FEC">
        <w:rPr>
          <w:rFonts w:cstheme="minorHAnsi"/>
          <w:lang w:val="en-US"/>
        </w:rPr>
        <w:t xml:space="preserve">Be familiar with the resilience building and </w:t>
      </w:r>
      <w:r w:rsidR="009D5100">
        <w:rPr>
          <w:rFonts w:cstheme="minorHAnsi"/>
          <w:lang w:val="en-US"/>
        </w:rPr>
        <w:t>livelihood</w:t>
      </w:r>
      <w:r w:rsidRPr="00D30FEC">
        <w:rPr>
          <w:rFonts w:cstheme="minorHAnsi"/>
          <w:lang w:val="en-US"/>
        </w:rPr>
        <w:t xml:space="preserve"> program in South Sudan and specifically in the response areas.</w:t>
      </w:r>
    </w:p>
    <w:p w14:paraId="0CA1E290" w14:textId="40AC5750" w:rsidR="00F63EAD" w:rsidRPr="0003376D" w:rsidRDefault="00F63EAD" w:rsidP="004F75FC">
      <w:pPr>
        <w:numPr>
          <w:ilvl w:val="0"/>
          <w:numId w:val="3"/>
        </w:numPr>
        <w:spacing w:after="0" w:line="240" w:lineRule="auto"/>
        <w:jc w:val="both"/>
        <w:rPr>
          <w:rFonts w:cstheme="minorHAnsi"/>
          <w:lang w:val="en-US"/>
        </w:rPr>
      </w:pPr>
      <w:r w:rsidRPr="0003376D">
        <w:rPr>
          <w:rFonts w:cstheme="minorHAnsi"/>
          <w:lang w:val="en-US"/>
        </w:rPr>
        <w:t xml:space="preserve">Previous experience in conducting baseline studies; in quantitative and qualitative research methods and social science research </w:t>
      </w:r>
    </w:p>
    <w:p w14:paraId="397D7652" w14:textId="77777777" w:rsidR="00F63EAD" w:rsidRPr="0003376D" w:rsidRDefault="00F63EAD" w:rsidP="004F75FC">
      <w:pPr>
        <w:numPr>
          <w:ilvl w:val="0"/>
          <w:numId w:val="3"/>
        </w:numPr>
        <w:spacing w:after="0" w:line="240" w:lineRule="auto"/>
        <w:jc w:val="both"/>
        <w:rPr>
          <w:rFonts w:cstheme="minorHAnsi"/>
          <w:lang w:val="en-US"/>
        </w:rPr>
      </w:pPr>
      <w:r w:rsidRPr="0003376D">
        <w:rPr>
          <w:rFonts w:cstheme="minorHAnsi"/>
          <w:lang w:val="en-US"/>
        </w:rPr>
        <w:t>Background in international development or displaced populations/ humanitarian work in South Sudan</w:t>
      </w:r>
    </w:p>
    <w:p w14:paraId="1D30F09F" w14:textId="2804224D" w:rsidR="00F63EAD" w:rsidRPr="0003376D" w:rsidRDefault="00F63EAD" w:rsidP="004F75FC">
      <w:pPr>
        <w:numPr>
          <w:ilvl w:val="0"/>
          <w:numId w:val="3"/>
        </w:numPr>
        <w:spacing w:after="0" w:line="240" w:lineRule="auto"/>
        <w:jc w:val="both"/>
        <w:rPr>
          <w:rFonts w:cstheme="minorHAnsi"/>
          <w:b/>
          <w:bCs/>
          <w:lang w:val="en-US"/>
        </w:rPr>
      </w:pPr>
      <w:r w:rsidRPr="0003376D">
        <w:rPr>
          <w:rFonts w:cstheme="minorHAnsi"/>
          <w:lang w:val="en-US"/>
        </w:rPr>
        <w:t xml:space="preserve">Knowledge of </w:t>
      </w:r>
      <w:r w:rsidR="00470D8B">
        <w:rPr>
          <w:rFonts w:cstheme="minorHAnsi"/>
          <w:lang w:val="en-US"/>
        </w:rPr>
        <w:t>Rumbek</w:t>
      </w:r>
      <w:r w:rsidRPr="0003376D">
        <w:rPr>
          <w:rFonts w:cstheme="minorHAnsi"/>
          <w:lang w:val="en-US"/>
        </w:rPr>
        <w:t xml:space="preserve">, </w:t>
      </w:r>
      <w:proofErr w:type="spellStart"/>
      <w:r w:rsidR="00B7182F">
        <w:rPr>
          <w:rFonts w:cstheme="minorHAnsi"/>
          <w:lang w:val="en-US"/>
        </w:rPr>
        <w:t>Wulu</w:t>
      </w:r>
      <w:proofErr w:type="spellEnd"/>
      <w:r w:rsidR="00B7182F">
        <w:rPr>
          <w:rFonts w:cstheme="minorHAnsi"/>
          <w:lang w:val="en-US"/>
        </w:rPr>
        <w:t xml:space="preserve">, </w:t>
      </w:r>
      <w:r w:rsidR="009D5100">
        <w:rPr>
          <w:rFonts w:cstheme="minorHAnsi"/>
          <w:lang w:val="en-US"/>
        </w:rPr>
        <w:t>Nyirol (Lankien)</w:t>
      </w:r>
      <w:r w:rsidRPr="0003376D">
        <w:rPr>
          <w:rFonts w:cstheme="minorHAnsi"/>
          <w:lang w:val="en-US"/>
        </w:rPr>
        <w:t xml:space="preserve"> and </w:t>
      </w:r>
      <w:r w:rsidR="009D5100">
        <w:rPr>
          <w:rFonts w:cstheme="minorHAnsi"/>
          <w:lang w:val="en-US"/>
        </w:rPr>
        <w:t>Akobo West (Walgak)</w:t>
      </w:r>
      <w:r w:rsidRPr="0003376D">
        <w:rPr>
          <w:rFonts w:cstheme="minorHAnsi"/>
          <w:lang w:val="en-US"/>
        </w:rPr>
        <w:t xml:space="preserve"> contexts in South Sudan </w:t>
      </w:r>
    </w:p>
    <w:p w14:paraId="798BCC84" w14:textId="2A81F6FF" w:rsidR="00F63EAD" w:rsidRPr="0003376D" w:rsidRDefault="00F63EAD" w:rsidP="004F75FC">
      <w:pPr>
        <w:numPr>
          <w:ilvl w:val="0"/>
          <w:numId w:val="3"/>
        </w:numPr>
        <w:spacing w:after="0" w:line="240" w:lineRule="auto"/>
        <w:jc w:val="both"/>
        <w:rPr>
          <w:rFonts w:cstheme="minorHAnsi"/>
          <w:lang w:val="en-US"/>
        </w:rPr>
      </w:pPr>
      <w:r w:rsidRPr="0003376D">
        <w:rPr>
          <w:rFonts w:cstheme="minorHAnsi"/>
          <w:lang w:val="en-US"/>
        </w:rPr>
        <w:t xml:space="preserve">Experience of working in multicultural contexts </w:t>
      </w:r>
    </w:p>
    <w:p w14:paraId="46E01F1B" w14:textId="18624C30" w:rsidR="00C1704C" w:rsidRDefault="00F63EAD" w:rsidP="004F75FC">
      <w:pPr>
        <w:numPr>
          <w:ilvl w:val="0"/>
          <w:numId w:val="3"/>
        </w:numPr>
        <w:spacing w:after="0" w:line="240" w:lineRule="auto"/>
        <w:jc w:val="both"/>
        <w:rPr>
          <w:rFonts w:cstheme="minorHAnsi"/>
          <w:lang w:val="en-US"/>
        </w:rPr>
      </w:pPr>
      <w:r w:rsidRPr="0003376D">
        <w:rPr>
          <w:rFonts w:cstheme="minorHAnsi"/>
          <w:lang w:val="en-US"/>
        </w:rPr>
        <w:t xml:space="preserve">Excellent interpersonal skills </w:t>
      </w:r>
    </w:p>
    <w:p w14:paraId="0331CC1C" w14:textId="0E1179B9" w:rsidR="00F63EAD" w:rsidRPr="0003376D" w:rsidRDefault="00F63EAD" w:rsidP="004F75FC">
      <w:pPr>
        <w:numPr>
          <w:ilvl w:val="0"/>
          <w:numId w:val="3"/>
        </w:numPr>
        <w:spacing w:after="0" w:line="240" w:lineRule="auto"/>
        <w:jc w:val="both"/>
        <w:rPr>
          <w:rFonts w:cstheme="minorHAnsi"/>
          <w:lang w:val="en-US"/>
        </w:rPr>
      </w:pPr>
      <w:r w:rsidRPr="0003376D">
        <w:rPr>
          <w:rFonts w:cstheme="minorHAnsi"/>
          <w:lang w:val="en-US"/>
        </w:rPr>
        <w:t xml:space="preserve">Excellent planning and prioritization skills </w:t>
      </w:r>
    </w:p>
    <w:p w14:paraId="286FEDDE" w14:textId="77777777" w:rsidR="00F63EAD" w:rsidRPr="0003376D" w:rsidRDefault="00F63EAD" w:rsidP="004F75FC">
      <w:pPr>
        <w:numPr>
          <w:ilvl w:val="0"/>
          <w:numId w:val="3"/>
        </w:numPr>
        <w:spacing w:after="0" w:line="240" w:lineRule="auto"/>
        <w:jc w:val="both"/>
        <w:rPr>
          <w:rFonts w:cstheme="minorHAnsi"/>
          <w:lang w:val="en-US"/>
        </w:rPr>
      </w:pPr>
      <w:r w:rsidRPr="0003376D">
        <w:rPr>
          <w:rFonts w:cstheme="minorHAnsi"/>
          <w:lang w:val="en-US"/>
        </w:rPr>
        <w:t xml:space="preserve">Proven ability to adapt the research plan to challenges and opportunities emerging during the research. </w:t>
      </w:r>
    </w:p>
    <w:p w14:paraId="6905311E" w14:textId="1809E48D" w:rsidR="00F63EAD" w:rsidRDefault="00F63EAD" w:rsidP="004F75FC">
      <w:pPr>
        <w:numPr>
          <w:ilvl w:val="0"/>
          <w:numId w:val="3"/>
        </w:numPr>
        <w:spacing w:after="0" w:line="240" w:lineRule="auto"/>
        <w:jc w:val="both"/>
        <w:rPr>
          <w:rFonts w:cstheme="minorHAnsi"/>
          <w:lang w:val="en-US"/>
        </w:rPr>
      </w:pPr>
      <w:r w:rsidRPr="0003376D">
        <w:rPr>
          <w:rFonts w:cstheme="minorHAnsi"/>
          <w:lang w:val="en-US"/>
        </w:rPr>
        <w:t>Proven ability to multitask and work under tight deadlines</w:t>
      </w:r>
    </w:p>
    <w:p w14:paraId="4E91C4F2" w14:textId="61A0673F" w:rsidR="00003ED1" w:rsidRPr="00993EA6" w:rsidRDefault="00003ED1" w:rsidP="004F75FC">
      <w:pPr>
        <w:numPr>
          <w:ilvl w:val="0"/>
          <w:numId w:val="3"/>
        </w:numPr>
        <w:spacing w:after="0" w:line="240" w:lineRule="auto"/>
        <w:jc w:val="both"/>
        <w:rPr>
          <w:rFonts w:cstheme="minorHAnsi"/>
          <w:lang w:val="en-US"/>
        </w:rPr>
      </w:pPr>
      <w:r w:rsidRPr="00993EA6">
        <w:rPr>
          <w:rFonts w:cstheme="minorHAnsi"/>
          <w:lang w:val="en-US"/>
        </w:rPr>
        <w:t xml:space="preserve">Experience of work on multi sectoral programs which include resilience and governance, food security and livelihoods, WASH, </w:t>
      </w:r>
      <w:proofErr w:type="gramStart"/>
      <w:r w:rsidRPr="00993EA6">
        <w:rPr>
          <w:rFonts w:cstheme="minorHAnsi"/>
          <w:lang w:val="en-US"/>
        </w:rPr>
        <w:t>gender</w:t>
      </w:r>
      <w:proofErr w:type="gramEnd"/>
      <w:r w:rsidRPr="00993EA6">
        <w:rPr>
          <w:rFonts w:cstheme="minorHAnsi"/>
          <w:lang w:val="en-US"/>
        </w:rPr>
        <w:t xml:space="preserve"> and protection. </w:t>
      </w:r>
    </w:p>
    <w:p w14:paraId="7C07ADD6" w14:textId="1441282D" w:rsidR="00F63EAD" w:rsidRPr="00AA4268" w:rsidRDefault="00F63EAD" w:rsidP="004F75FC">
      <w:pPr>
        <w:jc w:val="both"/>
        <w:rPr>
          <w:rFonts w:cstheme="minorHAnsi"/>
          <w:b/>
          <w:bCs/>
          <w:sz w:val="6"/>
          <w:szCs w:val="6"/>
        </w:rPr>
      </w:pPr>
    </w:p>
    <w:p w14:paraId="31C096A4" w14:textId="0C9734B2" w:rsidR="00D30FEC" w:rsidRPr="00F57381"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t xml:space="preserve">14. </w:t>
      </w:r>
      <w:r w:rsidR="00D30FEC" w:rsidRPr="00F57381">
        <w:rPr>
          <w:rFonts w:cstheme="minorHAnsi"/>
          <w:b/>
          <w:bCs/>
          <w:sz w:val="24"/>
          <w:szCs w:val="24"/>
        </w:rPr>
        <w:t>Research management</w:t>
      </w:r>
    </w:p>
    <w:p w14:paraId="445FCD12" w14:textId="7960562C" w:rsidR="00D30FEC" w:rsidRDefault="00D30FEC" w:rsidP="00E03176">
      <w:pPr>
        <w:jc w:val="both"/>
        <w:rPr>
          <w:rFonts w:cstheme="minorHAnsi"/>
          <w:lang w:val="en-US"/>
        </w:rPr>
      </w:pPr>
      <w:r w:rsidRPr="0003376D">
        <w:rPr>
          <w:rFonts w:cstheme="minorHAnsi"/>
          <w:lang w:val="en-US"/>
        </w:rPr>
        <w:t xml:space="preserve">The commissioning manager is </w:t>
      </w:r>
      <w:r w:rsidR="00E03176">
        <w:t>Dr Manenji Mangundu (</w:t>
      </w:r>
      <w:r w:rsidR="00E03176">
        <w:rPr>
          <w:rFonts w:cstheme="minorHAnsi"/>
          <w:lang w:val="en-US"/>
        </w:rPr>
        <w:t>Oxfam Country Director)</w:t>
      </w:r>
      <w:r>
        <w:rPr>
          <w:rFonts w:cstheme="minorHAnsi"/>
          <w:lang w:val="en-US"/>
        </w:rPr>
        <w:t xml:space="preserve"> </w:t>
      </w:r>
      <w:r w:rsidR="00E03176">
        <w:rPr>
          <w:rFonts w:cstheme="minorHAnsi"/>
          <w:lang w:val="en-US"/>
        </w:rPr>
        <w:t>supported by the country Programme quality team</w:t>
      </w:r>
      <w:r>
        <w:rPr>
          <w:rFonts w:cstheme="minorHAnsi"/>
          <w:lang w:val="en-US"/>
        </w:rPr>
        <w:t xml:space="preserve">. </w:t>
      </w:r>
      <w:r w:rsidRPr="0003376D">
        <w:rPr>
          <w:rFonts w:cstheme="minorHAnsi"/>
          <w:lang w:val="en-US"/>
        </w:rPr>
        <w:t xml:space="preserve"> The consultancy will also be coordinated with</w:t>
      </w:r>
      <w:r w:rsidR="009D5100">
        <w:rPr>
          <w:rFonts w:cstheme="minorHAnsi"/>
          <w:lang w:val="en-US"/>
        </w:rPr>
        <w:t xml:space="preserve"> OXFAM</w:t>
      </w:r>
      <w:r w:rsidRPr="0003376D">
        <w:rPr>
          <w:rFonts w:cstheme="minorHAnsi"/>
          <w:lang w:val="en-US"/>
        </w:rPr>
        <w:t xml:space="preserve"> </w:t>
      </w:r>
      <w:r w:rsidR="009D5100">
        <w:rPr>
          <w:rFonts w:cstheme="minorHAnsi"/>
          <w:lang w:val="en-US"/>
        </w:rPr>
        <w:t>Lankien</w:t>
      </w:r>
      <w:r w:rsidRPr="0003376D">
        <w:rPr>
          <w:rFonts w:cstheme="minorHAnsi"/>
          <w:lang w:val="en-US"/>
        </w:rPr>
        <w:t xml:space="preserve"> </w:t>
      </w:r>
      <w:r w:rsidR="009D5100">
        <w:rPr>
          <w:rFonts w:cstheme="minorHAnsi"/>
          <w:lang w:val="en-US"/>
        </w:rPr>
        <w:t xml:space="preserve">APM </w:t>
      </w:r>
      <w:r w:rsidRPr="0003376D">
        <w:rPr>
          <w:rFonts w:cstheme="minorHAnsi"/>
          <w:lang w:val="en-US"/>
        </w:rPr>
        <w:t xml:space="preserve">and other relevant Oxfam </w:t>
      </w:r>
      <w:r w:rsidR="009D5100">
        <w:rPr>
          <w:rFonts w:cstheme="minorHAnsi"/>
          <w:lang w:val="en-US"/>
        </w:rPr>
        <w:t>BMZ</w:t>
      </w:r>
      <w:r w:rsidRPr="0003376D">
        <w:rPr>
          <w:rFonts w:cstheme="minorHAnsi"/>
          <w:lang w:val="en-US"/>
        </w:rPr>
        <w:t xml:space="preserve"> colleagues who wil</w:t>
      </w:r>
      <w:r>
        <w:rPr>
          <w:rFonts w:cstheme="minorHAnsi"/>
          <w:lang w:val="en-US"/>
        </w:rPr>
        <w:t>l constitute part of the review committee which will be responsible for overseeing the work of the consultancy firm and ensuring the effective implementation of the baseline</w:t>
      </w:r>
      <w:r w:rsidRPr="0003376D">
        <w:rPr>
          <w:rFonts w:cstheme="minorHAnsi"/>
          <w:lang w:val="en-US"/>
        </w:rPr>
        <w:t>.</w:t>
      </w:r>
      <w:r>
        <w:rPr>
          <w:rFonts w:cstheme="minorHAnsi"/>
          <w:lang w:val="en-US"/>
        </w:rPr>
        <w:t xml:space="preserve"> Interaction with the review committee will be at specific points such the inception, </w:t>
      </w:r>
      <w:proofErr w:type="gramStart"/>
      <w:r>
        <w:rPr>
          <w:rFonts w:cstheme="minorHAnsi"/>
          <w:lang w:val="en-US"/>
        </w:rPr>
        <w:t>draft</w:t>
      </w:r>
      <w:proofErr w:type="gramEnd"/>
      <w:r>
        <w:rPr>
          <w:rFonts w:cstheme="minorHAnsi"/>
          <w:lang w:val="en-US"/>
        </w:rPr>
        <w:t xml:space="preserve"> and final report reports. </w:t>
      </w:r>
    </w:p>
    <w:p w14:paraId="44EDD9DF" w14:textId="3CC079FB" w:rsidR="00214F14" w:rsidRPr="00F57381" w:rsidRDefault="00471C34" w:rsidP="00471C34">
      <w:pPr>
        <w:pStyle w:val="ListParagraph"/>
        <w:shd w:val="clear" w:color="auto" w:fill="70AD47" w:themeFill="accent6"/>
        <w:ind w:left="0"/>
        <w:jc w:val="both"/>
        <w:rPr>
          <w:rFonts w:cstheme="minorHAnsi"/>
          <w:b/>
          <w:bCs/>
          <w:sz w:val="24"/>
          <w:szCs w:val="24"/>
        </w:rPr>
      </w:pPr>
      <w:r>
        <w:rPr>
          <w:rFonts w:cstheme="minorHAnsi"/>
          <w:b/>
          <w:bCs/>
          <w:sz w:val="24"/>
          <w:szCs w:val="24"/>
        </w:rPr>
        <w:t xml:space="preserve">15. </w:t>
      </w:r>
      <w:r w:rsidR="00214F14" w:rsidRPr="00F57381">
        <w:rPr>
          <w:rFonts w:cstheme="minorHAnsi"/>
          <w:b/>
          <w:bCs/>
          <w:sz w:val="24"/>
          <w:szCs w:val="24"/>
        </w:rPr>
        <w:t>Expression of Interest</w:t>
      </w:r>
    </w:p>
    <w:p w14:paraId="6089E646" w14:textId="61C7A6F2" w:rsidR="00850ED8" w:rsidRDefault="00214F14" w:rsidP="004F75FC">
      <w:pPr>
        <w:jc w:val="both"/>
        <w:rPr>
          <w:rFonts w:cstheme="minorHAnsi"/>
        </w:rPr>
      </w:pPr>
      <w:r w:rsidRPr="0003376D">
        <w:rPr>
          <w:rFonts w:cstheme="minorHAnsi"/>
        </w:rPr>
        <w:t>Interested consultants may submit a cover letter</w:t>
      </w:r>
      <w:r w:rsidR="00CD2DBD">
        <w:rPr>
          <w:rFonts w:cstheme="minorHAnsi"/>
        </w:rPr>
        <w:t xml:space="preserve">, technical proposal with </w:t>
      </w:r>
      <w:r w:rsidRPr="0003376D">
        <w:rPr>
          <w:rFonts w:cstheme="minorHAnsi"/>
        </w:rPr>
        <w:t xml:space="preserve">CV </w:t>
      </w:r>
      <w:r w:rsidR="00CD2DBD">
        <w:rPr>
          <w:rFonts w:cstheme="minorHAnsi"/>
        </w:rPr>
        <w:t xml:space="preserve">of team members and </w:t>
      </w:r>
      <w:r w:rsidR="00CD2DBD">
        <w:t>detailed financial proposal (including staff charges, travel, equipment, hardware, software, and other related activities)</w:t>
      </w:r>
      <w:r w:rsidR="00CD2DBD">
        <w:rPr>
          <w:rFonts w:cstheme="minorHAnsi"/>
        </w:rPr>
        <w:t xml:space="preserve">. The technical proposal should be brief </w:t>
      </w:r>
      <w:r w:rsidRPr="0003376D">
        <w:rPr>
          <w:rFonts w:cstheme="minorHAnsi"/>
        </w:rPr>
        <w:t xml:space="preserve">not exceeding </w:t>
      </w:r>
      <w:r w:rsidR="005400A9" w:rsidRPr="0003376D">
        <w:rPr>
          <w:rFonts w:cstheme="minorHAnsi"/>
        </w:rPr>
        <w:t>5</w:t>
      </w:r>
      <w:r w:rsidR="00E03176">
        <w:rPr>
          <w:rFonts w:cstheme="minorHAnsi"/>
        </w:rPr>
        <w:t>-6</w:t>
      </w:r>
      <w:r w:rsidR="005400A9" w:rsidRPr="0003376D">
        <w:rPr>
          <w:rFonts w:cstheme="minorHAnsi"/>
        </w:rPr>
        <w:t xml:space="preserve"> </w:t>
      </w:r>
      <w:r w:rsidRPr="0003376D">
        <w:rPr>
          <w:rFonts w:cstheme="minorHAnsi"/>
        </w:rPr>
        <w:t xml:space="preserve">pages </w:t>
      </w:r>
      <w:r w:rsidR="004F75FC">
        <w:rPr>
          <w:rFonts w:cstheme="minorHAnsi"/>
        </w:rPr>
        <w:t xml:space="preserve">detailing the </w:t>
      </w:r>
      <w:r w:rsidR="00CD2DBD">
        <w:rPr>
          <w:rFonts w:cstheme="minorHAnsi"/>
        </w:rPr>
        <w:t xml:space="preserve">understanding of the </w:t>
      </w:r>
      <w:proofErr w:type="spellStart"/>
      <w:r w:rsidR="00CD2DBD">
        <w:rPr>
          <w:rFonts w:cstheme="minorHAnsi"/>
        </w:rPr>
        <w:t>ToR</w:t>
      </w:r>
      <w:proofErr w:type="spellEnd"/>
      <w:r w:rsidR="00CD2DBD">
        <w:rPr>
          <w:rFonts w:cstheme="minorHAnsi"/>
        </w:rPr>
        <w:t xml:space="preserve">, </w:t>
      </w:r>
      <w:r w:rsidR="004F75FC">
        <w:rPr>
          <w:rFonts w:cstheme="minorHAnsi"/>
        </w:rPr>
        <w:t>proposed</w:t>
      </w:r>
      <w:r w:rsidRPr="0003376D">
        <w:rPr>
          <w:rFonts w:cstheme="minorHAnsi"/>
        </w:rPr>
        <w:t xml:space="preserve"> methodology and approach for the assignment</w:t>
      </w:r>
      <w:r w:rsidR="004F75FC">
        <w:rPr>
          <w:rFonts w:cstheme="minorHAnsi"/>
        </w:rPr>
        <w:t xml:space="preserve"> and </w:t>
      </w:r>
      <w:r w:rsidR="00CD2DBD">
        <w:rPr>
          <w:rFonts w:cstheme="minorHAnsi"/>
        </w:rPr>
        <w:t>testimonial of similar undertakings</w:t>
      </w:r>
      <w:r w:rsidR="00E03176">
        <w:rPr>
          <w:rFonts w:cstheme="minorHAnsi"/>
        </w:rPr>
        <w:t xml:space="preserve"> (make sure copies similar assessments or evaluations are annexed)</w:t>
      </w:r>
      <w:r w:rsidR="006334C6">
        <w:rPr>
          <w:rFonts w:cstheme="minorHAnsi"/>
        </w:rPr>
        <w:t xml:space="preserve"> to </w:t>
      </w:r>
      <w:hyperlink r:id="rId8" w:history="1">
        <w:r w:rsidR="006334C6" w:rsidRPr="00D461EC">
          <w:rPr>
            <w:rStyle w:val="Hyperlink"/>
            <w:rFonts w:cstheme="minorHAnsi"/>
          </w:rPr>
          <w:t>Jubaquotations@oxfam.org.uk</w:t>
        </w:r>
      </w:hyperlink>
    </w:p>
    <w:p w14:paraId="328A1F0C" w14:textId="77777777" w:rsidR="006334C6" w:rsidRPr="00BA1449" w:rsidRDefault="006334C6" w:rsidP="004F75FC">
      <w:pPr>
        <w:jc w:val="both"/>
        <w:rPr>
          <w:rFonts w:cstheme="minorHAnsi"/>
        </w:rPr>
      </w:pPr>
    </w:p>
    <w:p w14:paraId="66C0AF81" w14:textId="6370685A" w:rsidR="00BB38E3" w:rsidRDefault="00214F14" w:rsidP="00BB38E3">
      <w:pPr>
        <w:jc w:val="both"/>
        <w:rPr>
          <w:rFonts w:cstheme="minorHAnsi"/>
          <w:b/>
          <w:bCs/>
        </w:rPr>
      </w:pPr>
      <w:r w:rsidRPr="0003376D">
        <w:rPr>
          <w:rFonts w:cstheme="minorHAnsi"/>
        </w:rPr>
        <w:t>Closing date for applications</w:t>
      </w:r>
      <w:r w:rsidR="005400A9" w:rsidRPr="0003376D">
        <w:rPr>
          <w:rFonts w:cstheme="minorHAnsi"/>
        </w:rPr>
        <w:t>:</w:t>
      </w:r>
      <w:r w:rsidR="00FD15F2">
        <w:rPr>
          <w:rFonts w:cstheme="minorHAnsi"/>
        </w:rPr>
        <w:t xml:space="preserve"> </w:t>
      </w:r>
      <w:r w:rsidR="00292BE1">
        <w:rPr>
          <w:rFonts w:cstheme="minorHAnsi"/>
        </w:rPr>
        <w:t>14</w:t>
      </w:r>
      <w:r w:rsidR="00292BE1" w:rsidRPr="00292BE1">
        <w:rPr>
          <w:rFonts w:cstheme="minorHAnsi"/>
          <w:vertAlign w:val="superscript"/>
        </w:rPr>
        <w:t>th</w:t>
      </w:r>
      <w:r w:rsidR="00292BE1">
        <w:rPr>
          <w:rFonts w:cstheme="minorHAnsi"/>
        </w:rPr>
        <w:t xml:space="preserve"> Feb 2023</w:t>
      </w:r>
    </w:p>
    <w:p w14:paraId="0B42B592" w14:textId="2332D491" w:rsidR="00D30FEC" w:rsidRDefault="00D30FEC">
      <w:pPr>
        <w:rPr>
          <w:rFonts w:cstheme="minorHAnsi"/>
          <w:b/>
          <w:bCs/>
        </w:rPr>
      </w:pPr>
      <w:r>
        <w:rPr>
          <w:rFonts w:cstheme="minorHAnsi"/>
          <w:b/>
          <w:bCs/>
        </w:rPr>
        <w:br w:type="page"/>
      </w:r>
      <w:r w:rsidR="00E03176" w:rsidRPr="00E03176">
        <w:rPr>
          <w:rFonts w:cstheme="minorHAnsi"/>
          <w:b/>
          <w:bCs/>
        </w:rPr>
        <w:lastRenderedPageBreak/>
        <w:t xml:space="preserve"> </w:t>
      </w:r>
    </w:p>
    <w:p w14:paraId="02660862" w14:textId="77777777" w:rsidR="00D30FEC" w:rsidRPr="00B56692" w:rsidRDefault="00D30FEC" w:rsidP="00D30FEC">
      <w:pPr>
        <w:jc w:val="both"/>
        <w:rPr>
          <w:rFonts w:ascii="Arial" w:hAnsi="Arial" w:cs="Arial"/>
          <w:b/>
          <w:bCs/>
          <w:color w:val="61A534"/>
          <w:lang w:eastAsia="en-GB"/>
        </w:rPr>
      </w:pPr>
      <w:bookmarkStart w:id="1" w:name="_Hlk507147714"/>
      <w:r w:rsidRPr="00B56692">
        <w:rPr>
          <w:rFonts w:ascii="Arial" w:hAnsi="Arial" w:cs="Arial"/>
          <w:b/>
          <w:bCs/>
          <w:color w:val="61A534"/>
          <w:lang w:eastAsia="en-GB"/>
        </w:rPr>
        <w:t xml:space="preserve">Annex 1. Recommended outline of </w:t>
      </w:r>
      <w:r>
        <w:rPr>
          <w:rFonts w:ascii="Arial" w:hAnsi="Arial" w:cs="Arial"/>
          <w:b/>
          <w:bCs/>
          <w:color w:val="61A534"/>
          <w:lang w:eastAsia="en-GB"/>
        </w:rPr>
        <w:t>the baseline survey</w:t>
      </w:r>
      <w:r w:rsidRPr="00B56692">
        <w:rPr>
          <w:rFonts w:ascii="Arial" w:hAnsi="Arial" w:cs="Arial"/>
          <w:b/>
          <w:bCs/>
          <w:color w:val="61A534"/>
          <w:lang w:eastAsia="en-GB"/>
        </w:rPr>
        <w:t xml:space="preserve"> report</w:t>
      </w:r>
    </w:p>
    <w:p w14:paraId="1F5C3700" w14:textId="77777777" w:rsidR="00D30FEC" w:rsidRPr="009E3C41" w:rsidRDefault="00D30FEC" w:rsidP="00D30FEC">
      <w:pPr>
        <w:pStyle w:val="ListParagraph"/>
        <w:numPr>
          <w:ilvl w:val="0"/>
          <w:numId w:val="30"/>
        </w:numPr>
        <w:spacing w:after="120" w:line="276" w:lineRule="auto"/>
        <w:ind w:left="426" w:hanging="357"/>
        <w:contextualSpacing w:val="0"/>
        <w:rPr>
          <w:rFonts w:ascii="Arial" w:hAnsi="Arial" w:cs="Arial"/>
          <w:b/>
        </w:rPr>
      </w:pPr>
      <w:r>
        <w:rPr>
          <w:rFonts w:ascii="Arial" w:hAnsi="Arial" w:cs="Arial"/>
          <w:b/>
        </w:rPr>
        <w:t>C</w:t>
      </w:r>
      <w:r w:rsidRPr="009E3C41">
        <w:rPr>
          <w:rFonts w:ascii="Arial" w:hAnsi="Arial" w:cs="Arial"/>
          <w:b/>
        </w:rPr>
        <w:t>over page</w:t>
      </w:r>
      <w:r w:rsidRPr="009E3C41">
        <w:rPr>
          <w:rFonts w:ascii="Arial" w:hAnsi="Arial" w:cs="Arial"/>
          <w:b/>
          <w:i/>
        </w:rPr>
        <w:t xml:space="preserve"> </w:t>
      </w:r>
    </w:p>
    <w:p w14:paraId="2FB6B29A" w14:textId="77777777" w:rsidR="00D30FEC" w:rsidRPr="009E3C41" w:rsidRDefault="00D30FEC" w:rsidP="00D30FEC">
      <w:pPr>
        <w:pStyle w:val="ListParagraph"/>
        <w:numPr>
          <w:ilvl w:val="0"/>
          <w:numId w:val="31"/>
        </w:numPr>
        <w:spacing w:after="120" w:line="276" w:lineRule="auto"/>
        <w:ind w:hanging="357"/>
        <w:contextualSpacing w:val="0"/>
        <w:jc w:val="both"/>
        <w:rPr>
          <w:rFonts w:ascii="Arial" w:hAnsi="Arial" w:cs="Arial"/>
        </w:rPr>
      </w:pPr>
      <w:r>
        <w:rPr>
          <w:rFonts w:ascii="Arial" w:hAnsi="Arial" w:cs="Arial"/>
        </w:rPr>
        <w:t>Title</w:t>
      </w:r>
    </w:p>
    <w:p w14:paraId="0EEE7FE3" w14:textId="77777777" w:rsidR="00D30FEC" w:rsidRPr="009E3C41" w:rsidRDefault="00D30FEC" w:rsidP="00D30FEC">
      <w:pPr>
        <w:pStyle w:val="ListParagraph"/>
        <w:numPr>
          <w:ilvl w:val="0"/>
          <w:numId w:val="31"/>
        </w:numPr>
        <w:spacing w:after="120" w:line="276" w:lineRule="auto"/>
        <w:ind w:hanging="357"/>
        <w:contextualSpacing w:val="0"/>
        <w:jc w:val="both"/>
        <w:rPr>
          <w:rFonts w:ascii="Arial" w:hAnsi="Arial" w:cs="Arial"/>
        </w:rPr>
      </w:pPr>
      <w:r>
        <w:rPr>
          <w:rFonts w:ascii="Arial" w:hAnsi="Arial" w:cs="Arial"/>
        </w:rPr>
        <w:t>P</w:t>
      </w:r>
      <w:r w:rsidRPr="009E3C41">
        <w:rPr>
          <w:rFonts w:ascii="Arial" w:hAnsi="Arial" w:cs="Arial"/>
        </w:rPr>
        <w:t xml:space="preserve">roject title /affiliate identification code </w:t>
      </w:r>
    </w:p>
    <w:p w14:paraId="6EACD4F2" w14:textId="77777777" w:rsidR="00D30FEC" w:rsidRPr="009E3C41" w:rsidRDefault="00D30FEC" w:rsidP="00D30FEC">
      <w:pPr>
        <w:pStyle w:val="ListParagraph"/>
        <w:numPr>
          <w:ilvl w:val="0"/>
          <w:numId w:val="31"/>
        </w:numPr>
        <w:spacing w:after="120" w:line="276" w:lineRule="auto"/>
        <w:ind w:hanging="357"/>
        <w:contextualSpacing w:val="0"/>
        <w:jc w:val="both"/>
        <w:rPr>
          <w:rFonts w:ascii="Arial" w:hAnsi="Arial" w:cs="Arial"/>
        </w:rPr>
      </w:pPr>
      <w:r>
        <w:rPr>
          <w:rFonts w:ascii="Arial" w:hAnsi="Arial" w:cs="Arial"/>
        </w:rPr>
        <w:t>D</w:t>
      </w:r>
      <w:r w:rsidRPr="009E3C41">
        <w:rPr>
          <w:rFonts w:ascii="Arial" w:hAnsi="Arial" w:cs="Arial"/>
        </w:rPr>
        <w:t>ate that the report was finalized</w:t>
      </w:r>
    </w:p>
    <w:p w14:paraId="77722B91" w14:textId="5D767176" w:rsidR="00D30FEC" w:rsidRPr="009E3C41" w:rsidRDefault="00D30FEC" w:rsidP="00D30FEC">
      <w:pPr>
        <w:pStyle w:val="ListParagraph"/>
        <w:numPr>
          <w:ilvl w:val="0"/>
          <w:numId w:val="31"/>
        </w:numPr>
        <w:spacing w:after="120" w:line="276" w:lineRule="auto"/>
        <w:ind w:hanging="357"/>
        <w:contextualSpacing w:val="0"/>
        <w:jc w:val="both"/>
        <w:rPr>
          <w:rFonts w:ascii="Arial" w:hAnsi="Arial" w:cs="Arial"/>
        </w:rPr>
      </w:pPr>
      <w:r w:rsidRPr="009E3C41">
        <w:rPr>
          <w:rFonts w:ascii="Arial" w:hAnsi="Arial" w:cs="Arial"/>
        </w:rPr>
        <w:t xml:space="preserve">Oxfam </w:t>
      </w:r>
      <w:r w:rsidR="00405561">
        <w:rPr>
          <w:rFonts w:ascii="Arial" w:hAnsi="Arial" w:cs="Arial"/>
        </w:rPr>
        <w:t xml:space="preserve">and </w:t>
      </w:r>
      <w:r w:rsidR="009D5100">
        <w:rPr>
          <w:rFonts w:ascii="Arial" w:hAnsi="Arial" w:cs="Arial"/>
        </w:rPr>
        <w:t>BMZ</w:t>
      </w:r>
      <w:r w:rsidR="00405561">
        <w:rPr>
          <w:rFonts w:ascii="Arial" w:hAnsi="Arial" w:cs="Arial"/>
        </w:rPr>
        <w:t xml:space="preserve"> </w:t>
      </w:r>
      <w:r w:rsidRPr="009E3C41">
        <w:rPr>
          <w:rFonts w:ascii="Arial" w:hAnsi="Arial" w:cs="Arial"/>
        </w:rPr>
        <w:t xml:space="preserve">logo (unless not appropriate) </w:t>
      </w:r>
    </w:p>
    <w:p w14:paraId="71FE49FE" w14:textId="77777777" w:rsidR="00D30FEC" w:rsidRPr="009E3C41" w:rsidRDefault="00D30FEC" w:rsidP="00D30FEC">
      <w:pPr>
        <w:pStyle w:val="ListParagraph"/>
        <w:numPr>
          <w:ilvl w:val="0"/>
          <w:numId w:val="30"/>
        </w:numPr>
        <w:spacing w:after="120" w:line="276" w:lineRule="auto"/>
        <w:ind w:left="426" w:hanging="357"/>
        <w:contextualSpacing w:val="0"/>
        <w:jc w:val="both"/>
        <w:rPr>
          <w:rFonts w:ascii="Arial" w:hAnsi="Arial" w:cs="Arial"/>
          <w:b/>
        </w:rPr>
      </w:pPr>
      <w:r w:rsidRPr="009E3C41">
        <w:rPr>
          <w:rFonts w:ascii="Arial" w:hAnsi="Arial" w:cs="Arial"/>
          <w:b/>
        </w:rPr>
        <w:t>Table of contents</w:t>
      </w:r>
    </w:p>
    <w:p w14:paraId="436979E7" w14:textId="77777777" w:rsidR="00D30FEC" w:rsidRPr="009E3C41" w:rsidRDefault="00D30FEC" w:rsidP="00D30FEC">
      <w:pPr>
        <w:pStyle w:val="ListParagraph"/>
        <w:numPr>
          <w:ilvl w:val="0"/>
          <w:numId w:val="30"/>
        </w:numPr>
        <w:spacing w:after="120" w:line="276" w:lineRule="auto"/>
        <w:ind w:left="426" w:hanging="357"/>
        <w:contextualSpacing w:val="0"/>
        <w:jc w:val="both"/>
        <w:rPr>
          <w:rFonts w:ascii="Arial" w:hAnsi="Arial" w:cs="Arial"/>
          <w:b/>
        </w:rPr>
      </w:pPr>
      <w:r w:rsidRPr="009E3C41">
        <w:rPr>
          <w:rFonts w:ascii="Arial" w:hAnsi="Arial" w:cs="Arial"/>
          <w:b/>
        </w:rPr>
        <w:t xml:space="preserve">Glossary </w:t>
      </w:r>
    </w:p>
    <w:p w14:paraId="40766AA9" w14:textId="77777777" w:rsidR="00D30FEC" w:rsidRPr="009E3C41" w:rsidRDefault="00D30FEC" w:rsidP="00D30FEC">
      <w:pPr>
        <w:pStyle w:val="ListParagraph"/>
        <w:numPr>
          <w:ilvl w:val="0"/>
          <w:numId w:val="30"/>
        </w:numPr>
        <w:spacing w:after="120" w:line="276" w:lineRule="auto"/>
        <w:ind w:left="426" w:hanging="357"/>
        <w:contextualSpacing w:val="0"/>
        <w:jc w:val="both"/>
        <w:rPr>
          <w:rFonts w:ascii="Arial" w:hAnsi="Arial" w:cs="Arial"/>
          <w:b/>
        </w:rPr>
      </w:pPr>
      <w:r w:rsidRPr="009E3C41">
        <w:rPr>
          <w:rFonts w:ascii="Arial" w:hAnsi="Arial" w:cs="Arial"/>
          <w:b/>
        </w:rPr>
        <w:t xml:space="preserve">List of abbreviations. </w:t>
      </w:r>
    </w:p>
    <w:p w14:paraId="1C80105C" w14:textId="77777777" w:rsidR="00405561" w:rsidRPr="00405561" w:rsidRDefault="00D30FEC" w:rsidP="00405561">
      <w:pPr>
        <w:pStyle w:val="ListParagraph"/>
        <w:numPr>
          <w:ilvl w:val="0"/>
          <w:numId w:val="30"/>
        </w:numPr>
        <w:spacing w:after="120" w:line="276" w:lineRule="auto"/>
        <w:ind w:left="426" w:hanging="357"/>
        <w:contextualSpacing w:val="0"/>
        <w:jc w:val="both"/>
        <w:rPr>
          <w:rFonts w:ascii="Arial" w:hAnsi="Arial" w:cs="Arial"/>
          <w:bCs/>
        </w:rPr>
      </w:pPr>
      <w:r w:rsidRPr="00405561">
        <w:rPr>
          <w:rFonts w:ascii="Arial" w:hAnsi="Arial" w:cs="Arial"/>
          <w:b/>
        </w:rPr>
        <w:t xml:space="preserve">Executive summary </w:t>
      </w:r>
      <w:r w:rsidRPr="009E3C41">
        <w:rPr>
          <w:rFonts w:ascii="Arial" w:hAnsi="Arial" w:cs="Arial"/>
          <w:b/>
        </w:rPr>
        <w:t>that can be used as a stand-alone document</w:t>
      </w:r>
      <w:r w:rsidR="00405561">
        <w:rPr>
          <w:rFonts w:ascii="Arial" w:hAnsi="Arial" w:cs="Arial"/>
          <w:b/>
        </w:rPr>
        <w:t xml:space="preserve"> </w:t>
      </w:r>
      <w:r w:rsidR="00405561" w:rsidRPr="00405561">
        <w:rPr>
          <w:rFonts w:ascii="Arial" w:hAnsi="Arial" w:cs="Arial"/>
          <w:bCs/>
        </w:rPr>
        <w:t>(usually not more than 3–4 pages)</w:t>
      </w:r>
    </w:p>
    <w:p w14:paraId="40259642" w14:textId="77777777" w:rsidR="00D30FEC" w:rsidRPr="009E3C41" w:rsidRDefault="00D30FEC" w:rsidP="00D30FEC">
      <w:pPr>
        <w:pStyle w:val="ListParagraph"/>
        <w:numPr>
          <w:ilvl w:val="0"/>
          <w:numId w:val="30"/>
        </w:numPr>
        <w:spacing w:after="120" w:line="276" w:lineRule="auto"/>
        <w:ind w:left="426" w:hanging="357"/>
        <w:contextualSpacing w:val="0"/>
        <w:jc w:val="both"/>
        <w:rPr>
          <w:rFonts w:ascii="Arial" w:hAnsi="Arial" w:cs="Arial"/>
          <w:b/>
          <w:bCs/>
        </w:rPr>
      </w:pPr>
      <w:r w:rsidRPr="009E3C41">
        <w:rPr>
          <w:rFonts w:ascii="Arial" w:hAnsi="Arial" w:cs="Arial"/>
          <w:b/>
          <w:bCs/>
        </w:rPr>
        <w:t xml:space="preserve">Introduction, stating </w:t>
      </w:r>
      <w:r w:rsidRPr="009E3C41">
        <w:rPr>
          <w:rFonts w:ascii="Arial" w:hAnsi="Arial" w:cs="Arial"/>
          <w:b/>
        </w:rPr>
        <w:t xml:space="preserve">objectives of the </w:t>
      </w:r>
      <w:r>
        <w:rPr>
          <w:rFonts w:ascii="Arial" w:hAnsi="Arial" w:cs="Arial"/>
          <w:b/>
        </w:rPr>
        <w:t>baseline survey</w:t>
      </w:r>
    </w:p>
    <w:p w14:paraId="7D0225B5" w14:textId="77777777" w:rsidR="00D30FEC" w:rsidRPr="009E3C41" w:rsidRDefault="00D30FEC" w:rsidP="00D30FEC">
      <w:pPr>
        <w:pStyle w:val="ListParagraph"/>
        <w:numPr>
          <w:ilvl w:val="0"/>
          <w:numId w:val="30"/>
        </w:numPr>
        <w:spacing w:after="120" w:line="276" w:lineRule="auto"/>
        <w:ind w:left="426" w:hanging="357"/>
        <w:contextualSpacing w:val="0"/>
        <w:jc w:val="both"/>
        <w:rPr>
          <w:rFonts w:ascii="Arial" w:hAnsi="Arial" w:cs="Arial"/>
          <w:b/>
          <w:bCs/>
        </w:rPr>
      </w:pPr>
      <w:r w:rsidRPr="009E3C41">
        <w:rPr>
          <w:rFonts w:ascii="Arial" w:hAnsi="Arial" w:cs="Arial"/>
          <w:b/>
          <w:bCs/>
        </w:rPr>
        <w:t>The intervention and context</w:t>
      </w:r>
    </w:p>
    <w:p w14:paraId="566D98BF" w14:textId="77777777" w:rsidR="00D30FEC" w:rsidRPr="009E3C41" w:rsidRDefault="00D30FEC" w:rsidP="00D30FEC">
      <w:pPr>
        <w:pStyle w:val="ListParagraph"/>
        <w:numPr>
          <w:ilvl w:val="0"/>
          <w:numId w:val="30"/>
        </w:numPr>
        <w:spacing w:after="120" w:line="276" w:lineRule="auto"/>
        <w:ind w:left="426" w:hanging="357"/>
        <w:contextualSpacing w:val="0"/>
        <w:jc w:val="both"/>
        <w:rPr>
          <w:rFonts w:ascii="Arial" w:hAnsi="Arial" w:cs="Arial"/>
          <w:b/>
          <w:bCs/>
        </w:rPr>
      </w:pPr>
      <w:r w:rsidRPr="009E3C41">
        <w:rPr>
          <w:rFonts w:ascii="Arial" w:hAnsi="Arial" w:cs="Arial"/>
          <w:b/>
          <w:bCs/>
        </w:rPr>
        <w:t>Methodology, including a</w:t>
      </w:r>
      <w:r w:rsidRPr="009E3C41">
        <w:rPr>
          <w:rFonts w:ascii="Arial" w:hAnsi="Arial" w:cs="Arial"/>
          <w:b/>
        </w:rPr>
        <w:t>n indication of any perceived limitations of the evaluation</w:t>
      </w:r>
    </w:p>
    <w:p w14:paraId="4589CB4D" w14:textId="77777777" w:rsidR="00D30FEC" w:rsidRPr="009E3C41" w:rsidRDefault="00D30FEC" w:rsidP="00D30FEC">
      <w:pPr>
        <w:pStyle w:val="ListParagraph"/>
        <w:numPr>
          <w:ilvl w:val="0"/>
          <w:numId w:val="30"/>
        </w:numPr>
        <w:spacing w:after="120" w:line="276" w:lineRule="auto"/>
        <w:ind w:left="426" w:hanging="357"/>
        <w:contextualSpacing w:val="0"/>
        <w:jc w:val="both"/>
        <w:rPr>
          <w:rFonts w:ascii="Arial" w:hAnsi="Arial" w:cs="Arial"/>
          <w:b/>
        </w:rPr>
      </w:pPr>
      <w:r w:rsidRPr="009E3C41">
        <w:rPr>
          <w:rFonts w:ascii="Arial" w:hAnsi="Arial" w:cs="Arial"/>
          <w:b/>
        </w:rPr>
        <w:t xml:space="preserve">Presentation of the findings and their analysis </w:t>
      </w:r>
    </w:p>
    <w:p w14:paraId="524922BC" w14:textId="77777777" w:rsidR="00D30FEC" w:rsidRPr="009E3C41" w:rsidRDefault="00D30FEC" w:rsidP="00D30FEC">
      <w:pPr>
        <w:pStyle w:val="ListParagraph"/>
        <w:numPr>
          <w:ilvl w:val="0"/>
          <w:numId w:val="30"/>
        </w:numPr>
        <w:spacing w:after="120" w:line="276" w:lineRule="auto"/>
        <w:ind w:left="426" w:hanging="357"/>
        <w:contextualSpacing w:val="0"/>
        <w:jc w:val="both"/>
        <w:rPr>
          <w:rFonts w:ascii="Arial" w:hAnsi="Arial" w:cs="Arial"/>
          <w:b/>
          <w:bCs/>
        </w:rPr>
      </w:pPr>
      <w:r w:rsidRPr="009E3C41">
        <w:rPr>
          <w:rFonts w:ascii="Arial" w:hAnsi="Arial" w:cs="Arial"/>
          <w:b/>
          <w:bCs/>
        </w:rPr>
        <w:t xml:space="preserve">Conclusions </w:t>
      </w:r>
    </w:p>
    <w:p w14:paraId="5AC6775D" w14:textId="77777777" w:rsidR="00D30FEC" w:rsidRPr="009E3C41" w:rsidRDefault="00D30FEC" w:rsidP="00D30FEC">
      <w:pPr>
        <w:pStyle w:val="ListParagraph"/>
        <w:numPr>
          <w:ilvl w:val="0"/>
          <w:numId w:val="30"/>
        </w:numPr>
        <w:spacing w:after="120" w:line="276" w:lineRule="auto"/>
        <w:ind w:left="426" w:hanging="357"/>
        <w:contextualSpacing w:val="0"/>
        <w:jc w:val="both"/>
        <w:rPr>
          <w:rFonts w:ascii="Arial" w:hAnsi="Arial" w:cs="Arial"/>
          <w:b/>
          <w:bCs/>
        </w:rPr>
      </w:pPr>
      <w:r w:rsidRPr="009E3C41">
        <w:rPr>
          <w:rFonts w:ascii="Arial" w:hAnsi="Arial" w:cs="Arial"/>
          <w:b/>
          <w:bCs/>
        </w:rPr>
        <w:t>Learning and Recommendations</w:t>
      </w:r>
    </w:p>
    <w:p w14:paraId="0ADE084D" w14:textId="77777777" w:rsidR="00D30FEC" w:rsidRPr="009E3C41" w:rsidRDefault="00D30FEC" w:rsidP="00D30FEC">
      <w:pPr>
        <w:pStyle w:val="ListParagraph"/>
        <w:numPr>
          <w:ilvl w:val="0"/>
          <w:numId w:val="30"/>
        </w:numPr>
        <w:spacing w:after="120" w:line="276" w:lineRule="auto"/>
        <w:ind w:left="426" w:hanging="357"/>
        <w:contextualSpacing w:val="0"/>
        <w:jc w:val="both"/>
        <w:rPr>
          <w:rFonts w:ascii="Arial" w:hAnsi="Arial" w:cs="Arial"/>
          <w:b/>
          <w:bCs/>
        </w:rPr>
      </w:pPr>
      <w:r w:rsidRPr="009E3C41">
        <w:rPr>
          <w:rFonts w:ascii="Arial" w:hAnsi="Arial" w:cs="Arial"/>
          <w:b/>
          <w:bCs/>
        </w:rPr>
        <w:t xml:space="preserve">Appendices: </w:t>
      </w:r>
    </w:p>
    <w:p w14:paraId="02F11977" w14:textId="77777777" w:rsidR="00D30FEC" w:rsidRPr="009E3C41" w:rsidRDefault="00D30FEC" w:rsidP="00D30FEC">
      <w:pPr>
        <w:pStyle w:val="ListParagraph"/>
        <w:numPr>
          <w:ilvl w:val="0"/>
          <w:numId w:val="34"/>
        </w:numPr>
        <w:spacing w:after="120" w:line="276" w:lineRule="auto"/>
        <w:ind w:hanging="357"/>
        <w:contextualSpacing w:val="0"/>
        <w:jc w:val="both"/>
        <w:rPr>
          <w:rFonts w:ascii="Arial" w:hAnsi="Arial" w:cs="Arial"/>
          <w:bCs/>
        </w:rPr>
      </w:pPr>
      <w:r w:rsidRPr="009E3C41">
        <w:rPr>
          <w:rFonts w:ascii="Arial" w:hAnsi="Arial" w:cs="Arial"/>
          <w:bCs/>
        </w:rPr>
        <w:t>Terms of reference</w:t>
      </w:r>
    </w:p>
    <w:p w14:paraId="766A9323" w14:textId="77777777" w:rsidR="00D30FEC" w:rsidRDefault="00D30FEC" w:rsidP="00D30FEC">
      <w:pPr>
        <w:pStyle w:val="ListParagraph"/>
        <w:numPr>
          <w:ilvl w:val="0"/>
          <w:numId w:val="32"/>
        </w:numPr>
        <w:spacing w:after="120" w:line="276" w:lineRule="auto"/>
        <w:ind w:hanging="357"/>
        <w:contextualSpacing w:val="0"/>
        <w:rPr>
          <w:rFonts w:ascii="Arial" w:hAnsi="Arial" w:cs="Arial"/>
        </w:rPr>
      </w:pPr>
      <w:r>
        <w:rPr>
          <w:rFonts w:ascii="Arial" w:hAnsi="Arial" w:cs="Arial"/>
        </w:rPr>
        <w:t>Summary table with list of indicators and baseline values</w:t>
      </w:r>
    </w:p>
    <w:p w14:paraId="719BACA9" w14:textId="77777777" w:rsidR="00D30FEC" w:rsidRPr="009E3C41" w:rsidRDefault="00D30FEC" w:rsidP="00D30FEC">
      <w:pPr>
        <w:pStyle w:val="ListParagraph"/>
        <w:numPr>
          <w:ilvl w:val="0"/>
          <w:numId w:val="32"/>
        </w:numPr>
        <w:spacing w:after="120" w:line="276" w:lineRule="auto"/>
        <w:ind w:hanging="357"/>
        <w:contextualSpacing w:val="0"/>
        <w:rPr>
          <w:rFonts w:ascii="Arial" w:hAnsi="Arial" w:cs="Arial"/>
        </w:rPr>
      </w:pPr>
      <w:r w:rsidRPr="009E3C41">
        <w:rPr>
          <w:rFonts w:ascii="Arial" w:hAnsi="Arial" w:cs="Arial"/>
        </w:rPr>
        <w:t xml:space="preserve">A list of interviewees (name, function and working environment) and places visited. </w:t>
      </w:r>
    </w:p>
    <w:p w14:paraId="7C3BC567" w14:textId="77777777" w:rsidR="00D30FEC" w:rsidRPr="009E3C41" w:rsidRDefault="00D30FEC" w:rsidP="00D30FEC">
      <w:pPr>
        <w:pStyle w:val="ListParagraph"/>
        <w:numPr>
          <w:ilvl w:val="0"/>
          <w:numId w:val="32"/>
        </w:numPr>
        <w:spacing w:after="120" w:line="276" w:lineRule="auto"/>
        <w:ind w:hanging="357"/>
        <w:contextualSpacing w:val="0"/>
        <w:rPr>
          <w:rFonts w:ascii="Arial" w:hAnsi="Arial" w:cs="Arial"/>
        </w:rPr>
      </w:pPr>
      <w:r w:rsidRPr="009E3C41">
        <w:rPr>
          <w:rFonts w:ascii="Arial" w:hAnsi="Arial" w:cs="Arial"/>
        </w:rPr>
        <w:t xml:space="preserve">List of documents and bibliography used. </w:t>
      </w:r>
    </w:p>
    <w:p w14:paraId="1C1103EB" w14:textId="77777777" w:rsidR="00D30FEC" w:rsidRPr="009E3C41" w:rsidRDefault="00D30FEC" w:rsidP="00D30FEC">
      <w:pPr>
        <w:pStyle w:val="ListParagraph"/>
        <w:numPr>
          <w:ilvl w:val="0"/>
          <w:numId w:val="29"/>
        </w:numPr>
        <w:spacing w:after="120" w:line="276" w:lineRule="auto"/>
        <w:ind w:hanging="357"/>
        <w:contextualSpacing w:val="0"/>
        <w:jc w:val="both"/>
        <w:rPr>
          <w:rFonts w:ascii="Arial" w:hAnsi="Arial" w:cs="Arial"/>
        </w:rPr>
      </w:pPr>
      <w:r w:rsidRPr="008E28C7">
        <w:rPr>
          <w:rFonts w:ascii="Arial" w:hAnsi="Arial" w:cs="Arial"/>
          <w:bCs/>
        </w:rPr>
        <w:t>Link</w:t>
      </w:r>
      <w:r w:rsidRPr="009E3C41">
        <w:rPr>
          <w:rFonts w:ascii="Arial" w:hAnsi="Arial" w:cs="Arial"/>
          <w:bCs/>
        </w:rPr>
        <w:t xml:space="preserve"> to Methodological </w:t>
      </w:r>
    </w:p>
    <w:p w14:paraId="53D01FD1" w14:textId="44ED4292" w:rsidR="00D30FEC" w:rsidRPr="009E3C41" w:rsidRDefault="00D30FEC" w:rsidP="00D30FEC">
      <w:pPr>
        <w:numPr>
          <w:ilvl w:val="1"/>
          <w:numId w:val="33"/>
        </w:numPr>
        <w:spacing w:after="120" w:line="276" w:lineRule="auto"/>
        <w:ind w:hanging="357"/>
        <w:jc w:val="both"/>
        <w:rPr>
          <w:rFonts w:ascii="Arial" w:hAnsi="Arial" w:cs="Arial"/>
        </w:rPr>
      </w:pPr>
      <w:r w:rsidRPr="009E3C41">
        <w:rPr>
          <w:rFonts w:ascii="Arial" w:hAnsi="Arial" w:cs="Arial"/>
        </w:rPr>
        <w:t xml:space="preserve">instruments such as questionnaires and interview guides </w:t>
      </w:r>
    </w:p>
    <w:bookmarkEnd w:id="1"/>
    <w:p w14:paraId="105AFA61" w14:textId="1B912881" w:rsidR="00301574" w:rsidRPr="00470D8B" w:rsidRDefault="002A412E" w:rsidP="00470D8B">
      <w:pPr>
        <w:rPr>
          <w:rFonts w:cstheme="minorHAnsi"/>
          <w:b/>
          <w:bCs/>
        </w:rPr>
      </w:pPr>
      <w:r w:rsidRPr="00405561">
        <w:rPr>
          <w:rFonts w:ascii="Arial" w:hAnsi="Arial" w:cs="Arial"/>
          <w:b/>
          <w:bCs/>
          <w:color w:val="61A534"/>
          <w:lang w:eastAsia="en-GB"/>
        </w:rPr>
        <w:t xml:space="preserve">Annex II: </w:t>
      </w:r>
      <w:r w:rsidR="004E7850">
        <w:rPr>
          <w:rFonts w:ascii="Arial" w:hAnsi="Arial" w:cs="Arial"/>
          <w:b/>
          <w:bCs/>
          <w:color w:val="61A534"/>
          <w:lang w:eastAsia="en-GB"/>
        </w:rPr>
        <w:t>RFW</w:t>
      </w:r>
    </w:p>
    <w:sectPr w:rsidR="00301574" w:rsidRPr="00470D8B" w:rsidSect="0030157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F7E4A" w14:textId="77777777" w:rsidR="00AB667E" w:rsidRDefault="00AB667E" w:rsidP="005400A9">
      <w:pPr>
        <w:spacing w:after="0" w:line="240" w:lineRule="auto"/>
      </w:pPr>
      <w:r>
        <w:separator/>
      </w:r>
    </w:p>
  </w:endnote>
  <w:endnote w:type="continuationSeparator" w:id="0">
    <w:p w14:paraId="001FA5C7" w14:textId="77777777" w:rsidR="00AB667E" w:rsidRDefault="00AB667E" w:rsidP="0054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169270"/>
      <w:docPartObj>
        <w:docPartGallery w:val="Page Numbers (Bottom of Page)"/>
        <w:docPartUnique/>
      </w:docPartObj>
    </w:sdtPr>
    <w:sdtEndPr>
      <w:rPr>
        <w:noProof/>
      </w:rPr>
    </w:sdtEndPr>
    <w:sdtContent>
      <w:p w14:paraId="3907AD06" w14:textId="7CA2B9A0" w:rsidR="005400A9" w:rsidRDefault="005400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8DE757" w14:textId="77777777" w:rsidR="005400A9" w:rsidRDefault="00540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1BD8B" w14:textId="77777777" w:rsidR="00AB667E" w:rsidRDefault="00AB667E" w:rsidP="005400A9">
      <w:pPr>
        <w:spacing w:after="0" w:line="240" w:lineRule="auto"/>
      </w:pPr>
      <w:r>
        <w:separator/>
      </w:r>
    </w:p>
  </w:footnote>
  <w:footnote w:type="continuationSeparator" w:id="0">
    <w:p w14:paraId="2EF9BCC6" w14:textId="77777777" w:rsidR="00AB667E" w:rsidRDefault="00AB667E" w:rsidP="005400A9">
      <w:pPr>
        <w:spacing w:after="0" w:line="240" w:lineRule="auto"/>
      </w:pPr>
      <w:r>
        <w:continuationSeparator/>
      </w:r>
    </w:p>
  </w:footnote>
  <w:footnote w:id="1">
    <w:p w14:paraId="2C39E6E9" w14:textId="77777777" w:rsidR="00B029E5" w:rsidRDefault="00B029E5" w:rsidP="00B029E5">
      <w:pPr>
        <w:pStyle w:val="FootnoteText"/>
      </w:pPr>
      <w:r>
        <w:rPr>
          <w:rStyle w:val="FootnoteReference"/>
        </w:rPr>
        <w:footnoteRef/>
      </w:r>
      <w:r>
        <w:t xml:space="preserve"> </w:t>
      </w:r>
      <w:hyperlink r:id="rId1" w:history="1">
        <w:r w:rsidRPr="00FB5401">
          <w:rPr>
            <w:rStyle w:val="Hyperlink"/>
          </w:rPr>
          <w:t>https://reliefweb.int/report/south-sudan/south-sudan-humanitarian-snapshot-august-2021</w:t>
        </w:r>
      </w:hyperlink>
      <w:r>
        <w:t xml:space="preserve"> </w:t>
      </w:r>
    </w:p>
  </w:footnote>
  <w:footnote w:id="2">
    <w:p w14:paraId="445C4D50" w14:textId="77777777" w:rsidR="00B029E5" w:rsidRDefault="00B029E5" w:rsidP="00B029E5">
      <w:pPr>
        <w:pStyle w:val="FootnoteText"/>
      </w:pPr>
      <w:r>
        <w:rPr>
          <w:rStyle w:val="FootnoteReference"/>
        </w:rPr>
        <w:footnoteRef/>
      </w:r>
      <w:r>
        <w:t xml:space="preserve"> </w:t>
      </w:r>
      <w:hyperlink r:id="rId2" w:history="1">
        <w:r w:rsidRPr="007C6169">
          <w:rPr>
            <w:rStyle w:val="Hyperlink"/>
          </w:rPr>
          <w:t>https://reliefweb.int/report/south-sudan/south-sudan-humanitarian-snapshot-february-2022</w:t>
        </w:r>
      </w:hyperlink>
      <w:r>
        <w:t xml:space="preserve"> </w:t>
      </w:r>
    </w:p>
  </w:footnote>
  <w:footnote w:id="3">
    <w:p w14:paraId="240ED9A5" w14:textId="77777777" w:rsidR="00B029E5" w:rsidRDefault="00B029E5" w:rsidP="00B029E5">
      <w:pPr>
        <w:pStyle w:val="FootnoteText"/>
      </w:pPr>
      <w:r>
        <w:rPr>
          <w:rStyle w:val="FootnoteReference"/>
        </w:rPr>
        <w:footnoteRef/>
      </w:r>
      <w:r>
        <w:t xml:space="preserve"> </w:t>
      </w:r>
      <w:hyperlink r:id="rId3" w:history="1">
        <w:r w:rsidRPr="009D0360">
          <w:rPr>
            <w:rStyle w:val="Hyperlink"/>
          </w:rPr>
          <w:t>https://news.un.org/en/story/2020/05/1064792</w:t>
        </w:r>
      </w:hyperlink>
      <w:r>
        <w:t xml:space="preserve"> </w:t>
      </w:r>
    </w:p>
  </w:footnote>
  <w:footnote w:id="4">
    <w:p w14:paraId="68C051C6" w14:textId="77777777" w:rsidR="00B029E5" w:rsidRPr="00020F91" w:rsidRDefault="00B029E5" w:rsidP="00B029E5">
      <w:pPr>
        <w:pBdr>
          <w:top w:val="nil"/>
          <w:left w:val="nil"/>
          <w:bottom w:val="nil"/>
          <w:right w:val="nil"/>
          <w:between w:val="nil"/>
        </w:pBdr>
        <w:tabs>
          <w:tab w:val="center" w:pos="4680"/>
          <w:tab w:val="right" w:pos="9360"/>
        </w:tabs>
        <w:rPr>
          <w:rFonts w:cstheme="minorHAnsi"/>
          <w:color w:val="000000"/>
          <w:sz w:val="18"/>
          <w:szCs w:val="18"/>
          <w:lang w:val="en-US"/>
        </w:rPr>
      </w:pPr>
      <w:r w:rsidRPr="00F76C06">
        <w:rPr>
          <w:rStyle w:val="FootnoteReference"/>
          <w:rFonts w:cstheme="minorHAnsi"/>
          <w:sz w:val="18"/>
          <w:szCs w:val="18"/>
        </w:rPr>
        <w:footnoteRef/>
      </w:r>
      <w:r w:rsidRPr="00F76C06">
        <w:rPr>
          <w:rFonts w:cstheme="minorHAnsi"/>
          <w:sz w:val="18"/>
          <w:szCs w:val="18"/>
        </w:rPr>
        <w:t xml:space="preserve"> </w:t>
      </w:r>
      <w:r w:rsidRPr="00020F91">
        <w:rPr>
          <w:rFonts w:cstheme="minorHAnsi"/>
          <w:color w:val="000000"/>
          <w:sz w:val="18"/>
          <w:szCs w:val="18"/>
        </w:rPr>
        <w:t>South Sudan Gender and Protection Analysis Report, January 2021</w:t>
      </w:r>
    </w:p>
  </w:footnote>
  <w:footnote w:id="5">
    <w:p w14:paraId="350E1A08" w14:textId="77777777" w:rsidR="00B029E5" w:rsidRPr="00264D78" w:rsidRDefault="00B029E5" w:rsidP="00B029E5">
      <w:pPr>
        <w:pStyle w:val="FootnoteText"/>
        <w:rPr>
          <w:rFonts w:cstheme="minorHAnsi"/>
          <w:sz w:val="18"/>
          <w:szCs w:val="18"/>
        </w:rPr>
      </w:pPr>
      <w:r w:rsidRPr="00264D78">
        <w:rPr>
          <w:rStyle w:val="FootnoteReference"/>
          <w:rFonts w:cstheme="minorHAnsi"/>
          <w:sz w:val="18"/>
          <w:szCs w:val="18"/>
        </w:rPr>
        <w:footnoteRef/>
      </w:r>
      <w:r w:rsidRPr="00264D78">
        <w:rPr>
          <w:rFonts w:cstheme="minorHAnsi"/>
          <w:sz w:val="18"/>
          <w:szCs w:val="18"/>
        </w:rPr>
        <w:t xml:space="preserve"> Oxfam South Sudan Gender and Protection Analysis Report, May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9C63" w14:textId="2C79A1F8" w:rsidR="00513445" w:rsidRDefault="00CB4D81" w:rsidP="00D63352">
    <w:pPr>
      <w:pStyle w:val="Header"/>
    </w:pPr>
    <w:r w:rsidRPr="0003376D">
      <w:rPr>
        <w:rFonts w:cstheme="minorHAnsi"/>
        <w:noProof/>
        <w:lang w:val="en-US"/>
      </w:rPr>
      <w:drawing>
        <wp:anchor distT="0" distB="0" distL="114300" distR="114300" simplePos="0" relativeHeight="251657216" behindDoc="0" locked="0" layoutInCell="1" allowOverlap="1" wp14:anchorId="1CBB96D1" wp14:editId="33997284">
          <wp:simplePos x="0" y="0"/>
          <wp:positionH relativeFrom="margin">
            <wp:posOffset>4248150</wp:posOffset>
          </wp:positionH>
          <wp:positionV relativeFrom="paragraph">
            <wp:posOffset>-12700</wp:posOffset>
          </wp:positionV>
          <wp:extent cx="1397000" cy="685800"/>
          <wp:effectExtent l="0" t="0" r="0" b="0"/>
          <wp:wrapSquare wrapText="bothSides"/>
          <wp:docPr id="3" name="Picture 3" descr="OX_VL_C_RGB"/>
          <wp:cNvGraphicFramePr/>
          <a:graphic xmlns:a="http://schemas.openxmlformats.org/drawingml/2006/main">
            <a:graphicData uri="http://schemas.openxmlformats.org/drawingml/2006/picture">
              <pic:pic xmlns:pic="http://schemas.openxmlformats.org/drawingml/2006/picture">
                <pic:nvPicPr>
                  <pic:cNvPr id="29" name="Picture 29" descr="OX_VL_C_RG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7000"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sdt>
      <w:sdtPr>
        <w:id w:val="-38670763"/>
        <w:docPartObj>
          <w:docPartGallery w:val="Watermarks"/>
          <w:docPartUnique/>
        </w:docPartObj>
      </w:sdtPr>
      <w:sdtEndPr/>
      <w:sdtContent>
        <w:r w:rsidR="008F200E">
          <w:rPr>
            <w:noProof/>
          </w:rPr>
          <w:pict w14:anchorId="0ABEA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63352">
      <w:rPr>
        <w:noProof/>
      </w:rPr>
      <w:drawing>
        <wp:inline distT="0" distB="0" distL="0" distR="0" wp14:anchorId="54112544" wp14:editId="3B7040DA">
          <wp:extent cx="1826260" cy="799790"/>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532" cy="81260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5B72"/>
    <w:multiLevelType w:val="hybridMultilevel"/>
    <w:tmpl w:val="8CBC7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8548CD"/>
    <w:multiLevelType w:val="hybridMultilevel"/>
    <w:tmpl w:val="356A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310D8"/>
    <w:multiLevelType w:val="hybridMultilevel"/>
    <w:tmpl w:val="C9BCD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71A9D"/>
    <w:multiLevelType w:val="multilevel"/>
    <w:tmpl w:val="5B38D044"/>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7F2A76"/>
    <w:multiLevelType w:val="hybridMultilevel"/>
    <w:tmpl w:val="F5CEAA0E"/>
    <w:lvl w:ilvl="0" w:tplc="A2B0C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2026E"/>
    <w:multiLevelType w:val="multilevel"/>
    <w:tmpl w:val="DE7270D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1E2F2C"/>
    <w:multiLevelType w:val="hybridMultilevel"/>
    <w:tmpl w:val="EE2C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955CB"/>
    <w:multiLevelType w:val="hybridMultilevel"/>
    <w:tmpl w:val="3D0A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977CE"/>
    <w:multiLevelType w:val="hybridMultilevel"/>
    <w:tmpl w:val="E1E00C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825E0"/>
    <w:multiLevelType w:val="hybridMultilevel"/>
    <w:tmpl w:val="DF54393A"/>
    <w:lvl w:ilvl="0" w:tplc="11182CCA">
      <w:start w:val="1"/>
      <w:numFmt w:val="bullet"/>
      <w:lvlText w:val=""/>
      <w:lvlJc w:val="left"/>
      <w:pPr>
        <w:ind w:left="720" w:hanging="360"/>
      </w:pPr>
      <w:rPr>
        <w:rFonts w:ascii="Symbol" w:hAnsi="Symbol" w:hint="default"/>
      </w:rPr>
    </w:lvl>
    <w:lvl w:ilvl="1" w:tplc="C9A40FF8">
      <w:start w:val="1"/>
      <w:numFmt w:val="bullet"/>
      <w:lvlText w:val="o"/>
      <w:lvlJc w:val="left"/>
      <w:pPr>
        <w:ind w:left="1440" w:hanging="360"/>
      </w:pPr>
      <w:rPr>
        <w:rFonts w:ascii="Courier New" w:hAnsi="Courier New" w:hint="default"/>
      </w:rPr>
    </w:lvl>
    <w:lvl w:ilvl="2" w:tplc="EC4E04A4">
      <w:start w:val="1"/>
      <w:numFmt w:val="bullet"/>
      <w:lvlText w:val=""/>
      <w:lvlJc w:val="left"/>
      <w:pPr>
        <w:ind w:left="2160" w:hanging="360"/>
      </w:pPr>
      <w:rPr>
        <w:rFonts w:ascii="Wingdings" w:hAnsi="Wingdings" w:hint="default"/>
      </w:rPr>
    </w:lvl>
    <w:lvl w:ilvl="3" w:tplc="683C4A26">
      <w:start w:val="1"/>
      <w:numFmt w:val="bullet"/>
      <w:lvlText w:val=""/>
      <w:lvlJc w:val="left"/>
      <w:pPr>
        <w:ind w:left="2880" w:hanging="360"/>
      </w:pPr>
      <w:rPr>
        <w:rFonts w:ascii="Symbol" w:hAnsi="Symbol" w:hint="default"/>
      </w:rPr>
    </w:lvl>
    <w:lvl w:ilvl="4" w:tplc="E5382338">
      <w:start w:val="1"/>
      <w:numFmt w:val="bullet"/>
      <w:lvlText w:val="o"/>
      <w:lvlJc w:val="left"/>
      <w:pPr>
        <w:ind w:left="3600" w:hanging="360"/>
      </w:pPr>
      <w:rPr>
        <w:rFonts w:ascii="Courier New" w:hAnsi="Courier New" w:hint="default"/>
      </w:rPr>
    </w:lvl>
    <w:lvl w:ilvl="5" w:tplc="9912C618">
      <w:start w:val="1"/>
      <w:numFmt w:val="bullet"/>
      <w:lvlText w:val=""/>
      <w:lvlJc w:val="left"/>
      <w:pPr>
        <w:ind w:left="4320" w:hanging="360"/>
      </w:pPr>
      <w:rPr>
        <w:rFonts w:ascii="Wingdings" w:hAnsi="Wingdings" w:hint="default"/>
      </w:rPr>
    </w:lvl>
    <w:lvl w:ilvl="6" w:tplc="0DFA8EB4">
      <w:start w:val="1"/>
      <w:numFmt w:val="bullet"/>
      <w:lvlText w:val=""/>
      <w:lvlJc w:val="left"/>
      <w:pPr>
        <w:ind w:left="5040" w:hanging="360"/>
      </w:pPr>
      <w:rPr>
        <w:rFonts w:ascii="Symbol" w:hAnsi="Symbol" w:hint="default"/>
      </w:rPr>
    </w:lvl>
    <w:lvl w:ilvl="7" w:tplc="035428C2">
      <w:start w:val="1"/>
      <w:numFmt w:val="bullet"/>
      <w:lvlText w:val="o"/>
      <w:lvlJc w:val="left"/>
      <w:pPr>
        <w:ind w:left="5760" w:hanging="360"/>
      </w:pPr>
      <w:rPr>
        <w:rFonts w:ascii="Courier New" w:hAnsi="Courier New" w:hint="default"/>
      </w:rPr>
    </w:lvl>
    <w:lvl w:ilvl="8" w:tplc="E7F070CC">
      <w:start w:val="1"/>
      <w:numFmt w:val="bullet"/>
      <w:lvlText w:val=""/>
      <w:lvlJc w:val="left"/>
      <w:pPr>
        <w:ind w:left="6480" w:hanging="360"/>
      </w:pPr>
      <w:rPr>
        <w:rFonts w:ascii="Wingdings" w:hAnsi="Wingdings" w:hint="default"/>
      </w:rPr>
    </w:lvl>
  </w:abstractNum>
  <w:abstractNum w:abstractNumId="10" w15:restartNumberingAfterBreak="0">
    <w:nsid w:val="16492D5B"/>
    <w:multiLevelType w:val="hybridMultilevel"/>
    <w:tmpl w:val="76DC3CCA"/>
    <w:lvl w:ilvl="0" w:tplc="08090001">
      <w:start w:val="1"/>
      <w:numFmt w:val="bullet"/>
      <w:lvlText w:val=""/>
      <w:lvlJc w:val="left"/>
      <w:pPr>
        <w:ind w:left="717" w:hanging="360"/>
      </w:pPr>
      <w:rPr>
        <w:rFonts w:ascii="Symbol" w:hAnsi="Symbol" w:hint="default"/>
      </w:rPr>
    </w:lvl>
    <w:lvl w:ilvl="1" w:tplc="0809000D">
      <w:start w:val="1"/>
      <w:numFmt w:val="bullet"/>
      <w:lvlText w:val=""/>
      <w:lvlJc w:val="left"/>
      <w:pPr>
        <w:ind w:left="1437" w:hanging="360"/>
      </w:pPr>
      <w:rPr>
        <w:rFonts w:ascii="Wingdings" w:hAnsi="Wingdings"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16BB3169"/>
    <w:multiLevelType w:val="hybridMultilevel"/>
    <w:tmpl w:val="E500BE8E"/>
    <w:lvl w:ilvl="0" w:tplc="DA3003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184DC9"/>
    <w:multiLevelType w:val="hybridMultilevel"/>
    <w:tmpl w:val="B1B2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A1CA1"/>
    <w:multiLevelType w:val="hybridMultilevel"/>
    <w:tmpl w:val="8BA6FCE6"/>
    <w:lvl w:ilvl="0" w:tplc="57386B4A">
      <w:start w:val="1"/>
      <w:numFmt w:val="decimal"/>
      <w:lvlText w:val="%1-"/>
      <w:lvlJc w:val="left"/>
      <w:pPr>
        <w:ind w:left="720" w:hanging="360"/>
      </w:pPr>
      <w:rPr>
        <w:rFonts w:hint="default"/>
      </w:rPr>
    </w:lvl>
    <w:lvl w:ilvl="1" w:tplc="CEF63F5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F82D9D"/>
    <w:multiLevelType w:val="hybridMultilevel"/>
    <w:tmpl w:val="5848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23C84"/>
    <w:multiLevelType w:val="hybridMultilevel"/>
    <w:tmpl w:val="92A40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0B7F0C"/>
    <w:multiLevelType w:val="hybridMultilevel"/>
    <w:tmpl w:val="EEE68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9D6F9F"/>
    <w:multiLevelType w:val="hybridMultilevel"/>
    <w:tmpl w:val="0C72CE14"/>
    <w:lvl w:ilvl="0" w:tplc="92B6FD86">
      <w:start w:val="1"/>
      <w:numFmt w:val="bullet"/>
      <w:lvlText w:val=""/>
      <w:lvlJc w:val="left"/>
      <w:pPr>
        <w:ind w:left="720" w:hanging="360"/>
      </w:pPr>
      <w:rPr>
        <w:rFonts w:ascii="Symbol" w:hAnsi="Symbol" w:hint="default"/>
      </w:rPr>
    </w:lvl>
    <w:lvl w:ilvl="1" w:tplc="C66464BA">
      <w:start w:val="1"/>
      <w:numFmt w:val="bullet"/>
      <w:lvlText w:val="o"/>
      <w:lvlJc w:val="left"/>
      <w:pPr>
        <w:ind w:left="1440" w:hanging="360"/>
      </w:pPr>
      <w:rPr>
        <w:rFonts w:ascii="Courier New" w:hAnsi="Courier New" w:hint="default"/>
      </w:rPr>
    </w:lvl>
    <w:lvl w:ilvl="2" w:tplc="B080BD94">
      <w:start w:val="1"/>
      <w:numFmt w:val="bullet"/>
      <w:lvlText w:val=""/>
      <w:lvlJc w:val="left"/>
      <w:pPr>
        <w:ind w:left="2160" w:hanging="360"/>
      </w:pPr>
      <w:rPr>
        <w:rFonts w:ascii="Wingdings" w:hAnsi="Wingdings" w:hint="default"/>
      </w:rPr>
    </w:lvl>
    <w:lvl w:ilvl="3" w:tplc="59CC3E72">
      <w:start w:val="1"/>
      <w:numFmt w:val="bullet"/>
      <w:lvlText w:val=""/>
      <w:lvlJc w:val="left"/>
      <w:pPr>
        <w:ind w:left="2880" w:hanging="360"/>
      </w:pPr>
      <w:rPr>
        <w:rFonts w:ascii="Symbol" w:hAnsi="Symbol" w:hint="default"/>
      </w:rPr>
    </w:lvl>
    <w:lvl w:ilvl="4" w:tplc="ED76525C">
      <w:start w:val="1"/>
      <w:numFmt w:val="bullet"/>
      <w:lvlText w:val="o"/>
      <w:lvlJc w:val="left"/>
      <w:pPr>
        <w:ind w:left="3600" w:hanging="360"/>
      </w:pPr>
      <w:rPr>
        <w:rFonts w:ascii="Courier New" w:hAnsi="Courier New" w:hint="default"/>
      </w:rPr>
    </w:lvl>
    <w:lvl w:ilvl="5" w:tplc="12B8A0D2">
      <w:start w:val="1"/>
      <w:numFmt w:val="bullet"/>
      <w:lvlText w:val=""/>
      <w:lvlJc w:val="left"/>
      <w:pPr>
        <w:ind w:left="4320" w:hanging="360"/>
      </w:pPr>
      <w:rPr>
        <w:rFonts w:ascii="Wingdings" w:hAnsi="Wingdings" w:hint="default"/>
      </w:rPr>
    </w:lvl>
    <w:lvl w:ilvl="6" w:tplc="08C279BA">
      <w:start w:val="1"/>
      <w:numFmt w:val="bullet"/>
      <w:lvlText w:val=""/>
      <w:lvlJc w:val="left"/>
      <w:pPr>
        <w:ind w:left="5040" w:hanging="360"/>
      </w:pPr>
      <w:rPr>
        <w:rFonts w:ascii="Symbol" w:hAnsi="Symbol" w:hint="default"/>
      </w:rPr>
    </w:lvl>
    <w:lvl w:ilvl="7" w:tplc="355A098E">
      <w:start w:val="1"/>
      <w:numFmt w:val="bullet"/>
      <w:lvlText w:val="o"/>
      <w:lvlJc w:val="left"/>
      <w:pPr>
        <w:ind w:left="5760" w:hanging="360"/>
      </w:pPr>
      <w:rPr>
        <w:rFonts w:ascii="Courier New" w:hAnsi="Courier New" w:hint="default"/>
      </w:rPr>
    </w:lvl>
    <w:lvl w:ilvl="8" w:tplc="D6B444FE">
      <w:start w:val="1"/>
      <w:numFmt w:val="bullet"/>
      <w:lvlText w:val=""/>
      <w:lvlJc w:val="left"/>
      <w:pPr>
        <w:ind w:left="6480" w:hanging="360"/>
      </w:pPr>
      <w:rPr>
        <w:rFonts w:ascii="Wingdings" w:hAnsi="Wingdings" w:hint="default"/>
      </w:rPr>
    </w:lvl>
  </w:abstractNum>
  <w:abstractNum w:abstractNumId="18" w15:restartNumberingAfterBreak="0">
    <w:nsid w:val="2D4911DA"/>
    <w:multiLevelType w:val="hybridMultilevel"/>
    <w:tmpl w:val="5D4A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53098"/>
    <w:multiLevelType w:val="hybridMultilevel"/>
    <w:tmpl w:val="DADE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52AC2"/>
    <w:multiLevelType w:val="hybridMultilevel"/>
    <w:tmpl w:val="0034467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38920B19"/>
    <w:multiLevelType w:val="hybridMultilevel"/>
    <w:tmpl w:val="7A48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C250D"/>
    <w:multiLevelType w:val="hybridMultilevel"/>
    <w:tmpl w:val="33E0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34974"/>
    <w:multiLevelType w:val="hybridMultilevel"/>
    <w:tmpl w:val="31E6A8B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38E6A8F"/>
    <w:multiLevelType w:val="hybridMultilevel"/>
    <w:tmpl w:val="4DE6D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475C7"/>
    <w:multiLevelType w:val="multilevel"/>
    <w:tmpl w:val="DBFE6408"/>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F4542EB"/>
    <w:multiLevelType w:val="hybridMultilevel"/>
    <w:tmpl w:val="BE08E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E257A0"/>
    <w:multiLevelType w:val="multilevel"/>
    <w:tmpl w:val="D354EA7A"/>
    <w:lvl w:ilvl="0">
      <w:start w:val="3"/>
      <w:numFmt w:val="decimal"/>
      <w:lvlText w:val="%1"/>
      <w:lvlJc w:val="left"/>
      <w:pPr>
        <w:ind w:left="450" w:hanging="450"/>
      </w:pPr>
      <w:rPr>
        <w:rFonts w:hint="default"/>
      </w:rPr>
    </w:lvl>
    <w:lvl w:ilvl="1">
      <w:start w:val="1"/>
      <w:numFmt w:val="bullet"/>
      <w:lvlText w:val=""/>
      <w:lvlJc w:val="left"/>
      <w:pPr>
        <w:ind w:left="450" w:hanging="45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Wingdings" w:hAnsi="Wingding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650CCD"/>
    <w:multiLevelType w:val="hybridMultilevel"/>
    <w:tmpl w:val="6806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B7CDC"/>
    <w:multiLevelType w:val="hybridMultilevel"/>
    <w:tmpl w:val="AE7AF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641F46"/>
    <w:multiLevelType w:val="hybridMultilevel"/>
    <w:tmpl w:val="0B202F7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409000F">
      <w:start w:val="1"/>
      <w:numFmt w:val="decimal"/>
      <w:lvlText w:val="%4."/>
      <w:lvlJc w:val="left"/>
      <w:pPr>
        <w:ind w:left="36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000850"/>
    <w:multiLevelType w:val="hybridMultilevel"/>
    <w:tmpl w:val="26946F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901CBE"/>
    <w:multiLevelType w:val="hybridMultilevel"/>
    <w:tmpl w:val="AC56D44A"/>
    <w:lvl w:ilvl="0" w:tplc="7126582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354F82"/>
    <w:multiLevelType w:val="hybridMultilevel"/>
    <w:tmpl w:val="5A5CD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C157A0"/>
    <w:multiLevelType w:val="multilevel"/>
    <w:tmpl w:val="DBFE6408"/>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D02884"/>
    <w:multiLevelType w:val="hybridMultilevel"/>
    <w:tmpl w:val="43AC74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6EC37B43"/>
    <w:multiLevelType w:val="hybridMultilevel"/>
    <w:tmpl w:val="168C7584"/>
    <w:lvl w:ilvl="0" w:tplc="B3EE53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035ED"/>
    <w:multiLevelType w:val="hybridMultilevel"/>
    <w:tmpl w:val="0ED2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66E0F"/>
    <w:multiLevelType w:val="multilevel"/>
    <w:tmpl w:val="2468FC18"/>
    <w:lvl w:ilvl="0">
      <w:start w:val="3"/>
      <w:numFmt w:val="decimal"/>
      <w:lvlText w:val="%1"/>
      <w:lvlJc w:val="left"/>
      <w:pPr>
        <w:ind w:left="450" w:hanging="450"/>
      </w:pPr>
      <w:rPr>
        <w:rFonts w:hint="default"/>
      </w:rPr>
    </w:lvl>
    <w:lvl w:ilvl="1">
      <w:start w:val="1"/>
      <w:numFmt w:val="bullet"/>
      <w:lvlText w:val=""/>
      <w:lvlJc w:val="left"/>
      <w:pPr>
        <w:ind w:left="450" w:hanging="45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2"/>
  </w:num>
  <w:num w:numId="3">
    <w:abstractNumId w:val="21"/>
  </w:num>
  <w:num w:numId="4">
    <w:abstractNumId w:val="28"/>
  </w:num>
  <w:num w:numId="5">
    <w:abstractNumId w:val="1"/>
  </w:num>
  <w:num w:numId="6">
    <w:abstractNumId w:val="4"/>
  </w:num>
  <w:num w:numId="7">
    <w:abstractNumId w:val="13"/>
  </w:num>
  <w:num w:numId="8">
    <w:abstractNumId w:val="17"/>
  </w:num>
  <w:num w:numId="9">
    <w:abstractNumId w:val="9"/>
  </w:num>
  <w:num w:numId="10">
    <w:abstractNumId w:val="6"/>
  </w:num>
  <w:num w:numId="11">
    <w:abstractNumId w:val="33"/>
  </w:num>
  <w:num w:numId="12">
    <w:abstractNumId w:val="26"/>
  </w:num>
  <w:num w:numId="13">
    <w:abstractNumId w:val="16"/>
  </w:num>
  <w:num w:numId="14">
    <w:abstractNumId w:val="35"/>
  </w:num>
  <w:num w:numId="15">
    <w:abstractNumId w:val="31"/>
  </w:num>
  <w:num w:numId="16">
    <w:abstractNumId w:va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36"/>
  </w:num>
  <w:num w:numId="21">
    <w:abstractNumId w:val="29"/>
  </w:num>
  <w:num w:numId="22">
    <w:abstractNumId w:val="15"/>
  </w:num>
  <w:num w:numId="23">
    <w:abstractNumId w:val="3"/>
  </w:num>
  <w:num w:numId="24">
    <w:abstractNumId w:val="34"/>
  </w:num>
  <w:num w:numId="25">
    <w:abstractNumId w:val="25"/>
  </w:num>
  <w:num w:numId="26">
    <w:abstractNumId w:val="30"/>
  </w:num>
  <w:num w:numId="27">
    <w:abstractNumId w:val="23"/>
  </w:num>
  <w:num w:numId="28">
    <w:abstractNumId w:val="18"/>
  </w:num>
  <w:num w:numId="29">
    <w:abstractNumId w:val="20"/>
  </w:num>
  <w:num w:numId="30">
    <w:abstractNumId w:val="24"/>
  </w:num>
  <w:num w:numId="31">
    <w:abstractNumId w:val="12"/>
  </w:num>
  <w:num w:numId="32">
    <w:abstractNumId w:val="22"/>
  </w:num>
  <w:num w:numId="33">
    <w:abstractNumId w:val="10"/>
  </w:num>
  <w:num w:numId="34">
    <w:abstractNumId w:val="14"/>
  </w:num>
  <w:num w:numId="35">
    <w:abstractNumId w:val="5"/>
  </w:num>
  <w:num w:numId="36">
    <w:abstractNumId w:val="37"/>
  </w:num>
  <w:num w:numId="37">
    <w:abstractNumId w:val="0"/>
  </w:num>
  <w:num w:numId="38">
    <w:abstractNumId w:val="38"/>
  </w:num>
  <w:num w:numId="39">
    <w:abstractNumId w:val="2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14"/>
    <w:rsid w:val="0000215A"/>
    <w:rsid w:val="00003ED1"/>
    <w:rsid w:val="00026035"/>
    <w:rsid w:val="00032517"/>
    <w:rsid w:val="0003376D"/>
    <w:rsid w:val="00053AD1"/>
    <w:rsid w:val="00056E98"/>
    <w:rsid w:val="000609CD"/>
    <w:rsid w:val="000B26E2"/>
    <w:rsid w:val="000B65F2"/>
    <w:rsid w:val="000C5BF4"/>
    <w:rsid w:val="000D72E2"/>
    <w:rsid w:val="000F34EE"/>
    <w:rsid w:val="001209E8"/>
    <w:rsid w:val="001450AF"/>
    <w:rsid w:val="0015580A"/>
    <w:rsid w:val="001558AE"/>
    <w:rsid w:val="001722CE"/>
    <w:rsid w:val="00177FF9"/>
    <w:rsid w:val="001949D2"/>
    <w:rsid w:val="001A3FB5"/>
    <w:rsid w:val="001A52D6"/>
    <w:rsid w:val="001C4F70"/>
    <w:rsid w:val="001D28B0"/>
    <w:rsid w:val="001D3E4E"/>
    <w:rsid w:val="002036A5"/>
    <w:rsid w:val="00214F14"/>
    <w:rsid w:val="002269E9"/>
    <w:rsid w:val="00226EB7"/>
    <w:rsid w:val="00266B18"/>
    <w:rsid w:val="002709A6"/>
    <w:rsid w:val="002722AB"/>
    <w:rsid w:val="00287CEB"/>
    <w:rsid w:val="00292BE1"/>
    <w:rsid w:val="002A2FDE"/>
    <w:rsid w:val="002A412E"/>
    <w:rsid w:val="002F4598"/>
    <w:rsid w:val="00301574"/>
    <w:rsid w:val="00335758"/>
    <w:rsid w:val="00336328"/>
    <w:rsid w:val="0033663C"/>
    <w:rsid w:val="003407F9"/>
    <w:rsid w:val="00372DB7"/>
    <w:rsid w:val="003762A4"/>
    <w:rsid w:val="0038311C"/>
    <w:rsid w:val="003A4059"/>
    <w:rsid w:val="003E1679"/>
    <w:rsid w:val="00405561"/>
    <w:rsid w:val="00447051"/>
    <w:rsid w:val="00470D8B"/>
    <w:rsid w:val="00471C34"/>
    <w:rsid w:val="004A5273"/>
    <w:rsid w:val="004B5AFE"/>
    <w:rsid w:val="004D4A19"/>
    <w:rsid w:val="004E1978"/>
    <w:rsid w:val="004E7850"/>
    <w:rsid w:val="004F6118"/>
    <w:rsid w:val="004F75FC"/>
    <w:rsid w:val="00513445"/>
    <w:rsid w:val="00525EE2"/>
    <w:rsid w:val="005400A9"/>
    <w:rsid w:val="005517A2"/>
    <w:rsid w:val="00596DFB"/>
    <w:rsid w:val="005C57C4"/>
    <w:rsid w:val="005C7C89"/>
    <w:rsid w:val="005D327D"/>
    <w:rsid w:val="005F5CE7"/>
    <w:rsid w:val="006334C6"/>
    <w:rsid w:val="00642CD0"/>
    <w:rsid w:val="00647A79"/>
    <w:rsid w:val="00654463"/>
    <w:rsid w:val="00657163"/>
    <w:rsid w:val="00671E37"/>
    <w:rsid w:val="006A1593"/>
    <w:rsid w:val="006C3704"/>
    <w:rsid w:val="0071770B"/>
    <w:rsid w:val="00725154"/>
    <w:rsid w:val="00730960"/>
    <w:rsid w:val="00761706"/>
    <w:rsid w:val="007653EA"/>
    <w:rsid w:val="00766988"/>
    <w:rsid w:val="00780EC2"/>
    <w:rsid w:val="007C6580"/>
    <w:rsid w:val="007D755E"/>
    <w:rsid w:val="007E4EFB"/>
    <w:rsid w:val="00811A20"/>
    <w:rsid w:val="00831A2E"/>
    <w:rsid w:val="00850ED8"/>
    <w:rsid w:val="0087194C"/>
    <w:rsid w:val="008A0291"/>
    <w:rsid w:val="008E6CB3"/>
    <w:rsid w:val="008F200E"/>
    <w:rsid w:val="0091696D"/>
    <w:rsid w:val="00927702"/>
    <w:rsid w:val="00962126"/>
    <w:rsid w:val="00990353"/>
    <w:rsid w:val="00992D87"/>
    <w:rsid w:val="00993B28"/>
    <w:rsid w:val="00993EA6"/>
    <w:rsid w:val="009B01CC"/>
    <w:rsid w:val="009B0EAA"/>
    <w:rsid w:val="009C50AD"/>
    <w:rsid w:val="009D1D09"/>
    <w:rsid w:val="009D5100"/>
    <w:rsid w:val="009E0464"/>
    <w:rsid w:val="009F3628"/>
    <w:rsid w:val="009F4F71"/>
    <w:rsid w:val="00A007CF"/>
    <w:rsid w:val="00A15E44"/>
    <w:rsid w:val="00A521AF"/>
    <w:rsid w:val="00A73C3D"/>
    <w:rsid w:val="00AA4268"/>
    <w:rsid w:val="00AB0AF2"/>
    <w:rsid w:val="00AB667E"/>
    <w:rsid w:val="00AD53C0"/>
    <w:rsid w:val="00B029E5"/>
    <w:rsid w:val="00B06529"/>
    <w:rsid w:val="00B1345E"/>
    <w:rsid w:val="00B2541B"/>
    <w:rsid w:val="00B4124B"/>
    <w:rsid w:val="00B62FCC"/>
    <w:rsid w:val="00B7182F"/>
    <w:rsid w:val="00BA1449"/>
    <w:rsid w:val="00BB38E3"/>
    <w:rsid w:val="00BC33F5"/>
    <w:rsid w:val="00BC443E"/>
    <w:rsid w:val="00BC6185"/>
    <w:rsid w:val="00BC7254"/>
    <w:rsid w:val="00BE154B"/>
    <w:rsid w:val="00BF6035"/>
    <w:rsid w:val="00C027FA"/>
    <w:rsid w:val="00C1704C"/>
    <w:rsid w:val="00C2656E"/>
    <w:rsid w:val="00C52B9C"/>
    <w:rsid w:val="00C77A8C"/>
    <w:rsid w:val="00C81A6B"/>
    <w:rsid w:val="00C84099"/>
    <w:rsid w:val="00C9763B"/>
    <w:rsid w:val="00CA645E"/>
    <w:rsid w:val="00CA737F"/>
    <w:rsid w:val="00CB4D81"/>
    <w:rsid w:val="00CD2DBD"/>
    <w:rsid w:val="00D02283"/>
    <w:rsid w:val="00D06BB8"/>
    <w:rsid w:val="00D30FEC"/>
    <w:rsid w:val="00D56C60"/>
    <w:rsid w:val="00D63352"/>
    <w:rsid w:val="00DD76B1"/>
    <w:rsid w:val="00DE76D4"/>
    <w:rsid w:val="00E03176"/>
    <w:rsid w:val="00E42A8D"/>
    <w:rsid w:val="00E64199"/>
    <w:rsid w:val="00E76B70"/>
    <w:rsid w:val="00E83C9C"/>
    <w:rsid w:val="00EB335E"/>
    <w:rsid w:val="00ED424D"/>
    <w:rsid w:val="00ED7F8E"/>
    <w:rsid w:val="00F41D25"/>
    <w:rsid w:val="00F57381"/>
    <w:rsid w:val="00F63EAD"/>
    <w:rsid w:val="00F93DA0"/>
    <w:rsid w:val="00F95050"/>
    <w:rsid w:val="00F97AE0"/>
    <w:rsid w:val="00FA4034"/>
    <w:rsid w:val="00FB7706"/>
    <w:rsid w:val="00FD1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47AC"/>
  <w15:chartTrackingRefBased/>
  <w15:docId w15:val="{B8909071-D4E5-4FA1-85F4-0B4B3F72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1,Table/Figure Heading,Premier,List Paragraph (numbered (a)),References,WB List Paragraph,Dot pt,F5 List Paragraph,No Spacing1,List Paragraph Char Char Char,Indicator Text,Numbered Para 1,Colorful List - Accent 11"/>
    <w:basedOn w:val="Normal"/>
    <w:link w:val="ListParagraphChar"/>
    <w:uiPriority w:val="34"/>
    <w:qFormat/>
    <w:rsid w:val="005400A9"/>
    <w:pPr>
      <w:ind w:left="720"/>
      <w:contextualSpacing/>
    </w:pPr>
  </w:style>
  <w:style w:type="paragraph" w:styleId="Header">
    <w:name w:val="header"/>
    <w:basedOn w:val="Normal"/>
    <w:link w:val="HeaderChar"/>
    <w:uiPriority w:val="99"/>
    <w:unhideWhenUsed/>
    <w:rsid w:val="00540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0A9"/>
  </w:style>
  <w:style w:type="paragraph" w:styleId="Footer">
    <w:name w:val="footer"/>
    <w:basedOn w:val="Normal"/>
    <w:link w:val="FooterChar"/>
    <w:uiPriority w:val="99"/>
    <w:unhideWhenUsed/>
    <w:rsid w:val="00540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0A9"/>
  </w:style>
  <w:style w:type="character" w:customStyle="1" w:styleId="ListParagraphChar">
    <w:name w:val="List Paragraph Char"/>
    <w:aliases w:val="references Char,List Paragraph1 Char,Table/Figure Heading Char,Premier Char,List Paragraph (numbered (a)) Char,References Char,WB List Paragraph Char,Dot pt Char,F5 List Paragraph Char,No Spacing1 Char,Indicator Text Char"/>
    <w:link w:val="ListParagraph"/>
    <w:uiPriority w:val="34"/>
    <w:qFormat/>
    <w:locked/>
    <w:rsid w:val="00C1704C"/>
  </w:style>
  <w:style w:type="table" w:styleId="TableGrid">
    <w:name w:val="Table Grid"/>
    <w:basedOn w:val="TableNormal"/>
    <w:uiPriority w:val="39"/>
    <w:rsid w:val="00301574"/>
    <w:pPr>
      <w:spacing w:after="0" w:line="240" w:lineRule="auto"/>
    </w:pPr>
    <w:rPr>
      <w:lang w:val="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3015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84099"/>
    <w:rPr>
      <w:sz w:val="16"/>
      <w:szCs w:val="16"/>
    </w:rPr>
  </w:style>
  <w:style w:type="paragraph" w:styleId="CommentText">
    <w:name w:val="annotation text"/>
    <w:basedOn w:val="Normal"/>
    <w:link w:val="CommentTextChar"/>
    <w:semiHidden/>
    <w:unhideWhenUsed/>
    <w:rsid w:val="00C84099"/>
    <w:pPr>
      <w:spacing w:line="240" w:lineRule="auto"/>
    </w:pPr>
    <w:rPr>
      <w:sz w:val="20"/>
      <w:szCs w:val="20"/>
    </w:rPr>
  </w:style>
  <w:style w:type="character" w:customStyle="1" w:styleId="CommentTextChar">
    <w:name w:val="Comment Text Char"/>
    <w:basedOn w:val="DefaultParagraphFont"/>
    <w:link w:val="CommentText"/>
    <w:semiHidden/>
    <w:rsid w:val="00C84099"/>
    <w:rPr>
      <w:sz w:val="20"/>
      <w:szCs w:val="20"/>
    </w:rPr>
  </w:style>
  <w:style w:type="paragraph" w:styleId="CommentSubject">
    <w:name w:val="annotation subject"/>
    <w:basedOn w:val="CommentText"/>
    <w:next w:val="CommentText"/>
    <w:link w:val="CommentSubjectChar"/>
    <w:uiPriority w:val="99"/>
    <w:semiHidden/>
    <w:unhideWhenUsed/>
    <w:rsid w:val="00C84099"/>
    <w:rPr>
      <w:b/>
      <w:bCs/>
    </w:rPr>
  </w:style>
  <w:style w:type="character" w:customStyle="1" w:styleId="CommentSubjectChar">
    <w:name w:val="Comment Subject Char"/>
    <w:basedOn w:val="CommentTextChar"/>
    <w:link w:val="CommentSubject"/>
    <w:uiPriority w:val="99"/>
    <w:semiHidden/>
    <w:rsid w:val="00C84099"/>
    <w:rPr>
      <w:b/>
      <w:bCs/>
      <w:sz w:val="20"/>
      <w:szCs w:val="20"/>
    </w:rPr>
  </w:style>
  <w:style w:type="paragraph" w:styleId="BalloonText">
    <w:name w:val="Balloon Text"/>
    <w:basedOn w:val="Normal"/>
    <w:link w:val="BalloonTextChar"/>
    <w:uiPriority w:val="99"/>
    <w:semiHidden/>
    <w:unhideWhenUsed/>
    <w:rsid w:val="00287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CEB"/>
    <w:rPr>
      <w:rFonts w:ascii="Segoe UI" w:hAnsi="Segoe UI" w:cs="Segoe UI"/>
      <w:sz w:val="18"/>
      <w:szCs w:val="18"/>
    </w:rPr>
  </w:style>
  <w:style w:type="character" w:styleId="Hyperlink">
    <w:name w:val="Hyperlink"/>
    <w:basedOn w:val="DefaultParagraphFont"/>
    <w:uiPriority w:val="99"/>
    <w:unhideWhenUsed/>
    <w:rsid w:val="00A15E44"/>
    <w:rPr>
      <w:color w:val="0563C1"/>
      <w:u w:val="single"/>
    </w:rPr>
  </w:style>
  <w:style w:type="character" w:styleId="UnresolvedMention">
    <w:name w:val="Unresolved Mention"/>
    <w:basedOn w:val="DefaultParagraphFont"/>
    <w:uiPriority w:val="99"/>
    <w:semiHidden/>
    <w:unhideWhenUsed/>
    <w:rsid w:val="00850ED8"/>
    <w:rPr>
      <w:color w:val="605E5C"/>
      <w:shd w:val="clear" w:color="auto" w:fill="E1DFDD"/>
    </w:rPr>
  </w:style>
  <w:style w:type="paragraph" w:customStyle="1" w:styleId="Nigelnormal">
    <w:name w:val="Nigel normal"/>
    <w:basedOn w:val="Normal"/>
    <w:rsid w:val="00F57381"/>
    <w:pPr>
      <w:spacing w:after="0" w:line="240" w:lineRule="auto"/>
      <w:jc w:val="both"/>
    </w:pPr>
    <w:rPr>
      <w:rFonts w:ascii="Times New Roman" w:eastAsia="Times New Roman" w:hAnsi="Times New Roman" w:cs="Times New Roman"/>
      <w:sz w:val="24"/>
      <w:szCs w:val="20"/>
    </w:rPr>
  </w:style>
  <w:style w:type="paragraph" w:styleId="FootnoteText">
    <w:name w:val="footnote text"/>
    <w:aliases w:val="Footnote,Text,Footnote Text WBR,WBR,f,fn,Footnote Text Char2 Char,Footnote Text Char1 Char Char,Footnote Text Char2 Char Char Char,Footnote Text Char1 Char Char Char Char,ft,Nbpage Moens,ALTS FOOTNOTE,ADB,single space,FOOTNOTES"/>
    <w:basedOn w:val="Normal"/>
    <w:link w:val="FootnoteTextChar"/>
    <w:unhideWhenUsed/>
    <w:qFormat/>
    <w:rsid w:val="009F4F71"/>
    <w:pPr>
      <w:spacing w:after="0" w:line="240" w:lineRule="auto"/>
    </w:pPr>
    <w:rPr>
      <w:sz w:val="20"/>
      <w:szCs w:val="20"/>
    </w:rPr>
  </w:style>
  <w:style w:type="character" w:customStyle="1" w:styleId="FootnoteTextChar">
    <w:name w:val="Footnote Text Char"/>
    <w:aliases w:val="Footnote Char,Text Char,Footnote Text WBR Char,WBR Char,f Char,fn Char,Footnote Text Char2 Char Char,Footnote Text Char1 Char Char Char,Footnote Text Char2 Char Char Char Char,Footnote Text Char1 Char Char Char Char Char,ft Char"/>
    <w:basedOn w:val="DefaultParagraphFont"/>
    <w:link w:val="FootnoteText"/>
    <w:rsid w:val="009F4F71"/>
    <w:rPr>
      <w:sz w:val="20"/>
      <w:szCs w:val="20"/>
    </w:rPr>
  </w:style>
  <w:style w:type="character" w:styleId="FootnoteReference">
    <w:name w:val="footnote reference"/>
    <w:aliases w:val="ftref,BVI fnr (文字) (文字) Char (文字) Char Char1 Char Char Char Char Char Char Char1 Char Char Char1 Char Char,BVI fnr (文字) (文字) Char (文字) Char Char1 Char Char Char Char Char Char Char1 Char Char Char Char Char Char1 Char Char Char"/>
    <w:basedOn w:val="DefaultParagraphFont"/>
    <w:link w:val="BVIfnrCharCharCharCharCharZchn"/>
    <w:uiPriority w:val="99"/>
    <w:unhideWhenUsed/>
    <w:qFormat/>
    <w:rsid w:val="009F4F71"/>
    <w:rPr>
      <w:vertAlign w:val="superscript"/>
    </w:rPr>
  </w:style>
  <w:style w:type="paragraph" w:customStyle="1" w:styleId="BVIfnrCharCharCharCharCharZchn">
    <w:name w:val="BVI fnr Char Char Char Char Char Zchn"/>
    <w:aliases w:val="BVI fnr Car Car Char Char Char Char Char Zchn,BVI fnr Car Char Char Char Char Char Zchn,BVI fnr Car Car Car Car Char Char1 Char Char Char Zchn"/>
    <w:basedOn w:val="Normal"/>
    <w:link w:val="FootnoteReference"/>
    <w:uiPriority w:val="99"/>
    <w:rsid w:val="00FA4034"/>
    <w:pPr>
      <w:spacing w:before="200" w:line="240" w:lineRule="exact"/>
    </w:pPr>
    <w:rPr>
      <w:vertAlign w:val="superscript"/>
    </w:rPr>
  </w:style>
  <w:style w:type="character" w:styleId="PageNumber">
    <w:name w:val="page number"/>
    <w:rsid w:val="00B029E5"/>
    <w:rPr>
      <w:rFonts w:cs="Times New Roman"/>
    </w:rPr>
  </w:style>
  <w:style w:type="paragraph" w:styleId="BodyTextIndent">
    <w:name w:val="Body Text Indent"/>
    <w:basedOn w:val="Normal"/>
    <w:link w:val="BodyTextIndentChar"/>
    <w:uiPriority w:val="99"/>
    <w:semiHidden/>
    <w:unhideWhenUsed/>
    <w:rsid w:val="00B029E5"/>
    <w:pPr>
      <w:spacing w:after="120" w:line="240" w:lineRule="auto"/>
      <w:ind w:left="283"/>
    </w:pPr>
    <w:rPr>
      <w:rFonts w:ascii="Arial" w:eastAsia="Times New Roman" w:hAnsi="Arial" w:cs="Arial"/>
      <w:lang w:eastAsia="en-GB" w:bidi="en-GB"/>
    </w:rPr>
  </w:style>
  <w:style w:type="character" w:customStyle="1" w:styleId="BodyTextIndentChar">
    <w:name w:val="Body Text Indent Char"/>
    <w:basedOn w:val="DefaultParagraphFont"/>
    <w:link w:val="BodyTextIndent"/>
    <w:uiPriority w:val="99"/>
    <w:semiHidden/>
    <w:rsid w:val="00B029E5"/>
    <w:rPr>
      <w:rFonts w:ascii="Arial" w:eastAsia="Times New Roman"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5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baquotations@oxfam.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ews.un.org/en/story/2020/05/1064792" TargetMode="External"/><Relationship Id="rId2" Type="http://schemas.openxmlformats.org/officeDocument/2006/relationships/hyperlink" Target="https://reliefweb.int/report/south-sudan/south-sudan-humanitarian-snapshot-february-2022" TargetMode="External"/><Relationship Id="rId1" Type="http://schemas.openxmlformats.org/officeDocument/2006/relationships/hyperlink" Target="https://reliefweb.int/report/south-sudan/south-sudan-humanitarian-snapshot-august-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55D3-17EC-46E2-9856-1B040E5D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3494</Words>
  <Characters>19921</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Wahba</dc:creator>
  <cp:keywords/>
  <dc:description/>
  <cp:lastModifiedBy>Paul Zangabeyo</cp:lastModifiedBy>
  <cp:revision>2</cp:revision>
  <dcterms:created xsi:type="dcterms:W3CDTF">2023-02-01T12:48:00Z</dcterms:created>
  <dcterms:modified xsi:type="dcterms:W3CDTF">2023-02-01T12:48:00Z</dcterms:modified>
</cp:coreProperties>
</file>