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13D82" w14:textId="31DC2FC5" w:rsidR="00AB43CF" w:rsidRPr="00AB43CF" w:rsidRDefault="00AB43CF" w:rsidP="00AB43CF">
      <w:pPr>
        <w:spacing w:before="120" w:after="0" w:line="240" w:lineRule="auto"/>
        <w:outlineLvl w:val="0"/>
        <w:rPr>
          <w:rFonts w:ascii="Arial Narrow" w:eastAsia="MS PGothic" w:hAnsi="Arial Narrow" w:cs="GillSansMTStd-Book"/>
          <w:b/>
          <w:bCs/>
          <w:caps/>
          <w:noProof/>
          <w:color w:val="262626"/>
          <w:sz w:val="52"/>
          <w:szCs w:val="52"/>
        </w:rPr>
      </w:pPr>
      <w:r w:rsidRPr="00AB43CF">
        <w:rPr>
          <w:rFonts w:ascii="Arial Narrow" w:eastAsia="MS PGothic" w:hAnsi="Arial Narrow" w:cs="GillSansMTStd-Book"/>
          <w:b/>
          <w:bCs/>
          <w:caps/>
          <w:noProof/>
          <w:color w:val="262626"/>
          <w:sz w:val="52"/>
          <w:szCs w:val="52"/>
        </w:rPr>
        <w:drawing>
          <wp:inline distT="0" distB="0" distL="0" distR="0" wp14:anchorId="76DD69C2" wp14:editId="54065EF6">
            <wp:extent cx="6477635"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635" cy="1143000"/>
                    </a:xfrm>
                    <a:prstGeom prst="rect">
                      <a:avLst/>
                    </a:prstGeom>
                    <a:noFill/>
                  </pic:spPr>
                </pic:pic>
              </a:graphicData>
            </a:graphic>
          </wp:inline>
        </w:drawing>
      </w:r>
    </w:p>
    <w:p w14:paraId="6D216603" w14:textId="77777777" w:rsidR="00AB43CF" w:rsidRPr="00AB43CF" w:rsidRDefault="00AB43CF" w:rsidP="00AB43CF">
      <w:pPr>
        <w:spacing w:before="120" w:after="0" w:line="240" w:lineRule="auto"/>
        <w:outlineLvl w:val="0"/>
        <w:rPr>
          <w:rFonts w:ascii="Arial Narrow" w:eastAsia="MS PGothic" w:hAnsi="Arial Narrow" w:cs="GillSansMTStd-Book"/>
          <w:b/>
          <w:bCs/>
          <w:caps/>
          <w:noProof/>
          <w:color w:val="262626"/>
          <w:sz w:val="40"/>
          <w:szCs w:val="52"/>
        </w:rPr>
      </w:pPr>
      <w:r w:rsidRPr="00AB43CF">
        <w:rPr>
          <w:rFonts w:ascii="Arial Narrow" w:eastAsia="MS PGothic" w:hAnsi="Arial Narrow" w:cs="GillSansMTStd-Book"/>
          <w:b/>
          <w:bCs/>
          <w:caps/>
          <w:noProof/>
          <w:color w:val="262626"/>
          <w:sz w:val="40"/>
          <w:szCs w:val="52"/>
        </w:rPr>
        <w:t>MIHR: Research Consultancy</w:t>
      </w:r>
    </w:p>
    <w:p w14:paraId="35536D5D" w14:textId="77777777" w:rsidR="00AB43CF" w:rsidRPr="00AB43CF" w:rsidRDefault="00AB43CF" w:rsidP="00AB43CF">
      <w:pPr>
        <w:spacing w:after="120" w:line="400" w:lineRule="atLeast"/>
        <w:rPr>
          <w:rFonts w:ascii="Calibri" w:eastAsia="MS PGothic" w:hAnsi="Calibri" w:cs="GillSansMTStd-Book"/>
          <w:color w:val="F04848"/>
          <w:sz w:val="32"/>
          <w:szCs w:val="32"/>
        </w:rPr>
      </w:pPr>
      <w:r w:rsidRPr="00AB43CF">
        <w:rPr>
          <w:rFonts w:ascii="Calibri" w:eastAsia="MS PGothic" w:hAnsi="Calibri" w:cs="GillSansMTStd-Book"/>
          <w:color w:val="F04848"/>
          <w:sz w:val="32"/>
          <w:szCs w:val="32"/>
        </w:rPr>
        <w:t xml:space="preserve">Request for Consultancy </w:t>
      </w:r>
    </w:p>
    <w:p w14:paraId="5C974E64" w14:textId="77777777" w:rsidR="00AB43CF" w:rsidRPr="00AB43CF" w:rsidRDefault="00AB43CF" w:rsidP="00AB43CF">
      <w:pPr>
        <w:spacing w:before="120" w:after="120" w:line="240" w:lineRule="auto"/>
        <w:outlineLvl w:val="0"/>
        <w:rPr>
          <w:rFonts w:ascii="Arial Narrow" w:eastAsia="MS PGothic" w:hAnsi="Arial Narrow" w:cs="GillSansMTStd-Book"/>
          <w:b/>
          <w:bCs/>
          <w:caps/>
          <w:noProof/>
          <w:color w:val="F04848"/>
          <w:sz w:val="32"/>
          <w:szCs w:val="30"/>
        </w:rPr>
      </w:pPr>
      <w:bookmarkStart w:id="0" w:name="_Toc59978167"/>
      <w:r w:rsidRPr="00AB43CF">
        <w:rPr>
          <w:rFonts w:ascii="Arial Narrow" w:eastAsia="MS PGothic" w:hAnsi="Arial Narrow" w:cs="GillSansMTStd-Book"/>
          <w:b/>
          <w:bCs/>
          <w:caps/>
          <w:noProof/>
          <w:color w:val="F04848"/>
          <w:sz w:val="32"/>
          <w:szCs w:val="30"/>
        </w:rPr>
        <w:t>INTRODUCTION</w:t>
      </w:r>
      <w:bookmarkEnd w:id="0"/>
    </w:p>
    <w:p w14:paraId="33A748B7" w14:textId="77777777" w:rsidR="00AB43CF" w:rsidRPr="00AB43CF" w:rsidRDefault="00AB43CF" w:rsidP="001A6F01">
      <w:pPr>
        <w:spacing w:after="160" w:line="252" w:lineRule="auto"/>
        <w:jc w:val="both"/>
        <w:rPr>
          <w:rFonts w:ascii="Calibri" w:eastAsia="MS PGothic" w:hAnsi="Calibri" w:cs="Calibri"/>
          <w:color w:val="262626"/>
        </w:rPr>
      </w:pPr>
      <w:r w:rsidRPr="00AB43CF">
        <w:rPr>
          <w:rFonts w:ascii="Calibri" w:eastAsia="MS PGothic" w:hAnsi="Calibri" w:cs="Calibri"/>
          <w:color w:val="262626"/>
        </w:rPr>
        <w:t xml:space="preserve">MOMENTUM Integrated Health Resilience (MIHR), funded by USAID, works in fragile settings to strengthen the capacity and resilience of both community and health systems in focus countries to enable them to plan and implement health strategies that reach target populations while addressing the underlying determinants of poor health and the impacts of fragility. </w:t>
      </w:r>
      <w:proofErr w:type="gramStart"/>
      <w:r w:rsidRPr="00AB43CF">
        <w:rPr>
          <w:rFonts w:ascii="Calibri" w:eastAsia="MS PGothic" w:hAnsi="Calibri" w:cs="Calibri"/>
          <w:color w:val="262626"/>
        </w:rPr>
        <w:t>In South Sudan, MIHR will work in 6 counties to improve the availability, quality, and utilization of an essential package of family planning, reproductive health (FP/RH), and maternal, newborn, and child health (MNCH) services; improve the governance and accountability of health systems; and increase the adoption of healthy behaviors and demand for health services, with the goal of a more resilient health system that supports improved health outcomes.</w:t>
      </w:r>
      <w:proofErr w:type="gramEnd"/>
      <w:r w:rsidRPr="00AB43CF">
        <w:rPr>
          <w:rFonts w:ascii="Calibri" w:eastAsia="MS PGothic" w:hAnsi="Calibri" w:cs="Calibri"/>
          <w:color w:val="262626"/>
        </w:rPr>
        <w:t xml:space="preserve"> </w:t>
      </w:r>
    </w:p>
    <w:p w14:paraId="339D6E05" w14:textId="77777777" w:rsidR="00AB43CF" w:rsidRPr="00AB43CF" w:rsidRDefault="00AB43CF" w:rsidP="001A6F01">
      <w:pPr>
        <w:spacing w:after="160" w:line="252" w:lineRule="auto"/>
        <w:jc w:val="both"/>
        <w:rPr>
          <w:rFonts w:ascii="Calibri" w:eastAsia="MS PGothic" w:hAnsi="Calibri" w:cs="Calibri"/>
          <w:color w:val="262626"/>
        </w:rPr>
      </w:pPr>
      <w:r w:rsidRPr="00AB43CF">
        <w:rPr>
          <w:rFonts w:ascii="Calibri" w:eastAsia="MS PGothic" w:hAnsi="Calibri" w:cs="Calibri"/>
          <w:color w:val="262626"/>
        </w:rPr>
        <w:t>Working in complex environments while sequencing, layering, and integrating public health activities across the humanitarian development nexus requires in-depth contextual awareness for effective programming. To initiate work in these fragile settings, MIHR has created the F2C (Fragility, Crisis, Complexity) combined assessment tool that will inform the project design and monitoring systems for crisis-sensitive and complexity-aware programming.</w:t>
      </w:r>
    </w:p>
    <w:p w14:paraId="399291FB" w14:textId="77777777" w:rsidR="00AB43CF" w:rsidRPr="00AB43CF" w:rsidRDefault="00AB43CF" w:rsidP="001A6F01">
      <w:pPr>
        <w:spacing w:after="120" w:line="252" w:lineRule="auto"/>
        <w:jc w:val="both"/>
        <w:rPr>
          <w:rFonts w:ascii="Calibri" w:eastAsia="MS PGothic" w:hAnsi="Calibri" w:cs="Calibri"/>
          <w:color w:val="262626"/>
        </w:rPr>
      </w:pPr>
      <w:r w:rsidRPr="00AB43CF">
        <w:rPr>
          <w:rFonts w:ascii="Calibri" w:eastAsia="MS PGothic" w:hAnsi="Calibri" w:cs="Calibri"/>
          <w:color w:val="262626"/>
          <w:lang w:val="en"/>
        </w:rPr>
        <w:t>The purpose of this assessment is to better understand the context where MIHR will work in South Sudan, specific shocks (including conflict and other crises), and stresses that are both more likely in fragile settings and perpetuate fragility</w:t>
      </w:r>
      <w:r w:rsidRPr="00AB43CF">
        <w:rPr>
          <w:rFonts w:ascii="Calibri" w:eastAsia="MS PGothic" w:hAnsi="Calibri" w:cs="Calibri"/>
          <w:color w:val="262626"/>
        </w:rPr>
        <w:t>. This information will enable MIHR/South Sudan to initiate evidence-based crisis-sensitive interventions that build resilience through strengthening absorptive, adaptive, and transformative capacity. Information will also inform monitoring systems that allow MIHR/South Sudan to track the context surrounding the project’s interventions at the district, facility, and community levels.</w:t>
      </w:r>
    </w:p>
    <w:p w14:paraId="46F70DB2" w14:textId="77777777" w:rsidR="00AB43CF" w:rsidRPr="00AB43CF" w:rsidRDefault="00AB43CF" w:rsidP="001A6F01">
      <w:pPr>
        <w:spacing w:after="120" w:line="252" w:lineRule="auto"/>
        <w:jc w:val="both"/>
        <w:rPr>
          <w:rFonts w:ascii="Calibri" w:eastAsia="MS PGothic" w:hAnsi="Calibri" w:cs="Calibri"/>
          <w:bCs/>
          <w:color w:val="262626"/>
        </w:rPr>
      </w:pPr>
      <w:r w:rsidRPr="00AB43CF">
        <w:rPr>
          <w:rFonts w:ascii="Calibri" w:eastAsia="MS PGothic" w:hAnsi="Calibri" w:cs="Calibri"/>
          <w:bCs/>
          <w:color w:val="262626"/>
        </w:rPr>
        <w:t xml:space="preserve">The F2C Assessment </w:t>
      </w:r>
      <w:proofErr w:type="gramStart"/>
      <w:r w:rsidRPr="00AB43CF">
        <w:rPr>
          <w:rFonts w:ascii="Calibri" w:eastAsia="MS PGothic" w:hAnsi="Calibri" w:cs="Calibri"/>
          <w:bCs/>
          <w:color w:val="262626"/>
        </w:rPr>
        <w:t>is done</w:t>
      </w:r>
      <w:proofErr w:type="gramEnd"/>
      <w:r w:rsidRPr="00AB43CF">
        <w:rPr>
          <w:rFonts w:ascii="Calibri" w:eastAsia="MS PGothic" w:hAnsi="Calibri" w:cs="Calibri"/>
          <w:bCs/>
          <w:color w:val="262626"/>
        </w:rPr>
        <w:t xml:space="preserve"> in four parts:</w:t>
      </w:r>
    </w:p>
    <w:p w14:paraId="0ED53265" w14:textId="77777777" w:rsidR="00AB43CF" w:rsidRPr="00AB43CF" w:rsidRDefault="00AB43CF" w:rsidP="001A6F01">
      <w:pPr>
        <w:numPr>
          <w:ilvl w:val="0"/>
          <w:numId w:val="9"/>
        </w:numPr>
        <w:spacing w:after="0" w:line="240" w:lineRule="auto"/>
        <w:jc w:val="both"/>
        <w:rPr>
          <w:rFonts w:ascii="Calibri" w:eastAsia="MS PGothic" w:hAnsi="Calibri" w:cs="Calibri"/>
          <w:color w:val="262626"/>
        </w:rPr>
      </w:pPr>
      <w:r w:rsidRPr="00AB43CF">
        <w:rPr>
          <w:rFonts w:ascii="Calibri" w:eastAsia="MS PGothic" w:hAnsi="Calibri" w:cs="Calibri"/>
          <w:color w:val="262626"/>
        </w:rPr>
        <w:t xml:space="preserve">Desk Review to gather information on recent and current shocks and stresses, and factors contributing to fragility in areas where MIHR/South Sudan is working/will be working (Bor, </w:t>
      </w:r>
      <w:proofErr w:type="spellStart"/>
      <w:r w:rsidRPr="00AB43CF">
        <w:rPr>
          <w:rFonts w:ascii="Calibri" w:eastAsia="MS PGothic" w:hAnsi="Calibri" w:cs="Calibri"/>
          <w:color w:val="262626"/>
        </w:rPr>
        <w:t>Wau</w:t>
      </w:r>
      <w:proofErr w:type="spellEnd"/>
      <w:r w:rsidRPr="00AB43CF">
        <w:rPr>
          <w:rFonts w:ascii="Calibri" w:eastAsia="MS PGothic" w:hAnsi="Calibri" w:cs="Calibri"/>
          <w:color w:val="262626"/>
        </w:rPr>
        <w:t xml:space="preserve">, Yambio, Juba, Magwi and </w:t>
      </w:r>
      <w:proofErr w:type="spellStart"/>
      <w:r w:rsidRPr="00AB43CF">
        <w:rPr>
          <w:rFonts w:ascii="Calibri" w:eastAsia="MS PGothic" w:hAnsi="Calibri" w:cs="Calibri"/>
          <w:color w:val="262626"/>
        </w:rPr>
        <w:t>Kajo-Keji</w:t>
      </w:r>
      <w:proofErr w:type="spellEnd"/>
      <w:r w:rsidRPr="00AB43CF">
        <w:rPr>
          <w:rFonts w:ascii="Calibri" w:eastAsia="MS PGothic" w:hAnsi="Calibri" w:cs="Calibri"/>
          <w:color w:val="262626"/>
        </w:rPr>
        <w:t xml:space="preserve"> counties. Examples of data sources include EWARS, STAR, and VRAMS. </w:t>
      </w:r>
    </w:p>
    <w:p w14:paraId="23FB002B" w14:textId="77777777" w:rsidR="00AB43CF" w:rsidRPr="00AB43CF" w:rsidRDefault="00AB43CF" w:rsidP="001A6F01">
      <w:pPr>
        <w:numPr>
          <w:ilvl w:val="0"/>
          <w:numId w:val="9"/>
        </w:numPr>
        <w:spacing w:after="0" w:line="240" w:lineRule="auto"/>
        <w:jc w:val="both"/>
        <w:rPr>
          <w:rFonts w:ascii="Calibri" w:eastAsia="MS PGothic" w:hAnsi="Calibri" w:cs="Calibri"/>
          <w:color w:val="262626"/>
        </w:rPr>
      </w:pPr>
      <w:r w:rsidRPr="00AB43CF">
        <w:rPr>
          <w:rFonts w:ascii="Calibri" w:eastAsia="MS PGothic" w:hAnsi="Calibri" w:cs="Calibri"/>
          <w:color w:val="262626"/>
        </w:rPr>
        <w:t>Key Informant Interviews</w:t>
      </w:r>
      <w:r w:rsidRPr="00AB43CF">
        <w:rPr>
          <w:rFonts w:ascii="Calibri" w:eastAsia="Times New Roman" w:hAnsi="Calibri" w:cs="Calibri"/>
          <w:color w:val="262626"/>
        </w:rPr>
        <w:t xml:space="preserve"> (KIIs) with a </w:t>
      </w:r>
      <w:r w:rsidRPr="00AB43CF">
        <w:rPr>
          <w:rFonts w:ascii="Calibri" w:eastAsia="MS PGothic" w:hAnsi="Calibri" w:cs="Calibri"/>
          <w:color w:val="262626"/>
        </w:rPr>
        <w:t xml:space="preserve">diverse group of stakeholders in to capture how communities, organizations, and institutions experience, cope with, and respond to past, current, and anticipated </w:t>
      </w:r>
      <w:r w:rsidRPr="00AB43CF">
        <w:rPr>
          <w:rFonts w:ascii="Calibri" w:eastAsia="MS PGothic" w:hAnsi="Calibri" w:cs="Calibri"/>
          <w:color w:val="262626"/>
        </w:rPr>
        <w:lastRenderedPageBreak/>
        <w:t xml:space="preserve">shocks (including conflicts and crises) and stressors. It will look at how these experiences, coping capacities, and responses </w:t>
      </w:r>
      <w:proofErr w:type="gramStart"/>
      <w:r w:rsidRPr="00AB43CF">
        <w:rPr>
          <w:rFonts w:ascii="Calibri" w:eastAsia="MS PGothic" w:hAnsi="Calibri" w:cs="Calibri"/>
          <w:color w:val="262626"/>
        </w:rPr>
        <w:t>impact</w:t>
      </w:r>
      <w:proofErr w:type="gramEnd"/>
      <w:r w:rsidRPr="00AB43CF">
        <w:rPr>
          <w:rFonts w:ascii="Calibri" w:eastAsia="MS PGothic" w:hAnsi="Calibri" w:cs="Calibri"/>
          <w:color w:val="262626"/>
        </w:rPr>
        <w:t xml:space="preserve"> health service provision and outcomes.</w:t>
      </w:r>
    </w:p>
    <w:p w14:paraId="6F42434A" w14:textId="77777777" w:rsidR="00AB43CF" w:rsidRPr="00AB43CF" w:rsidRDefault="00AB43CF" w:rsidP="001A6F01">
      <w:pPr>
        <w:numPr>
          <w:ilvl w:val="0"/>
          <w:numId w:val="9"/>
        </w:numPr>
        <w:spacing w:after="0" w:line="240" w:lineRule="auto"/>
        <w:jc w:val="both"/>
        <w:rPr>
          <w:rFonts w:ascii="Calibri" w:eastAsia="MS PGothic" w:hAnsi="Calibri" w:cs="Calibri"/>
          <w:bCs/>
          <w:color w:val="262626"/>
        </w:rPr>
      </w:pPr>
      <w:r w:rsidRPr="00AB43CF">
        <w:rPr>
          <w:rFonts w:ascii="Calibri" w:eastAsia="MS PGothic" w:hAnsi="Calibri" w:cs="Calibri"/>
          <w:bCs/>
          <w:color w:val="262626"/>
        </w:rPr>
        <w:t>Data synthesis to bring together information from the desk review and KIIs for each prioritized shock and stressor.</w:t>
      </w:r>
    </w:p>
    <w:p w14:paraId="5C1C6DA2" w14:textId="77777777" w:rsidR="00AB43CF" w:rsidRPr="00AB43CF" w:rsidRDefault="00AB43CF" w:rsidP="001A6F01">
      <w:pPr>
        <w:numPr>
          <w:ilvl w:val="0"/>
          <w:numId w:val="9"/>
        </w:numPr>
        <w:spacing w:after="0" w:line="240" w:lineRule="auto"/>
        <w:jc w:val="both"/>
        <w:rPr>
          <w:rFonts w:ascii="Calibri" w:eastAsia="MS PGothic" w:hAnsi="Calibri" w:cs="Calibri"/>
          <w:color w:val="262626"/>
        </w:rPr>
      </w:pPr>
      <w:r w:rsidRPr="00AB43CF">
        <w:rPr>
          <w:rFonts w:ascii="Calibri" w:eastAsia="MS PGothic" w:hAnsi="Calibri" w:cs="Calibri"/>
          <w:color w:val="262626"/>
        </w:rPr>
        <w:t xml:space="preserve">A “Pause and Reflect Workshop” to create an </w:t>
      </w:r>
      <w:r w:rsidRPr="00AB43CF">
        <w:rPr>
          <w:rFonts w:ascii="Calibri" w:eastAsia="MS PGothic" w:hAnsi="Calibri" w:cs="Calibri"/>
          <w:b/>
          <w:bCs/>
          <w:color w:val="262626"/>
        </w:rPr>
        <w:t>action plan</w:t>
      </w:r>
      <w:r w:rsidRPr="00AB43CF">
        <w:rPr>
          <w:rFonts w:ascii="Calibri" w:eastAsia="MS PGothic" w:hAnsi="Calibri" w:cs="Calibri"/>
          <w:color w:val="262626"/>
        </w:rPr>
        <w:t xml:space="preserve"> for the MIHR/South Sudan project and stakeholders. Participants </w:t>
      </w:r>
      <w:proofErr w:type="gramStart"/>
      <w:r w:rsidRPr="00AB43CF">
        <w:rPr>
          <w:rFonts w:ascii="Calibri" w:eastAsia="MS PGothic" w:hAnsi="Calibri" w:cs="Calibri"/>
          <w:color w:val="262626"/>
        </w:rPr>
        <w:t>will be asked</w:t>
      </w:r>
      <w:proofErr w:type="gramEnd"/>
      <w:r w:rsidRPr="00AB43CF">
        <w:rPr>
          <w:rFonts w:ascii="Calibri" w:eastAsia="MS PGothic" w:hAnsi="Calibri" w:cs="Calibri"/>
          <w:color w:val="262626"/>
        </w:rPr>
        <w:t xml:space="preserve"> to prioritize recommendations or actions for MIHR, and detail how these actions are responding to fragility, sensitivity to crisis, and awareness of the complexity. These recommendations, along with the actions </w:t>
      </w:r>
      <w:proofErr w:type="gramStart"/>
      <w:r w:rsidRPr="00AB43CF">
        <w:rPr>
          <w:rFonts w:ascii="Calibri" w:eastAsia="MS PGothic" w:hAnsi="Calibri" w:cs="Calibri"/>
          <w:color w:val="262626"/>
        </w:rPr>
        <w:t xml:space="preserve">will be reviewed by MIHR staff and incorporated into the implementation approach and country </w:t>
      </w:r>
      <w:proofErr w:type="spellStart"/>
      <w:r w:rsidRPr="00AB43CF">
        <w:rPr>
          <w:rFonts w:ascii="Calibri" w:eastAsia="MS PGothic" w:hAnsi="Calibri" w:cs="Calibri"/>
          <w:color w:val="262626"/>
        </w:rPr>
        <w:t>workplan</w:t>
      </w:r>
      <w:proofErr w:type="spellEnd"/>
      <w:r w:rsidRPr="00AB43CF">
        <w:rPr>
          <w:rFonts w:ascii="Calibri" w:eastAsia="MS PGothic" w:hAnsi="Calibri" w:cs="Calibri"/>
          <w:color w:val="262626"/>
        </w:rPr>
        <w:t>, as appropriate</w:t>
      </w:r>
      <w:proofErr w:type="gramEnd"/>
      <w:r w:rsidRPr="00AB43CF">
        <w:rPr>
          <w:rFonts w:ascii="Calibri" w:eastAsia="MS PGothic" w:hAnsi="Calibri" w:cs="Calibri"/>
          <w:color w:val="262626"/>
        </w:rPr>
        <w:t>.</w:t>
      </w:r>
    </w:p>
    <w:p w14:paraId="49A6D484" w14:textId="77777777" w:rsidR="00AB43CF" w:rsidRPr="00AB43CF" w:rsidRDefault="00AB43CF" w:rsidP="001A6F01">
      <w:pPr>
        <w:kinsoku w:val="0"/>
        <w:overflowPunct w:val="0"/>
        <w:spacing w:before="120" w:after="0" w:line="252" w:lineRule="auto"/>
        <w:ind w:right="778"/>
        <w:jc w:val="both"/>
        <w:rPr>
          <w:rFonts w:ascii="Calibri" w:eastAsia="MS PGothic" w:hAnsi="Calibri" w:cs="GillSansMTStd-Book"/>
          <w:b/>
          <w:bCs/>
          <w:color w:val="262626"/>
          <w:sz w:val="24"/>
          <w:szCs w:val="21"/>
        </w:rPr>
      </w:pPr>
      <w:r w:rsidRPr="00AB43CF">
        <w:rPr>
          <w:rFonts w:ascii="Calibri" w:eastAsia="MS PGothic" w:hAnsi="Calibri" w:cs="GillSansMTStd-Book"/>
          <w:b/>
          <w:bCs/>
          <w:color w:val="262626"/>
          <w:sz w:val="24"/>
          <w:szCs w:val="21"/>
        </w:rPr>
        <w:t>The consultant will be responsible for PARTS 1 and 2, and will assist with PARTS 3 and 4.</w:t>
      </w:r>
    </w:p>
    <w:p w14:paraId="20339EAD" w14:textId="77777777" w:rsidR="00AB43CF" w:rsidRPr="00AB43CF" w:rsidRDefault="00AB43CF" w:rsidP="001A6F01">
      <w:pPr>
        <w:spacing w:before="120" w:after="120" w:line="240" w:lineRule="auto"/>
        <w:jc w:val="both"/>
        <w:outlineLvl w:val="1"/>
        <w:rPr>
          <w:rFonts w:ascii="Arial Narrow" w:eastAsia="MS PGothic" w:hAnsi="Arial Narrow" w:cs="GillSansMTStd-Book"/>
          <w:b/>
          <w:caps/>
          <w:noProof/>
          <w:color w:val="F04848"/>
          <w:sz w:val="28"/>
          <w:szCs w:val="30"/>
        </w:rPr>
      </w:pPr>
      <w:bookmarkStart w:id="1" w:name="_Toc59978178"/>
      <w:r w:rsidRPr="00AB43CF">
        <w:rPr>
          <w:rFonts w:ascii="Arial Narrow" w:eastAsia="MS PGothic" w:hAnsi="Arial Narrow" w:cs="GillSansMTStd-Book"/>
          <w:b/>
          <w:caps/>
          <w:noProof/>
          <w:color w:val="F04848"/>
          <w:sz w:val="28"/>
          <w:szCs w:val="30"/>
        </w:rPr>
        <w:t>objective of the SOW</w:t>
      </w:r>
    </w:p>
    <w:p w14:paraId="775B1AB3" w14:textId="77777777" w:rsidR="00AB43CF" w:rsidRPr="00AB43CF" w:rsidRDefault="00AB43CF" w:rsidP="001A6F01">
      <w:pPr>
        <w:spacing w:after="120" w:line="252" w:lineRule="auto"/>
        <w:jc w:val="both"/>
        <w:rPr>
          <w:rFonts w:ascii="Calibri" w:eastAsia="MS PGothic" w:hAnsi="Calibri" w:cs="Calibri"/>
          <w:bCs/>
        </w:rPr>
      </w:pPr>
      <w:r w:rsidRPr="00AB43CF">
        <w:rPr>
          <w:rFonts w:ascii="Calibri" w:eastAsia="MS PGothic" w:hAnsi="Calibri" w:cs="Calibri"/>
          <w:bCs/>
        </w:rPr>
        <w:t xml:space="preserve">The primary objective of this SOW is to lead parts 1 and 2 of the F2C. The selected consultant will lead the desk review of fragility analytics and conduct interviews with key informants and stakeholders. </w:t>
      </w:r>
    </w:p>
    <w:p w14:paraId="7D1C4CA5" w14:textId="77777777" w:rsidR="00AB43CF" w:rsidRPr="00AB43CF" w:rsidRDefault="00AB43CF" w:rsidP="001A6F01">
      <w:pPr>
        <w:spacing w:before="120" w:after="120" w:line="240" w:lineRule="auto"/>
        <w:jc w:val="both"/>
        <w:outlineLvl w:val="1"/>
        <w:rPr>
          <w:rFonts w:ascii="Arial Narrow" w:eastAsia="MS PGothic" w:hAnsi="Arial Narrow" w:cs="GillSansMTStd-Book"/>
          <w:b/>
          <w:caps/>
          <w:noProof/>
          <w:color w:val="F04848"/>
          <w:sz w:val="28"/>
          <w:szCs w:val="30"/>
        </w:rPr>
      </w:pPr>
      <w:r w:rsidRPr="00AB43CF">
        <w:rPr>
          <w:rFonts w:ascii="Arial Narrow" w:eastAsia="MS PGothic" w:hAnsi="Arial Narrow" w:cs="GillSansMTStd-Book"/>
          <w:b/>
          <w:caps/>
          <w:noProof/>
          <w:color w:val="F04848"/>
          <w:sz w:val="28"/>
          <w:szCs w:val="30"/>
        </w:rPr>
        <w:t xml:space="preserve">Activity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7201"/>
      </w:tblGrid>
      <w:tr w:rsidR="00AB43CF" w:rsidRPr="00AB43CF" w14:paraId="63692A30" w14:textId="77777777" w:rsidTr="00AB43CF">
        <w:tc>
          <w:tcPr>
            <w:tcW w:w="9350" w:type="dxa"/>
            <w:gridSpan w:val="2"/>
            <w:shd w:val="clear" w:color="auto" w:fill="ECB099"/>
          </w:tcPr>
          <w:p w14:paraId="41B54D74" w14:textId="77777777" w:rsidR="00AB43CF" w:rsidRPr="00AB43CF" w:rsidRDefault="00AB43CF" w:rsidP="001A6F01">
            <w:pPr>
              <w:spacing w:line="252" w:lineRule="auto"/>
              <w:jc w:val="both"/>
              <w:rPr>
                <w:rFonts w:ascii="Calibri Light" w:eastAsia="MS PGothic" w:hAnsi="Calibri Light" w:cs="Calibri Light"/>
                <w:b/>
                <w:bCs/>
                <w:color w:val="262626"/>
                <w:sz w:val="21"/>
                <w:szCs w:val="21"/>
              </w:rPr>
            </w:pPr>
            <w:r w:rsidRPr="00AB43CF">
              <w:rPr>
                <w:rFonts w:ascii="Calibri Light" w:eastAsia="MS PGothic" w:hAnsi="Calibri Light" w:cs="Calibri Light"/>
                <w:b/>
                <w:bCs/>
                <w:color w:val="262626"/>
                <w:sz w:val="21"/>
                <w:szCs w:val="21"/>
              </w:rPr>
              <w:t xml:space="preserve">Activity Plan: </w:t>
            </w:r>
          </w:p>
        </w:tc>
      </w:tr>
      <w:tr w:rsidR="00AB43CF" w:rsidRPr="00AB43CF" w14:paraId="07F0677C" w14:textId="77777777" w:rsidTr="00AB43CF">
        <w:tc>
          <w:tcPr>
            <w:tcW w:w="2149" w:type="dxa"/>
            <w:shd w:val="clear" w:color="auto" w:fill="ECB099"/>
          </w:tcPr>
          <w:p w14:paraId="5484657A" w14:textId="77777777" w:rsidR="00AB43CF" w:rsidRPr="00AB43CF" w:rsidRDefault="00AB43CF" w:rsidP="001A6F01">
            <w:pPr>
              <w:spacing w:line="252" w:lineRule="auto"/>
              <w:jc w:val="both"/>
              <w:rPr>
                <w:rFonts w:ascii="Calibri Light" w:eastAsia="MS PGothic" w:hAnsi="Calibri Light" w:cs="Calibri Light"/>
                <w:i/>
                <w:color w:val="262626"/>
                <w:sz w:val="21"/>
                <w:szCs w:val="21"/>
              </w:rPr>
            </w:pPr>
            <w:r w:rsidRPr="00AB43CF">
              <w:rPr>
                <w:rFonts w:ascii="Calibri Light" w:eastAsia="MS PGothic" w:hAnsi="Calibri Light" w:cs="Calibri Light"/>
                <w:i/>
                <w:color w:val="262626"/>
                <w:sz w:val="21"/>
                <w:szCs w:val="21"/>
              </w:rPr>
              <w:t>Pre-Desk Work</w:t>
            </w:r>
          </w:p>
        </w:tc>
        <w:tc>
          <w:tcPr>
            <w:tcW w:w="7201" w:type="dxa"/>
            <w:shd w:val="clear" w:color="auto" w:fill="auto"/>
          </w:tcPr>
          <w:p w14:paraId="7635E4B1" w14:textId="77777777" w:rsidR="00AB43CF" w:rsidRPr="00AB43CF" w:rsidRDefault="00AB43CF" w:rsidP="001A6F01">
            <w:pPr>
              <w:widowControl w:val="0"/>
              <w:numPr>
                <w:ilvl w:val="0"/>
                <w:numId w:val="13"/>
              </w:numPr>
              <w:autoSpaceDE w:val="0"/>
              <w:autoSpaceDN w:val="0"/>
              <w:adjustRightInd w:val="0"/>
              <w:spacing w:after="0" w:line="240" w:lineRule="auto"/>
              <w:ind w:left="360"/>
              <w:jc w:val="both"/>
              <w:rPr>
                <w:rFonts w:ascii="Gill Sans MT" w:eastAsia="Times New Roman" w:hAnsi="Gill Sans MT" w:cs="Calibri"/>
                <w:i/>
              </w:rPr>
            </w:pPr>
            <w:r w:rsidRPr="00AB43CF">
              <w:rPr>
                <w:rFonts w:ascii="Gill Sans MT" w:eastAsia="Times New Roman" w:hAnsi="Gill Sans MT" w:cs="Calibri"/>
                <w:i/>
              </w:rPr>
              <w:t xml:space="preserve">Readiness briefing with the MIHR/South Sudan team. </w:t>
            </w:r>
          </w:p>
          <w:p w14:paraId="0C933F4F" w14:textId="77777777" w:rsidR="00AB43CF" w:rsidRPr="00AB43CF" w:rsidRDefault="00AB43CF" w:rsidP="001A6F01">
            <w:pPr>
              <w:widowControl w:val="0"/>
              <w:numPr>
                <w:ilvl w:val="0"/>
                <w:numId w:val="13"/>
              </w:numPr>
              <w:autoSpaceDE w:val="0"/>
              <w:autoSpaceDN w:val="0"/>
              <w:adjustRightInd w:val="0"/>
              <w:spacing w:after="0" w:line="240" w:lineRule="auto"/>
              <w:ind w:left="360"/>
              <w:jc w:val="both"/>
              <w:rPr>
                <w:rFonts w:ascii="Gill Sans MT" w:eastAsia="Times New Roman" w:hAnsi="Gill Sans MT" w:cs="Calibri"/>
                <w:i/>
              </w:rPr>
            </w:pPr>
            <w:r w:rsidRPr="00AB43CF">
              <w:rPr>
                <w:rFonts w:ascii="Gill Sans MT" w:eastAsia="Times New Roman" w:hAnsi="Gill Sans MT" w:cs="Calibri"/>
                <w:i/>
              </w:rPr>
              <w:t>Readiness briefing with the MIHR/ Monitoring, Evaluation, Research, and Learning (MERL) team (Washington, DC)</w:t>
            </w:r>
          </w:p>
        </w:tc>
      </w:tr>
      <w:tr w:rsidR="00AB43CF" w:rsidRPr="00AB43CF" w14:paraId="553D15C5" w14:textId="77777777" w:rsidTr="00AB43CF">
        <w:tc>
          <w:tcPr>
            <w:tcW w:w="2149" w:type="dxa"/>
            <w:shd w:val="clear" w:color="auto" w:fill="ECB099"/>
          </w:tcPr>
          <w:p w14:paraId="2CBEB2DA" w14:textId="77777777" w:rsidR="00AB43CF" w:rsidRPr="00AB43CF" w:rsidRDefault="00AB43CF" w:rsidP="001A6F01">
            <w:pPr>
              <w:spacing w:line="252" w:lineRule="auto"/>
              <w:jc w:val="both"/>
              <w:rPr>
                <w:rFonts w:ascii="Calibri Light" w:eastAsia="MS PGothic" w:hAnsi="Calibri Light" w:cs="Calibri Light"/>
                <w:i/>
                <w:color w:val="262626"/>
                <w:sz w:val="21"/>
                <w:szCs w:val="21"/>
              </w:rPr>
            </w:pPr>
            <w:r w:rsidRPr="00AB43CF">
              <w:rPr>
                <w:rFonts w:ascii="Calibri Light" w:eastAsia="MS PGothic" w:hAnsi="Calibri Light" w:cs="Calibri Light"/>
                <w:i/>
                <w:color w:val="262626"/>
                <w:sz w:val="21"/>
                <w:szCs w:val="21"/>
              </w:rPr>
              <w:t>During Desk Work</w:t>
            </w:r>
          </w:p>
        </w:tc>
        <w:tc>
          <w:tcPr>
            <w:tcW w:w="7201" w:type="dxa"/>
            <w:shd w:val="clear" w:color="auto" w:fill="auto"/>
          </w:tcPr>
          <w:p w14:paraId="2AE00E84" w14:textId="77777777" w:rsidR="00AB43CF" w:rsidRPr="00AB43CF" w:rsidRDefault="00AB43CF" w:rsidP="001A6F01">
            <w:pPr>
              <w:numPr>
                <w:ilvl w:val="0"/>
                <w:numId w:val="11"/>
              </w:numPr>
              <w:spacing w:after="0" w:line="240" w:lineRule="auto"/>
              <w:contextualSpacing/>
              <w:jc w:val="both"/>
              <w:rPr>
                <w:rFonts w:ascii="Calibri" w:eastAsia="Times New Roman" w:hAnsi="Calibri" w:cs="Calibri"/>
                <w:b/>
                <w:i/>
                <w:iCs/>
              </w:rPr>
            </w:pPr>
            <w:r w:rsidRPr="00AB43CF">
              <w:rPr>
                <w:rFonts w:ascii="Calibri" w:eastAsia="Times New Roman" w:hAnsi="Calibri" w:cs="Calibri"/>
                <w:bCs/>
                <w:i/>
                <w:iCs/>
              </w:rPr>
              <w:t xml:space="preserve">Conduct desk review for factors of fragility (shocks and stressors) in </w:t>
            </w:r>
            <w:proofErr w:type="gramStart"/>
            <w:r w:rsidRPr="00AB43CF">
              <w:rPr>
                <w:rFonts w:ascii="Calibri" w:eastAsia="Times New Roman" w:hAnsi="Calibri" w:cs="Calibri"/>
                <w:bCs/>
                <w:i/>
                <w:iCs/>
              </w:rPr>
              <w:t>5</w:t>
            </w:r>
            <w:proofErr w:type="gramEnd"/>
            <w:r w:rsidRPr="00AB43CF">
              <w:rPr>
                <w:rFonts w:ascii="Calibri" w:eastAsia="Times New Roman" w:hAnsi="Calibri" w:cs="Calibri"/>
                <w:bCs/>
                <w:i/>
                <w:iCs/>
              </w:rPr>
              <w:t xml:space="preserve"> counties in South Sudan. Review reports (local and international sources) and local media, as well as conduct secondary analysis of Early Warning Alert and Response System (EWARS), Strategic Tool for Assessing Risk (STAR), and Vulnerability and Risk Assessment and Mapping (VRAM) datasets. Analyze findings and populate fragility analytics table. </w:t>
            </w:r>
            <w:r w:rsidRPr="00AB43CF">
              <w:rPr>
                <w:rFonts w:ascii="Calibri" w:eastAsia="Times New Roman" w:hAnsi="Calibri" w:cs="Calibri"/>
                <w:b/>
                <w:i/>
                <w:iCs/>
              </w:rPr>
              <w:t>(6 days FTE)</w:t>
            </w:r>
          </w:p>
          <w:p w14:paraId="7099B611" w14:textId="77777777" w:rsidR="00AB43CF" w:rsidRPr="00AB43CF" w:rsidRDefault="00AB43CF" w:rsidP="001A6F01">
            <w:pPr>
              <w:numPr>
                <w:ilvl w:val="0"/>
                <w:numId w:val="11"/>
              </w:numPr>
              <w:spacing w:after="0" w:line="240" w:lineRule="auto"/>
              <w:contextualSpacing/>
              <w:jc w:val="both"/>
              <w:rPr>
                <w:rFonts w:ascii="Calibri" w:eastAsia="Times New Roman" w:hAnsi="Calibri" w:cs="Calibri"/>
                <w:i/>
                <w:iCs/>
              </w:rPr>
            </w:pPr>
            <w:r w:rsidRPr="00AB43CF">
              <w:rPr>
                <w:rFonts w:ascii="Calibri" w:eastAsia="Times New Roman" w:hAnsi="Calibri" w:cs="Calibri"/>
                <w:i/>
                <w:iCs/>
              </w:rPr>
              <w:t xml:space="preserve">Conduct KIIs in </w:t>
            </w:r>
            <w:proofErr w:type="gramStart"/>
            <w:r w:rsidRPr="00AB43CF">
              <w:rPr>
                <w:rFonts w:ascii="Calibri" w:eastAsia="Times New Roman" w:hAnsi="Calibri" w:cs="Calibri"/>
                <w:i/>
                <w:iCs/>
              </w:rPr>
              <w:t>6</w:t>
            </w:r>
            <w:proofErr w:type="gramEnd"/>
            <w:r w:rsidRPr="00AB43CF">
              <w:rPr>
                <w:rFonts w:ascii="Calibri" w:eastAsia="Times New Roman" w:hAnsi="Calibri" w:cs="Calibri"/>
                <w:i/>
                <w:iCs/>
              </w:rPr>
              <w:t xml:space="preserve"> counties using provided interview guide. The consultant is responsible for taking notes during the interview and conducting audio recordings  </w:t>
            </w:r>
            <w:r w:rsidRPr="00AB43CF">
              <w:rPr>
                <w:rFonts w:ascii="Calibri" w:eastAsia="Times New Roman" w:hAnsi="Calibri" w:cs="Calibri"/>
                <w:b/>
                <w:bCs/>
                <w:i/>
                <w:iCs/>
              </w:rPr>
              <w:t>(6 days FTE)</w:t>
            </w:r>
          </w:p>
          <w:p w14:paraId="53EA9B64" w14:textId="77777777" w:rsidR="00AB43CF" w:rsidRPr="00AB43CF" w:rsidRDefault="00AB43CF" w:rsidP="001A6F01">
            <w:pPr>
              <w:numPr>
                <w:ilvl w:val="0"/>
                <w:numId w:val="11"/>
              </w:numPr>
              <w:spacing w:after="0" w:line="240" w:lineRule="auto"/>
              <w:contextualSpacing/>
              <w:jc w:val="both"/>
              <w:rPr>
                <w:rFonts w:ascii="Calibri" w:eastAsia="Times New Roman" w:hAnsi="Calibri" w:cs="Calibri"/>
                <w:i/>
                <w:iCs/>
              </w:rPr>
            </w:pPr>
            <w:r w:rsidRPr="00AB43CF">
              <w:rPr>
                <w:rFonts w:ascii="Calibri" w:eastAsia="Times New Roman" w:hAnsi="Calibri" w:cs="Calibri"/>
                <w:i/>
                <w:iCs/>
              </w:rPr>
              <w:t xml:space="preserve">Assist MIHR/South Sudan Monitoring, </w:t>
            </w:r>
            <w:proofErr w:type="spellStart"/>
            <w:r w:rsidRPr="00AB43CF">
              <w:rPr>
                <w:rFonts w:ascii="Calibri" w:eastAsia="Times New Roman" w:hAnsi="Calibri" w:cs="Calibri"/>
                <w:i/>
                <w:iCs/>
              </w:rPr>
              <w:t>Evaluaiton</w:t>
            </w:r>
            <w:proofErr w:type="spellEnd"/>
            <w:r w:rsidRPr="00AB43CF">
              <w:rPr>
                <w:rFonts w:ascii="Calibri" w:eastAsia="Times New Roman" w:hAnsi="Calibri" w:cs="Calibri"/>
                <w:i/>
                <w:iCs/>
              </w:rPr>
              <w:t xml:space="preserve">, and Learning (MEL) team to synthesize data from the desk review and KIIs and analyze how these experiences, coping capacities, and responses affect health service provision and outcomes in the selected counties. </w:t>
            </w:r>
            <w:r w:rsidRPr="00AB43CF">
              <w:rPr>
                <w:rFonts w:ascii="Calibri" w:eastAsia="Times New Roman" w:hAnsi="Calibri" w:cs="Calibri"/>
                <w:b/>
                <w:bCs/>
                <w:i/>
                <w:iCs/>
              </w:rPr>
              <w:t>(2 days FTE)</w:t>
            </w:r>
          </w:p>
          <w:p w14:paraId="6A5836D9" w14:textId="77777777" w:rsidR="00AB43CF" w:rsidRPr="00AB43CF" w:rsidRDefault="00AB43CF" w:rsidP="001A6F01">
            <w:pPr>
              <w:numPr>
                <w:ilvl w:val="0"/>
                <w:numId w:val="11"/>
              </w:numPr>
              <w:spacing w:after="0" w:line="240" w:lineRule="auto"/>
              <w:contextualSpacing/>
              <w:jc w:val="both"/>
              <w:rPr>
                <w:rFonts w:ascii="Calibri" w:eastAsia="Times New Roman" w:hAnsi="Calibri" w:cs="Calibri"/>
                <w:i/>
                <w:iCs/>
              </w:rPr>
            </w:pPr>
            <w:r w:rsidRPr="00AB43CF">
              <w:rPr>
                <w:rFonts w:ascii="Calibri" w:eastAsia="Times New Roman" w:hAnsi="Calibri" w:cs="Calibri"/>
                <w:i/>
                <w:iCs/>
              </w:rPr>
              <w:t xml:space="preserve">Assist MIHR/South Sudan MEL with planning </w:t>
            </w:r>
            <w:proofErr w:type="gramStart"/>
            <w:r w:rsidRPr="00AB43CF">
              <w:rPr>
                <w:rFonts w:ascii="Calibri" w:eastAsia="Times New Roman" w:hAnsi="Calibri" w:cs="Calibri"/>
                <w:i/>
                <w:iCs/>
              </w:rPr>
              <w:t>and  presentations</w:t>
            </w:r>
            <w:proofErr w:type="gramEnd"/>
            <w:r w:rsidRPr="00AB43CF">
              <w:rPr>
                <w:rFonts w:ascii="Calibri" w:eastAsia="Times New Roman" w:hAnsi="Calibri" w:cs="Calibri"/>
                <w:i/>
                <w:iCs/>
              </w:rPr>
              <w:t xml:space="preserve"> for Stakeholder “Pause and Reflect” Workshop. (</w:t>
            </w:r>
            <w:r w:rsidRPr="00AB43CF">
              <w:rPr>
                <w:rFonts w:ascii="Calibri" w:eastAsia="Times New Roman" w:hAnsi="Calibri" w:cs="Calibri"/>
                <w:b/>
                <w:bCs/>
                <w:i/>
                <w:iCs/>
              </w:rPr>
              <w:t>1.5 day FTE</w:t>
            </w:r>
            <w:r w:rsidRPr="00AB43CF">
              <w:rPr>
                <w:rFonts w:ascii="Calibri" w:eastAsia="Times New Roman" w:hAnsi="Calibri" w:cs="Calibri"/>
                <w:i/>
                <w:iCs/>
              </w:rPr>
              <w:t>)</w:t>
            </w:r>
          </w:p>
        </w:tc>
      </w:tr>
      <w:tr w:rsidR="00AB43CF" w:rsidRPr="00AB43CF" w14:paraId="48657EE3" w14:textId="77777777" w:rsidTr="00AB43CF">
        <w:tc>
          <w:tcPr>
            <w:tcW w:w="2149" w:type="dxa"/>
            <w:shd w:val="clear" w:color="auto" w:fill="ECB099"/>
          </w:tcPr>
          <w:p w14:paraId="237918D6" w14:textId="77777777" w:rsidR="00AB43CF" w:rsidRPr="00AB43CF" w:rsidRDefault="00AB43CF" w:rsidP="001A6F01">
            <w:pPr>
              <w:spacing w:line="252" w:lineRule="auto"/>
              <w:jc w:val="both"/>
              <w:rPr>
                <w:rFonts w:ascii="Calibri Light" w:eastAsia="MS PGothic" w:hAnsi="Calibri Light" w:cs="Calibri Light"/>
                <w:i/>
                <w:color w:val="262626"/>
                <w:sz w:val="21"/>
                <w:szCs w:val="21"/>
              </w:rPr>
            </w:pPr>
            <w:r w:rsidRPr="00AB43CF">
              <w:rPr>
                <w:rFonts w:ascii="Calibri Light" w:eastAsia="MS PGothic" w:hAnsi="Calibri Light" w:cs="Calibri Light"/>
                <w:i/>
                <w:color w:val="262626"/>
                <w:sz w:val="21"/>
                <w:szCs w:val="21"/>
              </w:rPr>
              <w:t>Post-Desk Work</w:t>
            </w:r>
          </w:p>
        </w:tc>
        <w:tc>
          <w:tcPr>
            <w:tcW w:w="7201" w:type="dxa"/>
            <w:shd w:val="clear" w:color="auto" w:fill="auto"/>
          </w:tcPr>
          <w:p w14:paraId="77BA7D4A" w14:textId="77777777" w:rsidR="00AB43CF" w:rsidRPr="00AB43CF" w:rsidRDefault="00AB43CF" w:rsidP="001A6F01">
            <w:pPr>
              <w:numPr>
                <w:ilvl w:val="0"/>
                <w:numId w:val="10"/>
              </w:numPr>
              <w:spacing w:after="0" w:line="240" w:lineRule="auto"/>
              <w:contextualSpacing/>
              <w:jc w:val="both"/>
              <w:rPr>
                <w:rFonts w:ascii="Calibri" w:eastAsia="Times New Roman" w:hAnsi="Calibri" w:cs="Calibri"/>
                <w:b/>
                <w:bCs/>
              </w:rPr>
            </w:pPr>
            <w:r w:rsidRPr="00AB43CF">
              <w:rPr>
                <w:rFonts w:ascii="Calibri" w:eastAsia="Times New Roman" w:hAnsi="Calibri" w:cs="Calibri"/>
                <w:i/>
                <w:iCs/>
              </w:rPr>
              <w:t xml:space="preserve">TA debriefing with MIHR/SS, MIHR/MERL and Resilience teams </w:t>
            </w:r>
            <w:r w:rsidRPr="00AB43CF">
              <w:rPr>
                <w:rFonts w:ascii="Calibri" w:eastAsia="Times New Roman" w:hAnsi="Calibri" w:cs="Calibri"/>
                <w:b/>
                <w:bCs/>
                <w:i/>
                <w:iCs/>
              </w:rPr>
              <w:t>(1 day FTE)</w:t>
            </w:r>
          </w:p>
        </w:tc>
      </w:tr>
    </w:tbl>
    <w:p w14:paraId="78C19FCE" w14:textId="77777777" w:rsidR="00AB43CF" w:rsidRPr="00AB43CF" w:rsidRDefault="00AB43CF" w:rsidP="001A6F01">
      <w:pPr>
        <w:spacing w:before="120" w:after="120" w:line="240" w:lineRule="auto"/>
        <w:jc w:val="both"/>
        <w:outlineLvl w:val="1"/>
        <w:rPr>
          <w:rFonts w:ascii="Arial Narrow" w:eastAsia="MS PGothic" w:hAnsi="Arial Narrow" w:cs="GillSansMTStd-Book"/>
          <w:b/>
          <w:caps/>
          <w:noProof/>
          <w:color w:val="F04848"/>
          <w:sz w:val="28"/>
          <w:szCs w:val="30"/>
        </w:rPr>
      </w:pPr>
      <w:r w:rsidRPr="00AB43CF">
        <w:rPr>
          <w:rFonts w:ascii="Arial Narrow" w:eastAsia="MS PGothic" w:hAnsi="Arial Narrow" w:cs="GillSansMTStd-Book"/>
          <w:b/>
          <w:caps/>
          <w:noProof/>
          <w:color w:val="F04848"/>
          <w:sz w:val="28"/>
          <w:szCs w:val="30"/>
        </w:rPr>
        <w:t xml:space="preserve">Expected outcomes and deliverables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4653"/>
      </w:tblGrid>
      <w:tr w:rsidR="00AB43CF" w:rsidRPr="00AB43CF" w14:paraId="5FDD52D3" w14:textId="77777777" w:rsidTr="00AB43CF">
        <w:tc>
          <w:tcPr>
            <w:tcW w:w="9350" w:type="dxa"/>
            <w:gridSpan w:val="2"/>
            <w:shd w:val="clear" w:color="auto" w:fill="ECB099"/>
          </w:tcPr>
          <w:p w14:paraId="371C9DC5" w14:textId="77777777" w:rsidR="00AB43CF" w:rsidRPr="00AB43CF" w:rsidRDefault="00AB43CF" w:rsidP="001A6F01">
            <w:pPr>
              <w:tabs>
                <w:tab w:val="center" w:pos="4680"/>
                <w:tab w:val="right" w:pos="9360"/>
              </w:tabs>
              <w:spacing w:after="0" w:line="240" w:lineRule="auto"/>
              <w:jc w:val="both"/>
              <w:rPr>
                <w:rFonts w:ascii="Calibri Light" w:eastAsia="MS PGothic" w:hAnsi="Calibri Light" w:cs="Calibri Light"/>
                <w:i/>
                <w:iCs/>
                <w:color w:val="262626"/>
                <w:sz w:val="21"/>
                <w:szCs w:val="21"/>
              </w:rPr>
            </w:pPr>
            <w:r w:rsidRPr="00AB43CF">
              <w:rPr>
                <w:rFonts w:ascii="Calibri Light" w:eastAsia="MS PGothic" w:hAnsi="Calibri Light" w:cs="Calibri Light"/>
                <w:b/>
                <w:bCs/>
                <w:color w:val="262626"/>
                <w:sz w:val="21"/>
                <w:szCs w:val="21"/>
              </w:rPr>
              <w:lastRenderedPageBreak/>
              <w:t xml:space="preserve">Expected Outcomes: </w:t>
            </w:r>
          </w:p>
        </w:tc>
      </w:tr>
      <w:tr w:rsidR="00AB43CF" w:rsidRPr="00AB43CF" w14:paraId="6F212E04" w14:textId="77777777" w:rsidTr="00E70E2F">
        <w:tc>
          <w:tcPr>
            <w:tcW w:w="9350" w:type="dxa"/>
            <w:gridSpan w:val="2"/>
            <w:shd w:val="clear" w:color="auto" w:fill="auto"/>
          </w:tcPr>
          <w:p w14:paraId="48BF54B3" w14:textId="77777777" w:rsidR="00AB43CF" w:rsidRPr="00AB43CF" w:rsidRDefault="00AB43CF" w:rsidP="001A6F01">
            <w:pPr>
              <w:spacing w:line="252" w:lineRule="auto"/>
              <w:jc w:val="both"/>
              <w:rPr>
                <w:rFonts w:ascii="Calibri Light" w:eastAsia="MS PGothic" w:hAnsi="Calibri Light" w:cs="Calibri Light"/>
                <w:i/>
                <w:iCs/>
                <w:color w:val="262626"/>
                <w:sz w:val="21"/>
                <w:szCs w:val="21"/>
              </w:rPr>
            </w:pPr>
            <w:r w:rsidRPr="00AB43CF">
              <w:rPr>
                <w:rFonts w:ascii="Calibri Light" w:eastAsia="MS PGothic" w:hAnsi="Calibri Light" w:cs="Calibri Light"/>
                <w:color w:val="262626"/>
                <w:sz w:val="21"/>
                <w:szCs w:val="21"/>
              </w:rPr>
              <w:t>T</w:t>
            </w:r>
            <w:r w:rsidRPr="00AB43CF">
              <w:rPr>
                <w:rFonts w:ascii="Calibri" w:eastAsia="MS PGothic" w:hAnsi="Calibri" w:cs="Calibri"/>
                <w:color w:val="262626"/>
              </w:rPr>
              <w:t xml:space="preserve">ogether with the MIHR staff in South Sudan and Washington, DC, the consultant will conduct parts 1 and 2 of the F2C assessment to </w:t>
            </w:r>
            <w:r w:rsidRPr="00AB43CF">
              <w:rPr>
                <w:rFonts w:ascii="Calibri" w:eastAsia="MS PGothic" w:hAnsi="Calibri" w:cs="Calibri"/>
                <w:color w:val="262626"/>
                <w:lang w:val="en"/>
              </w:rPr>
              <w:t>better understand the South Sudan context where MIHR will work, specific shocks (including conflict and other crises), and stresses that are both more likely in fragile settings and perpetuate fragility</w:t>
            </w:r>
            <w:r w:rsidRPr="00AB43CF">
              <w:rPr>
                <w:rFonts w:ascii="Calibri" w:eastAsia="MS PGothic" w:hAnsi="Calibri" w:cs="Calibri"/>
                <w:color w:val="262626"/>
              </w:rPr>
              <w:t xml:space="preserve">. </w:t>
            </w:r>
          </w:p>
        </w:tc>
      </w:tr>
      <w:tr w:rsidR="00AB43CF" w:rsidRPr="00AB43CF" w14:paraId="05261956" w14:textId="77777777" w:rsidTr="00AB43CF">
        <w:tc>
          <w:tcPr>
            <w:tcW w:w="9350" w:type="dxa"/>
            <w:gridSpan w:val="2"/>
            <w:shd w:val="clear" w:color="auto" w:fill="ECB099"/>
          </w:tcPr>
          <w:p w14:paraId="66EF4B3C" w14:textId="77777777" w:rsidR="00AB43CF" w:rsidRPr="00AB43CF" w:rsidRDefault="00AB43CF" w:rsidP="001A6F01">
            <w:pPr>
              <w:spacing w:line="252" w:lineRule="auto"/>
              <w:jc w:val="both"/>
              <w:rPr>
                <w:rFonts w:ascii="Calibri Light" w:eastAsia="MS PGothic" w:hAnsi="Calibri Light" w:cs="Calibri Light"/>
                <w:i/>
                <w:iCs/>
                <w:color w:val="262626"/>
                <w:sz w:val="21"/>
                <w:szCs w:val="21"/>
              </w:rPr>
            </w:pPr>
            <w:r w:rsidRPr="00AB43CF">
              <w:rPr>
                <w:rFonts w:ascii="Calibri Light" w:eastAsia="MS PGothic" w:hAnsi="Calibri Light" w:cs="Calibri Light"/>
                <w:b/>
                <w:bCs/>
                <w:color w:val="262626"/>
                <w:sz w:val="21"/>
                <w:szCs w:val="21"/>
              </w:rPr>
              <w:t xml:space="preserve">Final Deliverables Required &amp; Due Dates: </w:t>
            </w:r>
          </w:p>
        </w:tc>
      </w:tr>
      <w:tr w:rsidR="00AB43CF" w:rsidRPr="00AB43CF" w14:paraId="74AF4C15" w14:textId="77777777" w:rsidTr="00E70E2F">
        <w:tc>
          <w:tcPr>
            <w:tcW w:w="4697" w:type="dxa"/>
            <w:shd w:val="clear" w:color="auto" w:fill="DBE5F1"/>
          </w:tcPr>
          <w:p w14:paraId="21A6B83C" w14:textId="77777777" w:rsidR="00AB43CF" w:rsidRPr="00AB43CF" w:rsidRDefault="00AB43CF" w:rsidP="001A6F01">
            <w:pPr>
              <w:spacing w:line="252" w:lineRule="auto"/>
              <w:jc w:val="both"/>
              <w:rPr>
                <w:rFonts w:ascii="Calibri Light" w:eastAsia="MS PGothic" w:hAnsi="Calibri Light" w:cs="Calibri Light"/>
                <w:b/>
                <w:i/>
                <w:color w:val="262626"/>
                <w:sz w:val="21"/>
                <w:szCs w:val="21"/>
              </w:rPr>
            </w:pPr>
            <w:r w:rsidRPr="00AB43CF">
              <w:rPr>
                <w:rFonts w:ascii="Calibri Light" w:eastAsia="MS PGothic" w:hAnsi="Calibri Light" w:cs="Calibri Light"/>
                <w:b/>
                <w:i/>
                <w:color w:val="262626"/>
                <w:sz w:val="21"/>
                <w:szCs w:val="21"/>
              </w:rPr>
              <w:t>Deliverable</w:t>
            </w:r>
          </w:p>
        </w:tc>
        <w:tc>
          <w:tcPr>
            <w:tcW w:w="4653" w:type="dxa"/>
            <w:shd w:val="clear" w:color="auto" w:fill="DBE5F1"/>
          </w:tcPr>
          <w:p w14:paraId="13F68DEC" w14:textId="77777777" w:rsidR="00AB43CF" w:rsidRPr="00AB43CF" w:rsidRDefault="00AB43CF" w:rsidP="001A6F01">
            <w:pPr>
              <w:spacing w:line="252" w:lineRule="auto"/>
              <w:jc w:val="both"/>
              <w:rPr>
                <w:rFonts w:ascii="Calibri Light" w:eastAsia="MS PGothic" w:hAnsi="Calibri Light" w:cs="Calibri Light"/>
                <w:b/>
                <w:i/>
                <w:color w:val="262626"/>
                <w:sz w:val="21"/>
                <w:szCs w:val="21"/>
              </w:rPr>
            </w:pPr>
            <w:r w:rsidRPr="00AB43CF">
              <w:rPr>
                <w:rFonts w:ascii="Calibri Light" w:eastAsia="MS PGothic" w:hAnsi="Calibri Light" w:cs="Calibri Light"/>
                <w:b/>
                <w:i/>
                <w:color w:val="262626"/>
                <w:sz w:val="21"/>
                <w:szCs w:val="21"/>
              </w:rPr>
              <w:t>Due Date</w:t>
            </w:r>
          </w:p>
        </w:tc>
      </w:tr>
      <w:tr w:rsidR="00AB43CF" w:rsidRPr="00AB43CF" w14:paraId="700710E6" w14:textId="77777777" w:rsidTr="00E70E2F">
        <w:tc>
          <w:tcPr>
            <w:tcW w:w="4697" w:type="dxa"/>
            <w:shd w:val="clear" w:color="auto" w:fill="auto"/>
          </w:tcPr>
          <w:p w14:paraId="0406A80F" w14:textId="77777777" w:rsidR="00AB43CF" w:rsidRPr="00AB43CF" w:rsidRDefault="00AB43CF" w:rsidP="001A6F01">
            <w:pPr>
              <w:numPr>
                <w:ilvl w:val="0"/>
                <w:numId w:val="12"/>
              </w:numPr>
              <w:spacing w:after="0" w:line="252" w:lineRule="auto"/>
              <w:ind w:left="360"/>
              <w:jc w:val="both"/>
              <w:rPr>
                <w:rFonts w:ascii="Calibri" w:eastAsia="MS PGothic" w:hAnsi="Calibri" w:cs="Calibri"/>
                <w:i/>
                <w:iCs/>
                <w:color w:val="262626"/>
              </w:rPr>
            </w:pPr>
            <w:r w:rsidRPr="00AB43CF">
              <w:rPr>
                <w:rFonts w:ascii="Calibri" w:eastAsia="MS PGothic" w:hAnsi="Calibri" w:cs="Calibri"/>
                <w:i/>
                <w:iCs/>
                <w:color w:val="262626"/>
              </w:rPr>
              <w:t>Fragility Desk Review Report (3-5 pages)</w:t>
            </w:r>
          </w:p>
          <w:p w14:paraId="0E6A069E" w14:textId="77777777" w:rsidR="00AB43CF" w:rsidRPr="00AB43CF" w:rsidRDefault="00AB43CF" w:rsidP="001A6F01">
            <w:pPr>
              <w:numPr>
                <w:ilvl w:val="0"/>
                <w:numId w:val="12"/>
              </w:numPr>
              <w:spacing w:after="0" w:line="252" w:lineRule="auto"/>
              <w:ind w:left="360"/>
              <w:jc w:val="both"/>
              <w:rPr>
                <w:rFonts w:ascii="Calibri" w:eastAsia="MS PGothic" w:hAnsi="Calibri" w:cs="Calibri"/>
                <w:i/>
                <w:iCs/>
                <w:color w:val="262626"/>
              </w:rPr>
            </w:pPr>
            <w:r w:rsidRPr="00AB43CF">
              <w:rPr>
                <w:rFonts w:ascii="Calibri" w:eastAsia="MS PGothic" w:hAnsi="Calibri" w:cs="Calibri"/>
                <w:i/>
                <w:iCs/>
                <w:color w:val="262626"/>
              </w:rPr>
              <w:t>Fragility analytics table (provided)</w:t>
            </w:r>
          </w:p>
        </w:tc>
        <w:tc>
          <w:tcPr>
            <w:tcW w:w="4653" w:type="dxa"/>
            <w:shd w:val="clear" w:color="auto" w:fill="auto"/>
          </w:tcPr>
          <w:p w14:paraId="148C9399" w14:textId="77777777" w:rsidR="00AB43CF" w:rsidRPr="00AB43CF" w:rsidRDefault="00AB43CF" w:rsidP="001A6F01">
            <w:pPr>
              <w:spacing w:line="252" w:lineRule="auto"/>
              <w:jc w:val="both"/>
              <w:rPr>
                <w:rFonts w:ascii="Calibri Light" w:eastAsia="MS PGothic" w:hAnsi="Calibri Light" w:cs="Calibri Light"/>
                <w:b/>
                <w:color w:val="262626"/>
                <w:sz w:val="21"/>
                <w:szCs w:val="21"/>
              </w:rPr>
            </w:pPr>
            <w:r w:rsidRPr="00AB43CF">
              <w:rPr>
                <w:rFonts w:ascii="Calibri Light" w:eastAsia="MS PGothic" w:hAnsi="Calibri Light" w:cs="Calibri Light"/>
                <w:b/>
                <w:color w:val="262626"/>
                <w:sz w:val="21"/>
                <w:szCs w:val="21"/>
              </w:rPr>
              <w:t>1 week from start date</w:t>
            </w:r>
          </w:p>
        </w:tc>
      </w:tr>
      <w:tr w:rsidR="00AB43CF" w:rsidRPr="00AB43CF" w14:paraId="661E45D9" w14:textId="77777777" w:rsidTr="00E70E2F">
        <w:tc>
          <w:tcPr>
            <w:tcW w:w="4697" w:type="dxa"/>
            <w:shd w:val="clear" w:color="auto" w:fill="auto"/>
          </w:tcPr>
          <w:p w14:paraId="5A2029DC" w14:textId="77777777" w:rsidR="00AB43CF" w:rsidRPr="00AB43CF" w:rsidRDefault="00AB43CF" w:rsidP="001A6F01">
            <w:pPr>
              <w:numPr>
                <w:ilvl w:val="0"/>
                <w:numId w:val="12"/>
              </w:numPr>
              <w:spacing w:after="0" w:line="252" w:lineRule="auto"/>
              <w:ind w:left="360"/>
              <w:jc w:val="both"/>
              <w:rPr>
                <w:rFonts w:ascii="Calibri" w:eastAsia="MS PGothic" w:hAnsi="Calibri" w:cs="Calibri"/>
                <w:i/>
                <w:iCs/>
                <w:color w:val="262626"/>
              </w:rPr>
            </w:pPr>
            <w:r w:rsidRPr="00AB43CF">
              <w:rPr>
                <w:rFonts w:ascii="Calibri" w:eastAsia="MS PGothic" w:hAnsi="Calibri" w:cs="Calibri"/>
                <w:i/>
                <w:iCs/>
                <w:color w:val="262626"/>
              </w:rPr>
              <w:t>Final Interview Guides</w:t>
            </w:r>
          </w:p>
          <w:p w14:paraId="1EF2C2C0" w14:textId="77777777" w:rsidR="00AB43CF" w:rsidRPr="00AB43CF" w:rsidRDefault="00AB43CF" w:rsidP="001A6F01">
            <w:pPr>
              <w:numPr>
                <w:ilvl w:val="0"/>
                <w:numId w:val="12"/>
              </w:numPr>
              <w:spacing w:after="0" w:line="252" w:lineRule="auto"/>
              <w:ind w:left="360"/>
              <w:jc w:val="both"/>
              <w:rPr>
                <w:rFonts w:ascii="Calibri" w:eastAsia="MS PGothic" w:hAnsi="Calibri" w:cs="Calibri"/>
                <w:i/>
                <w:iCs/>
                <w:color w:val="262626"/>
              </w:rPr>
            </w:pPr>
            <w:r w:rsidRPr="00AB43CF">
              <w:rPr>
                <w:rFonts w:ascii="Calibri" w:eastAsia="MS PGothic" w:hAnsi="Calibri" w:cs="Calibri"/>
                <w:i/>
                <w:iCs/>
                <w:color w:val="262626"/>
              </w:rPr>
              <w:t>Audio Files</w:t>
            </w:r>
          </w:p>
          <w:p w14:paraId="622613D1" w14:textId="77777777" w:rsidR="00AB43CF" w:rsidRPr="00AB43CF" w:rsidRDefault="00AB43CF" w:rsidP="001A6F01">
            <w:pPr>
              <w:numPr>
                <w:ilvl w:val="0"/>
                <w:numId w:val="12"/>
              </w:numPr>
              <w:spacing w:after="0" w:line="252" w:lineRule="auto"/>
              <w:ind w:left="360"/>
              <w:jc w:val="both"/>
              <w:rPr>
                <w:rFonts w:ascii="Calibri" w:eastAsia="MS PGothic" w:hAnsi="Calibri" w:cs="Calibri"/>
                <w:i/>
                <w:iCs/>
                <w:color w:val="262626"/>
              </w:rPr>
            </w:pPr>
            <w:r w:rsidRPr="00AB43CF">
              <w:rPr>
                <w:rFonts w:ascii="Calibri" w:eastAsia="MS PGothic" w:hAnsi="Calibri" w:cs="Calibri"/>
                <w:i/>
                <w:iCs/>
                <w:color w:val="262626"/>
              </w:rPr>
              <w:t>Recorded Transcripts</w:t>
            </w:r>
          </w:p>
        </w:tc>
        <w:tc>
          <w:tcPr>
            <w:tcW w:w="4653" w:type="dxa"/>
            <w:shd w:val="clear" w:color="auto" w:fill="auto"/>
          </w:tcPr>
          <w:p w14:paraId="69D3317C" w14:textId="77777777" w:rsidR="00AB43CF" w:rsidRPr="00AB43CF" w:rsidRDefault="00AB43CF" w:rsidP="001A6F01">
            <w:pPr>
              <w:spacing w:line="252" w:lineRule="auto"/>
              <w:jc w:val="both"/>
              <w:rPr>
                <w:rFonts w:ascii="Calibri Light" w:eastAsia="MS PGothic" w:hAnsi="Calibri Light" w:cs="Calibri Light"/>
                <w:b/>
                <w:color w:val="262626"/>
                <w:sz w:val="21"/>
                <w:szCs w:val="21"/>
              </w:rPr>
            </w:pPr>
            <w:r w:rsidRPr="00AB43CF">
              <w:rPr>
                <w:rFonts w:ascii="Calibri Light" w:eastAsia="MS PGothic" w:hAnsi="Calibri Light" w:cs="Calibri Light"/>
                <w:b/>
                <w:color w:val="262626"/>
                <w:sz w:val="21"/>
                <w:szCs w:val="21"/>
              </w:rPr>
              <w:t>3 weeks from start date</w:t>
            </w:r>
          </w:p>
        </w:tc>
      </w:tr>
      <w:tr w:rsidR="00AB43CF" w:rsidRPr="00AB43CF" w14:paraId="3DBA2C90" w14:textId="77777777" w:rsidTr="00AB43CF">
        <w:trPr>
          <w:trHeight w:val="70"/>
        </w:trPr>
        <w:tc>
          <w:tcPr>
            <w:tcW w:w="9350" w:type="dxa"/>
            <w:gridSpan w:val="2"/>
            <w:tcBorders>
              <w:top w:val="single" w:sz="4" w:space="0" w:color="auto"/>
              <w:left w:val="single" w:sz="4" w:space="0" w:color="auto"/>
              <w:bottom w:val="single" w:sz="4" w:space="0" w:color="auto"/>
              <w:right w:val="single" w:sz="4" w:space="0" w:color="auto"/>
            </w:tcBorders>
            <w:shd w:val="clear" w:color="auto" w:fill="ECB099"/>
          </w:tcPr>
          <w:p w14:paraId="326A93F0" w14:textId="77777777" w:rsidR="00AB43CF" w:rsidRPr="00AB43CF" w:rsidRDefault="00AB43CF" w:rsidP="001A6F01">
            <w:pPr>
              <w:spacing w:line="252" w:lineRule="auto"/>
              <w:jc w:val="both"/>
              <w:rPr>
                <w:rFonts w:ascii="Calibri Light" w:eastAsia="MS PGothic" w:hAnsi="Calibri Light" w:cs="Calibri Light"/>
                <w:b/>
                <w:color w:val="262626"/>
                <w:sz w:val="21"/>
                <w:szCs w:val="21"/>
              </w:rPr>
            </w:pPr>
            <w:r w:rsidRPr="00AB43CF">
              <w:rPr>
                <w:rFonts w:ascii="Calibri Light" w:eastAsia="MS PGothic" w:hAnsi="Calibri Light" w:cs="Calibri Light"/>
                <w:b/>
                <w:bCs/>
                <w:color w:val="262626"/>
                <w:sz w:val="21"/>
                <w:szCs w:val="21"/>
              </w:rPr>
              <w:t xml:space="preserve">Required qualifications of consultant: </w:t>
            </w:r>
          </w:p>
        </w:tc>
      </w:tr>
      <w:tr w:rsidR="00AB43CF" w:rsidRPr="00AB43CF" w14:paraId="235791C3" w14:textId="77777777" w:rsidTr="00E70E2F">
        <w:tc>
          <w:tcPr>
            <w:tcW w:w="9350" w:type="dxa"/>
            <w:gridSpan w:val="2"/>
            <w:shd w:val="clear" w:color="auto" w:fill="auto"/>
          </w:tcPr>
          <w:p w14:paraId="2A4C6A01" w14:textId="77777777" w:rsidR="00AB43CF" w:rsidRPr="00AB43CF" w:rsidRDefault="00AB43CF" w:rsidP="001A6F01">
            <w:pPr>
              <w:numPr>
                <w:ilvl w:val="0"/>
                <w:numId w:val="12"/>
              </w:numPr>
              <w:spacing w:after="0" w:line="252" w:lineRule="auto"/>
              <w:ind w:left="360"/>
              <w:jc w:val="both"/>
              <w:rPr>
                <w:rFonts w:ascii="Calibri" w:eastAsia="MS PGothic" w:hAnsi="Calibri" w:cs="Calibri"/>
                <w:i/>
                <w:iCs/>
                <w:color w:val="262626"/>
              </w:rPr>
            </w:pPr>
            <w:r w:rsidRPr="00AB43CF">
              <w:rPr>
                <w:rFonts w:ascii="Calibri" w:eastAsia="MS PGothic" w:hAnsi="Calibri" w:cs="Calibri"/>
                <w:i/>
                <w:iCs/>
                <w:color w:val="262626"/>
              </w:rPr>
              <w:t>Background in health or resilience research (10 years)</w:t>
            </w:r>
          </w:p>
          <w:p w14:paraId="508B6C19" w14:textId="77777777" w:rsidR="00AB43CF" w:rsidRPr="00AB43CF" w:rsidRDefault="00AB43CF" w:rsidP="001A6F01">
            <w:pPr>
              <w:numPr>
                <w:ilvl w:val="0"/>
                <w:numId w:val="12"/>
              </w:numPr>
              <w:spacing w:after="0" w:line="252" w:lineRule="auto"/>
              <w:ind w:left="360"/>
              <w:jc w:val="both"/>
              <w:rPr>
                <w:rFonts w:ascii="Calibri" w:eastAsia="MS PGothic" w:hAnsi="Calibri" w:cs="Calibri"/>
                <w:i/>
                <w:iCs/>
                <w:color w:val="262626"/>
              </w:rPr>
            </w:pPr>
            <w:r w:rsidRPr="00AB43CF">
              <w:rPr>
                <w:rFonts w:ascii="Calibri" w:eastAsia="MS PGothic" w:hAnsi="Calibri" w:cs="Calibri"/>
                <w:i/>
                <w:iCs/>
                <w:color w:val="262626"/>
              </w:rPr>
              <w:t>English language and local language skills</w:t>
            </w:r>
          </w:p>
          <w:p w14:paraId="0FBEDCB8" w14:textId="77777777" w:rsidR="00AB43CF" w:rsidRPr="00AB43CF" w:rsidRDefault="00AB43CF" w:rsidP="001A6F01">
            <w:pPr>
              <w:numPr>
                <w:ilvl w:val="0"/>
                <w:numId w:val="12"/>
              </w:numPr>
              <w:spacing w:after="0" w:line="252" w:lineRule="auto"/>
              <w:ind w:left="360"/>
              <w:jc w:val="both"/>
              <w:rPr>
                <w:rFonts w:ascii="Calibri" w:eastAsia="MS PGothic" w:hAnsi="Calibri" w:cs="Calibri"/>
                <w:i/>
                <w:iCs/>
                <w:color w:val="262626"/>
              </w:rPr>
            </w:pPr>
            <w:r w:rsidRPr="00AB43CF">
              <w:rPr>
                <w:rFonts w:ascii="Calibri" w:eastAsia="MS PGothic" w:hAnsi="Calibri" w:cs="Calibri"/>
                <w:i/>
                <w:iCs/>
                <w:color w:val="262626"/>
              </w:rPr>
              <w:t>Familiarity with South Sudan context and environment</w:t>
            </w:r>
          </w:p>
          <w:p w14:paraId="282625F5" w14:textId="77777777" w:rsidR="00AB43CF" w:rsidRPr="00AB43CF" w:rsidRDefault="00AB43CF" w:rsidP="001A6F01">
            <w:pPr>
              <w:numPr>
                <w:ilvl w:val="0"/>
                <w:numId w:val="12"/>
              </w:numPr>
              <w:spacing w:after="0" w:line="252" w:lineRule="auto"/>
              <w:ind w:left="360"/>
              <w:jc w:val="both"/>
              <w:rPr>
                <w:rFonts w:ascii="Calibri" w:eastAsia="MS PGothic" w:hAnsi="Calibri" w:cs="Calibri"/>
                <w:i/>
                <w:iCs/>
                <w:color w:val="262626"/>
              </w:rPr>
            </w:pPr>
            <w:r w:rsidRPr="00AB43CF">
              <w:rPr>
                <w:rFonts w:ascii="Calibri" w:eastAsia="MS PGothic" w:hAnsi="Calibri" w:cs="Calibri"/>
                <w:i/>
                <w:iCs/>
                <w:color w:val="262626"/>
              </w:rPr>
              <w:t>Ability to work under pressure and meet deadlines.</w:t>
            </w:r>
          </w:p>
          <w:p w14:paraId="5A8AFACC" w14:textId="77777777" w:rsidR="00AB43CF" w:rsidRPr="00AB43CF" w:rsidRDefault="00AB43CF" w:rsidP="001A6F01">
            <w:pPr>
              <w:numPr>
                <w:ilvl w:val="0"/>
                <w:numId w:val="12"/>
              </w:numPr>
              <w:spacing w:after="0" w:line="252" w:lineRule="auto"/>
              <w:ind w:left="360"/>
              <w:jc w:val="both"/>
              <w:rPr>
                <w:rFonts w:ascii="Calibri" w:eastAsia="MS PGothic" w:hAnsi="Calibri" w:cs="Calibri"/>
                <w:i/>
                <w:iCs/>
                <w:color w:val="262626"/>
              </w:rPr>
            </w:pPr>
            <w:r w:rsidRPr="00AB43CF">
              <w:rPr>
                <w:rFonts w:ascii="Calibri" w:eastAsia="MS PGothic" w:hAnsi="Calibri" w:cs="Calibri"/>
                <w:i/>
                <w:iCs/>
                <w:color w:val="262626"/>
              </w:rPr>
              <w:t>Communication and interpersonal skills</w:t>
            </w:r>
          </w:p>
          <w:p w14:paraId="20C4594D" w14:textId="77777777" w:rsidR="00AB43CF" w:rsidRPr="00AB43CF" w:rsidRDefault="00AB43CF" w:rsidP="001A6F01">
            <w:pPr>
              <w:numPr>
                <w:ilvl w:val="0"/>
                <w:numId w:val="12"/>
              </w:numPr>
              <w:spacing w:after="0" w:line="252" w:lineRule="auto"/>
              <w:ind w:left="360"/>
              <w:jc w:val="both"/>
              <w:rPr>
                <w:rFonts w:ascii="Calibri" w:eastAsia="MS PGothic" w:hAnsi="Calibri" w:cs="Calibri"/>
                <w:i/>
                <w:iCs/>
                <w:color w:val="262626"/>
              </w:rPr>
            </w:pPr>
            <w:r w:rsidRPr="00AB43CF">
              <w:rPr>
                <w:rFonts w:ascii="Calibri" w:eastAsia="MS PGothic" w:hAnsi="Calibri" w:cs="Calibri"/>
                <w:i/>
                <w:iCs/>
                <w:color w:val="262626"/>
              </w:rPr>
              <w:t xml:space="preserve">Proficiency in Microsoft Office software </w:t>
            </w:r>
          </w:p>
          <w:p w14:paraId="27A295BF" w14:textId="77777777" w:rsidR="00AB43CF" w:rsidRPr="00AB43CF" w:rsidRDefault="00AB43CF" w:rsidP="001A6F01">
            <w:pPr>
              <w:numPr>
                <w:ilvl w:val="0"/>
                <w:numId w:val="12"/>
              </w:numPr>
              <w:spacing w:after="0" w:line="252" w:lineRule="auto"/>
              <w:ind w:left="360"/>
              <w:jc w:val="both"/>
              <w:rPr>
                <w:rFonts w:ascii="Calibri Light" w:eastAsia="MS PGothic" w:hAnsi="Calibri Light" w:cs="Calibri Light"/>
                <w:b/>
                <w:bCs/>
                <w:color w:val="262626"/>
                <w:sz w:val="21"/>
                <w:szCs w:val="21"/>
              </w:rPr>
            </w:pPr>
            <w:r w:rsidRPr="00AB43CF">
              <w:rPr>
                <w:rFonts w:ascii="Calibri" w:eastAsia="MS PGothic" w:hAnsi="Calibri" w:cs="Calibri"/>
                <w:i/>
                <w:iCs/>
                <w:color w:val="262626"/>
              </w:rPr>
              <w:t>Previous experience conducting assessments in Fragility Analytics, Crisis Sensitivity, and / or Complexity Monitoring is highly desirable</w:t>
            </w:r>
          </w:p>
        </w:tc>
      </w:tr>
      <w:tr w:rsidR="00AB43CF" w:rsidRPr="00AB43CF" w14:paraId="587F27D2" w14:textId="77777777" w:rsidTr="00E70E2F">
        <w:tc>
          <w:tcPr>
            <w:tcW w:w="9350" w:type="dxa"/>
            <w:gridSpan w:val="2"/>
            <w:shd w:val="clear" w:color="auto" w:fill="auto"/>
          </w:tcPr>
          <w:p w14:paraId="717FA35A" w14:textId="77777777" w:rsidR="00AB43CF" w:rsidRPr="00AB43CF" w:rsidRDefault="00AB43CF" w:rsidP="001A6F01">
            <w:pPr>
              <w:spacing w:after="0" w:line="252" w:lineRule="auto"/>
              <w:contextualSpacing/>
              <w:jc w:val="both"/>
              <w:rPr>
                <w:rFonts w:ascii="Calibri Light" w:eastAsia="MS PGothic" w:hAnsi="Calibri Light" w:cs="Calibri Light"/>
                <w:b/>
                <w:bCs/>
                <w:color w:val="262626"/>
                <w:sz w:val="21"/>
                <w:szCs w:val="21"/>
              </w:rPr>
            </w:pPr>
            <w:r w:rsidRPr="00AB43CF">
              <w:rPr>
                <w:rFonts w:ascii="Calibri Light" w:eastAsia="MS PGothic" w:hAnsi="Calibri Light" w:cs="Calibri Light"/>
                <w:b/>
                <w:bCs/>
                <w:color w:val="262626"/>
                <w:sz w:val="21"/>
                <w:szCs w:val="21"/>
              </w:rPr>
              <w:t xml:space="preserve">Key Reference Documents supporting SOW: </w:t>
            </w:r>
          </w:p>
          <w:p w14:paraId="48AAB8C5" w14:textId="77777777" w:rsidR="00AB43CF" w:rsidRPr="00AB43CF" w:rsidRDefault="00AB43CF" w:rsidP="001A6F01">
            <w:pPr>
              <w:numPr>
                <w:ilvl w:val="0"/>
                <w:numId w:val="12"/>
              </w:numPr>
              <w:spacing w:after="0" w:line="252" w:lineRule="auto"/>
              <w:ind w:left="360"/>
              <w:jc w:val="both"/>
              <w:rPr>
                <w:rFonts w:ascii="Calibri" w:eastAsia="MS PGothic" w:hAnsi="Calibri" w:cs="Calibri"/>
                <w:color w:val="262626"/>
              </w:rPr>
            </w:pPr>
            <w:r w:rsidRPr="00AB43CF">
              <w:rPr>
                <w:rFonts w:ascii="Calibri" w:eastAsia="MS PGothic" w:hAnsi="Calibri" w:cs="Calibri"/>
                <w:i/>
                <w:iCs/>
                <w:color w:val="262626"/>
              </w:rPr>
              <w:t>F2C Tool</w:t>
            </w:r>
          </w:p>
        </w:tc>
      </w:tr>
    </w:tbl>
    <w:p w14:paraId="21277D5B" w14:textId="77777777" w:rsidR="00AB43CF" w:rsidRPr="00AB43CF" w:rsidRDefault="00AB43CF" w:rsidP="001A6F01">
      <w:pPr>
        <w:spacing w:before="120" w:after="120" w:line="240" w:lineRule="auto"/>
        <w:jc w:val="both"/>
        <w:outlineLvl w:val="0"/>
        <w:rPr>
          <w:rFonts w:ascii="Arial Narrow" w:eastAsia="MS PGothic" w:hAnsi="Arial Narrow" w:cs="GillSansMTStd-Book"/>
          <w:b/>
          <w:bCs/>
          <w:caps/>
          <w:noProof/>
          <w:color w:val="F04848"/>
          <w:sz w:val="28"/>
          <w:szCs w:val="30"/>
        </w:rPr>
      </w:pPr>
      <w:bookmarkStart w:id="2" w:name="_bookmark9"/>
      <w:bookmarkStart w:id="3" w:name="_Toc59978168"/>
      <w:bookmarkEnd w:id="1"/>
      <w:bookmarkEnd w:id="2"/>
      <w:r w:rsidRPr="00AB43CF">
        <w:rPr>
          <w:rFonts w:ascii="Arial Narrow" w:eastAsia="MS PGothic" w:hAnsi="Arial Narrow" w:cs="GillSansMTStd-Book"/>
          <w:b/>
          <w:bCs/>
          <w:caps/>
          <w:noProof/>
          <w:color w:val="F04848"/>
          <w:sz w:val="28"/>
          <w:szCs w:val="30"/>
        </w:rPr>
        <w:t>Local COnsultant Responsibilities</w:t>
      </w:r>
      <w:bookmarkEnd w:id="3"/>
    </w:p>
    <w:p w14:paraId="0300CC47" w14:textId="77777777" w:rsidR="00AB43CF" w:rsidRPr="00AB43CF" w:rsidRDefault="00AB43CF" w:rsidP="001A6F01">
      <w:pPr>
        <w:kinsoku w:val="0"/>
        <w:overflowPunct w:val="0"/>
        <w:spacing w:before="120" w:after="120" w:line="252" w:lineRule="auto"/>
        <w:contextualSpacing/>
        <w:jc w:val="both"/>
        <w:rPr>
          <w:rFonts w:ascii="Calibri" w:eastAsia="MS PGothic" w:hAnsi="Calibri" w:cs="Calibri"/>
          <w:color w:val="262626"/>
        </w:rPr>
      </w:pPr>
      <w:r w:rsidRPr="00AB43CF">
        <w:rPr>
          <w:rFonts w:ascii="Calibri" w:eastAsia="MS PGothic" w:hAnsi="Calibri" w:cs="Calibri"/>
          <w:color w:val="262626"/>
        </w:rPr>
        <w:t>The local consultant:</w:t>
      </w:r>
      <w:bookmarkStart w:id="4" w:name="_GoBack"/>
      <w:bookmarkEnd w:id="4"/>
    </w:p>
    <w:p w14:paraId="50A96675" w14:textId="77777777" w:rsidR="00AB43CF" w:rsidRPr="00AB43CF" w:rsidRDefault="00AB43CF" w:rsidP="001A6F01">
      <w:pPr>
        <w:widowControl w:val="0"/>
        <w:numPr>
          <w:ilvl w:val="0"/>
          <w:numId w:val="8"/>
        </w:numPr>
        <w:kinsoku w:val="0"/>
        <w:overflowPunct w:val="0"/>
        <w:autoSpaceDE w:val="0"/>
        <w:autoSpaceDN w:val="0"/>
        <w:adjustRightInd w:val="0"/>
        <w:spacing w:after="0" w:line="252" w:lineRule="auto"/>
        <w:contextualSpacing/>
        <w:jc w:val="both"/>
        <w:rPr>
          <w:rFonts w:ascii="Calibri" w:eastAsia="MS PGothic" w:hAnsi="Calibri" w:cs="Calibri"/>
          <w:color w:val="262626"/>
        </w:rPr>
      </w:pPr>
      <w:r w:rsidRPr="00AB43CF">
        <w:rPr>
          <w:rFonts w:ascii="Calibri" w:eastAsia="MS PGothic" w:hAnsi="Calibri" w:cs="Calibri"/>
          <w:color w:val="262626"/>
        </w:rPr>
        <w:t xml:space="preserve">Develop </w:t>
      </w:r>
      <w:proofErr w:type="spellStart"/>
      <w:r w:rsidRPr="00AB43CF">
        <w:rPr>
          <w:rFonts w:ascii="Calibri" w:eastAsia="MS PGothic" w:hAnsi="Calibri" w:cs="Calibri"/>
          <w:color w:val="262626"/>
        </w:rPr>
        <w:t>workplan</w:t>
      </w:r>
      <w:proofErr w:type="spellEnd"/>
    </w:p>
    <w:p w14:paraId="0DCC65DC" w14:textId="77777777" w:rsidR="00AB43CF" w:rsidRPr="00AB43CF" w:rsidRDefault="00AB43CF" w:rsidP="001A6F01">
      <w:pPr>
        <w:widowControl w:val="0"/>
        <w:numPr>
          <w:ilvl w:val="0"/>
          <w:numId w:val="8"/>
        </w:numPr>
        <w:kinsoku w:val="0"/>
        <w:overflowPunct w:val="0"/>
        <w:autoSpaceDE w:val="0"/>
        <w:autoSpaceDN w:val="0"/>
        <w:adjustRightInd w:val="0"/>
        <w:spacing w:after="0" w:line="252" w:lineRule="auto"/>
        <w:contextualSpacing/>
        <w:jc w:val="both"/>
        <w:rPr>
          <w:rFonts w:ascii="Calibri" w:eastAsia="MS PGothic" w:hAnsi="Calibri" w:cs="Calibri"/>
          <w:color w:val="262626"/>
        </w:rPr>
      </w:pPr>
      <w:r w:rsidRPr="00AB43CF">
        <w:rPr>
          <w:rFonts w:ascii="Calibri" w:eastAsia="MS PGothic" w:hAnsi="Calibri" w:cs="Calibri"/>
          <w:color w:val="262626"/>
        </w:rPr>
        <w:t>Translate data collection tools to local languages, as needed</w:t>
      </w:r>
    </w:p>
    <w:p w14:paraId="756C5ABF" w14:textId="77777777" w:rsidR="00AB43CF" w:rsidRPr="00AB43CF" w:rsidRDefault="00AB43CF" w:rsidP="001A6F01">
      <w:pPr>
        <w:widowControl w:val="0"/>
        <w:numPr>
          <w:ilvl w:val="0"/>
          <w:numId w:val="8"/>
        </w:numPr>
        <w:autoSpaceDE w:val="0"/>
        <w:autoSpaceDN w:val="0"/>
        <w:adjustRightInd w:val="0"/>
        <w:spacing w:after="0" w:line="252" w:lineRule="auto"/>
        <w:contextualSpacing/>
        <w:jc w:val="both"/>
        <w:rPr>
          <w:rFonts w:ascii="Calibri" w:eastAsia="Times New Roman" w:hAnsi="Calibri" w:cs="Calibri"/>
        </w:rPr>
      </w:pPr>
      <w:r w:rsidRPr="00AB43CF">
        <w:rPr>
          <w:rFonts w:ascii="Calibri" w:eastAsia="Times New Roman" w:hAnsi="Calibri" w:cs="Calibri"/>
        </w:rPr>
        <w:t>Data collection</w:t>
      </w:r>
    </w:p>
    <w:p w14:paraId="58E24992" w14:textId="77777777" w:rsidR="00AB43CF" w:rsidRPr="00AB43CF" w:rsidRDefault="00AB43CF" w:rsidP="001A6F01">
      <w:pPr>
        <w:widowControl w:val="0"/>
        <w:numPr>
          <w:ilvl w:val="0"/>
          <w:numId w:val="8"/>
        </w:numPr>
        <w:autoSpaceDE w:val="0"/>
        <w:autoSpaceDN w:val="0"/>
        <w:adjustRightInd w:val="0"/>
        <w:spacing w:after="0" w:line="252" w:lineRule="auto"/>
        <w:contextualSpacing/>
        <w:jc w:val="both"/>
        <w:rPr>
          <w:rFonts w:ascii="Calibri" w:eastAsia="Times New Roman" w:hAnsi="Calibri" w:cs="Calibri"/>
        </w:rPr>
      </w:pPr>
      <w:r w:rsidRPr="00AB43CF">
        <w:rPr>
          <w:rFonts w:ascii="Calibri" w:eastAsia="Times New Roman" w:hAnsi="Calibri" w:cs="Calibri"/>
        </w:rPr>
        <w:t>Data transcription as needed</w:t>
      </w:r>
    </w:p>
    <w:p w14:paraId="7C2D4D5D" w14:textId="77777777" w:rsidR="00AB43CF" w:rsidRPr="00AB43CF" w:rsidRDefault="00AB43CF" w:rsidP="001A6F01">
      <w:pPr>
        <w:widowControl w:val="0"/>
        <w:numPr>
          <w:ilvl w:val="0"/>
          <w:numId w:val="8"/>
        </w:numPr>
        <w:autoSpaceDE w:val="0"/>
        <w:autoSpaceDN w:val="0"/>
        <w:adjustRightInd w:val="0"/>
        <w:spacing w:after="0" w:line="252" w:lineRule="auto"/>
        <w:contextualSpacing/>
        <w:jc w:val="both"/>
        <w:rPr>
          <w:rFonts w:ascii="Calibri" w:eastAsia="Times New Roman" w:hAnsi="Calibri" w:cs="Calibri"/>
        </w:rPr>
      </w:pPr>
      <w:r w:rsidRPr="00AB43CF">
        <w:rPr>
          <w:rFonts w:ascii="Calibri" w:eastAsia="Times New Roman" w:hAnsi="Calibri" w:cs="Calibri"/>
        </w:rPr>
        <w:t>Data analysis</w:t>
      </w:r>
    </w:p>
    <w:p w14:paraId="70FDD521" w14:textId="77777777" w:rsidR="00AB43CF" w:rsidRPr="00AB43CF" w:rsidRDefault="00AB43CF" w:rsidP="001A6F01">
      <w:pPr>
        <w:widowControl w:val="0"/>
        <w:numPr>
          <w:ilvl w:val="0"/>
          <w:numId w:val="8"/>
        </w:numPr>
        <w:autoSpaceDE w:val="0"/>
        <w:autoSpaceDN w:val="0"/>
        <w:adjustRightInd w:val="0"/>
        <w:spacing w:after="0" w:line="252" w:lineRule="auto"/>
        <w:contextualSpacing/>
        <w:jc w:val="both"/>
        <w:rPr>
          <w:rFonts w:ascii="Calibri" w:eastAsia="Times New Roman" w:hAnsi="Calibri" w:cs="Calibri"/>
        </w:rPr>
      </w:pPr>
      <w:r w:rsidRPr="00AB43CF">
        <w:rPr>
          <w:rFonts w:ascii="Calibri" w:eastAsia="Times New Roman" w:hAnsi="Calibri" w:cs="Calibri"/>
        </w:rPr>
        <w:t>Develop report and presentation of findings</w:t>
      </w:r>
    </w:p>
    <w:p w14:paraId="54E64601" w14:textId="77777777" w:rsidR="00AB43CF" w:rsidRPr="00AB43CF" w:rsidRDefault="00AB43CF" w:rsidP="001A6F01">
      <w:pPr>
        <w:widowControl w:val="0"/>
        <w:numPr>
          <w:ilvl w:val="0"/>
          <w:numId w:val="8"/>
        </w:numPr>
        <w:autoSpaceDE w:val="0"/>
        <w:autoSpaceDN w:val="0"/>
        <w:adjustRightInd w:val="0"/>
        <w:spacing w:after="0" w:line="252" w:lineRule="auto"/>
        <w:contextualSpacing/>
        <w:jc w:val="both"/>
        <w:rPr>
          <w:rFonts w:ascii="Calibri" w:eastAsia="Times New Roman" w:hAnsi="Calibri" w:cs="Calibri"/>
        </w:rPr>
      </w:pPr>
      <w:r w:rsidRPr="00AB43CF">
        <w:rPr>
          <w:rFonts w:ascii="Calibri" w:eastAsia="Times New Roman" w:hAnsi="Calibri" w:cs="Calibri"/>
        </w:rPr>
        <w:t>Assist with data synthesis</w:t>
      </w:r>
    </w:p>
    <w:p w14:paraId="21186750" w14:textId="77777777" w:rsidR="00AB43CF" w:rsidRPr="00AB43CF" w:rsidRDefault="00AB43CF" w:rsidP="001A6F01">
      <w:pPr>
        <w:widowControl w:val="0"/>
        <w:numPr>
          <w:ilvl w:val="0"/>
          <w:numId w:val="8"/>
        </w:numPr>
        <w:autoSpaceDE w:val="0"/>
        <w:autoSpaceDN w:val="0"/>
        <w:adjustRightInd w:val="0"/>
        <w:spacing w:after="0" w:line="252" w:lineRule="auto"/>
        <w:contextualSpacing/>
        <w:jc w:val="both"/>
        <w:rPr>
          <w:rFonts w:ascii="Calibri" w:eastAsia="Times New Roman" w:hAnsi="Calibri" w:cs="Calibri"/>
        </w:rPr>
      </w:pPr>
      <w:r w:rsidRPr="00AB43CF">
        <w:rPr>
          <w:rFonts w:ascii="Calibri" w:eastAsia="Times New Roman" w:hAnsi="Calibri" w:cs="Calibri"/>
        </w:rPr>
        <w:t>Assist with workshop, including presenting findings</w:t>
      </w:r>
    </w:p>
    <w:p w14:paraId="40401E76" w14:textId="77777777" w:rsidR="00AB43CF" w:rsidRPr="00AB43CF" w:rsidRDefault="00AB43CF" w:rsidP="001A6F01">
      <w:pPr>
        <w:widowControl w:val="0"/>
        <w:numPr>
          <w:ilvl w:val="0"/>
          <w:numId w:val="8"/>
        </w:numPr>
        <w:autoSpaceDE w:val="0"/>
        <w:autoSpaceDN w:val="0"/>
        <w:adjustRightInd w:val="0"/>
        <w:spacing w:after="0" w:line="252" w:lineRule="auto"/>
        <w:contextualSpacing/>
        <w:jc w:val="both"/>
        <w:rPr>
          <w:rFonts w:ascii="Calibri" w:eastAsia="Times New Roman" w:hAnsi="Calibri" w:cs="Calibri"/>
        </w:rPr>
      </w:pPr>
      <w:r w:rsidRPr="00AB43CF">
        <w:rPr>
          <w:rFonts w:ascii="Calibri" w:eastAsia="Times New Roman" w:hAnsi="Calibri" w:cs="Calibri"/>
        </w:rPr>
        <w:t>Other tasks required to successfully conduct and complete F2C Assessment</w:t>
      </w:r>
    </w:p>
    <w:p w14:paraId="44FBAEE5" w14:textId="2001487B" w:rsidR="00B32FDA" w:rsidRPr="00AB43CF" w:rsidRDefault="00B32FDA" w:rsidP="00AB43CF"/>
    <w:sectPr w:rsidR="00B32FDA" w:rsidRPr="00AB43CF" w:rsidSect="00BE2A9C">
      <w:headerReference w:type="default" r:id="rId9"/>
      <w:footerReference w:type="default" r:id="rId10"/>
      <w:pgSz w:w="12240" w:h="15840"/>
      <w:pgMar w:top="1440" w:right="1800" w:bottom="1440" w:left="864" w:header="86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39044" w14:textId="77777777" w:rsidR="00C03FF5" w:rsidRDefault="00C03FF5" w:rsidP="00A36E2C">
      <w:pPr>
        <w:spacing w:after="0" w:line="240" w:lineRule="auto"/>
      </w:pPr>
      <w:r>
        <w:separator/>
      </w:r>
    </w:p>
  </w:endnote>
  <w:endnote w:type="continuationSeparator" w:id="0">
    <w:p w14:paraId="35199324" w14:textId="77777777" w:rsidR="00C03FF5" w:rsidRDefault="00C03FF5" w:rsidP="00A36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GillSansMTStd-Book">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27BEF" w14:textId="77777777" w:rsidR="00C31949" w:rsidRPr="0035144F" w:rsidRDefault="00C31949" w:rsidP="00C31949">
    <w:pPr>
      <w:tabs>
        <w:tab w:val="center" w:pos="4680"/>
        <w:tab w:val="right" w:pos="9360"/>
      </w:tabs>
      <w:spacing w:after="0" w:line="240" w:lineRule="auto"/>
      <w:ind w:left="874" w:hanging="10"/>
      <w:jc w:val="both"/>
      <w:rPr>
        <w:rFonts w:ascii="Calibri" w:eastAsia="Times New Roman" w:hAnsi="Calibri" w:cs="Times New Roman"/>
        <w:noProof/>
        <w:color w:val="000000"/>
        <w:sz w:val="20"/>
      </w:rPr>
    </w:pPr>
    <w:r w:rsidRPr="0035144F">
      <w:rPr>
        <w:rFonts w:ascii="Calibri" w:eastAsia="Times New Roman" w:hAnsi="Calibri" w:cs="Times New Roman"/>
        <w:noProof/>
        <w:color w:val="000000"/>
        <w:sz w:val="20"/>
      </w:rPr>
      <w:drawing>
        <wp:inline distT="0" distB="0" distL="0" distR="0" wp14:anchorId="16DDBD67" wp14:editId="53B7CDD7">
          <wp:extent cx="5566410" cy="54610"/>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6410" cy="54610"/>
                  </a:xfrm>
                  <a:prstGeom prst="rect">
                    <a:avLst/>
                  </a:prstGeom>
                  <a:noFill/>
                </pic:spPr>
              </pic:pic>
            </a:graphicData>
          </a:graphic>
        </wp:inline>
      </w:drawing>
    </w:r>
    <w:r>
      <w:rPr>
        <w:rFonts w:ascii="Calibri" w:eastAsia="Times New Roman" w:hAnsi="Calibri" w:cs="Times New Roman"/>
        <w:noProof/>
        <w:color w:val="000000"/>
        <w:sz w:val="20"/>
      </w:rPr>
      <w:t xml:space="preserve">     </w:t>
    </w:r>
    <w:r w:rsidRPr="0035144F">
      <w:rPr>
        <w:rFonts w:ascii="Calibri" w:eastAsia="Times New Roman" w:hAnsi="Calibri" w:cs="Times New Roman"/>
        <w:noProof/>
        <w:color w:val="000000"/>
        <w:sz w:val="20"/>
      </w:rPr>
      <w:t>South Sudan Coun</w:t>
    </w:r>
    <w:r>
      <w:rPr>
        <w:rFonts w:ascii="Calibri" w:eastAsia="Times New Roman" w:hAnsi="Calibri" w:cs="Times New Roman"/>
        <w:noProof/>
        <w:color w:val="000000"/>
        <w:sz w:val="20"/>
      </w:rPr>
      <w:t>try Office:  Heran Office Complex, Hai Cinema, Juba Stadium</w:t>
    </w:r>
    <w:r w:rsidRPr="0035144F">
      <w:rPr>
        <w:rFonts w:ascii="Calibri" w:eastAsia="Times New Roman" w:hAnsi="Calibri" w:cs="Times New Roman"/>
        <w:noProof/>
        <w:color w:val="000000"/>
        <w:sz w:val="20"/>
      </w:rPr>
      <w:t xml:space="preserve"> Rd • Juba • South Sudan</w:t>
    </w:r>
  </w:p>
  <w:p w14:paraId="3C2948E1" w14:textId="77777777" w:rsidR="00C31949" w:rsidRPr="0035144F" w:rsidRDefault="00C31949" w:rsidP="00C31949">
    <w:pPr>
      <w:tabs>
        <w:tab w:val="center" w:pos="4680"/>
        <w:tab w:val="right" w:pos="9360"/>
      </w:tabs>
      <w:spacing w:after="0" w:line="240" w:lineRule="auto"/>
      <w:ind w:left="874" w:hanging="10"/>
      <w:jc w:val="both"/>
      <w:rPr>
        <w:rFonts w:ascii="Calibri" w:eastAsia="Times New Roman" w:hAnsi="Calibri" w:cs="Times New Roman"/>
        <w:noProof/>
        <w:color w:val="000000"/>
        <w:sz w:val="20"/>
      </w:rPr>
    </w:pPr>
    <w:r w:rsidRPr="0035144F">
      <w:rPr>
        <w:rFonts w:ascii="Calibri" w:eastAsia="Times New Roman" w:hAnsi="Calibri" w:cs="Times New Roman"/>
        <w:noProof/>
        <w:color w:val="000000"/>
        <w:sz w:val="20"/>
      </w:rPr>
      <w:t>Headquarters:  1730 M Street NW • Suite 808 • Washington, DC 20036 USA • www.imaworldhealth.org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42C47" w14:textId="77777777" w:rsidR="00C03FF5" w:rsidRDefault="00C03FF5" w:rsidP="00A36E2C">
      <w:pPr>
        <w:spacing w:after="0" w:line="240" w:lineRule="auto"/>
      </w:pPr>
      <w:r>
        <w:separator/>
      </w:r>
    </w:p>
  </w:footnote>
  <w:footnote w:type="continuationSeparator" w:id="0">
    <w:p w14:paraId="1C93763F" w14:textId="77777777" w:rsidR="00C03FF5" w:rsidRDefault="00C03FF5" w:rsidP="00A36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92391" w14:textId="3E3FDA20" w:rsidR="00864074" w:rsidRPr="00864074" w:rsidRDefault="00864074" w:rsidP="00AB43CF">
    <w:pPr>
      <w:tabs>
        <w:tab w:val="center" w:pos="4680"/>
        <w:tab w:val="right" w:pos="9360"/>
      </w:tabs>
      <w:spacing w:after="0" w:line="240" w:lineRule="auto"/>
      <w:jc w:val="center"/>
      <w:rPr>
        <w:rFonts w:ascii="Calibri" w:eastAsia="Calibri" w:hAnsi="Calibri" w:cs="Times New Roman"/>
      </w:rPr>
    </w:pPr>
    <w:r w:rsidRPr="00864074">
      <w:rPr>
        <w:rFonts w:ascii="Calibri" w:eastAsia="Calibri" w:hAnsi="Calibri" w:cs="Times New Roman"/>
        <w:noProof/>
      </w:rPr>
      <w:drawing>
        <wp:inline distT="0" distB="0" distL="0" distR="0" wp14:anchorId="655353F8" wp14:editId="5B34B48A">
          <wp:extent cx="4102735" cy="1203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735" cy="1203960"/>
                  </a:xfrm>
                  <a:prstGeom prst="rect">
                    <a:avLst/>
                  </a:prstGeom>
                  <a:noFill/>
                </pic:spPr>
              </pic:pic>
            </a:graphicData>
          </a:graphic>
        </wp:inline>
      </w:drawing>
    </w:r>
  </w:p>
  <w:p w14:paraId="3550239C" w14:textId="3A5A9C81" w:rsidR="00254289" w:rsidRPr="00864074" w:rsidRDefault="00864074" w:rsidP="00864074">
    <w:pPr>
      <w:tabs>
        <w:tab w:val="center" w:pos="4680"/>
        <w:tab w:val="right" w:pos="9360"/>
      </w:tabs>
      <w:spacing w:after="0" w:line="240" w:lineRule="auto"/>
      <w:rPr>
        <w:rFonts w:ascii="Calibri" w:eastAsia="Calibri" w:hAnsi="Calibri" w:cs="Times New Roman"/>
      </w:rPr>
    </w:pPr>
    <w:r w:rsidRPr="00864074">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6938DC38" wp14:editId="45652E87">
              <wp:simplePos x="0" y="0"/>
              <wp:positionH relativeFrom="column">
                <wp:posOffset>365760</wp:posOffset>
              </wp:positionH>
              <wp:positionV relativeFrom="paragraph">
                <wp:posOffset>22860</wp:posOffset>
              </wp:positionV>
              <wp:extent cx="5772150" cy="0"/>
              <wp:effectExtent l="13335" t="13335" r="5715"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54555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5B31A8D" id="_x0000_t32" coordsize="21600,21600" o:spt="32" o:oned="t" path="m,l21600,21600e" filled="f">
              <v:path arrowok="t" fillok="f" o:connecttype="none"/>
              <o:lock v:ext="edit" shapetype="t"/>
            </v:shapetype>
            <v:shape id="AutoShape 1" o:spid="_x0000_s1026" type="#_x0000_t32" style="position:absolute;margin-left:28.8pt;margin-top:1.8pt;width:45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" strokecolor="#545556"/>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10.8pt" o:bullet="t">
        <v:imagedata r:id="rId1" o:title="mso5875"/>
      </v:shape>
    </w:pict>
  </w:numPicBullet>
  <w:abstractNum w:abstractNumId="0" w15:restartNumberingAfterBreak="0">
    <w:nsid w:val="06175E0C"/>
    <w:multiLevelType w:val="hybridMultilevel"/>
    <w:tmpl w:val="56C0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E514D"/>
    <w:multiLevelType w:val="hybridMultilevel"/>
    <w:tmpl w:val="73646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F65C33"/>
    <w:multiLevelType w:val="hybridMultilevel"/>
    <w:tmpl w:val="9F04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41368"/>
    <w:multiLevelType w:val="hybridMultilevel"/>
    <w:tmpl w:val="45CA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B2771"/>
    <w:multiLevelType w:val="hybridMultilevel"/>
    <w:tmpl w:val="A78C5172"/>
    <w:lvl w:ilvl="0" w:tplc="04090007">
      <w:start w:val="1"/>
      <w:numFmt w:val="bullet"/>
      <w:lvlText w:val=""/>
      <w:lvlPicBulletId w:val="0"/>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2B3A04E5"/>
    <w:multiLevelType w:val="hybridMultilevel"/>
    <w:tmpl w:val="081C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813D5"/>
    <w:multiLevelType w:val="hybridMultilevel"/>
    <w:tmpl w:val="ED6CCA18"/>
    <w:lvl w:ilvl="0" w:tplc="60843E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292DA">
      <w:start w:val="1"/>
      <w:numFmt w:val="lowerRoman"/>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E21F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7880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700A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F08E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3809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463C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8085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52758EC"/>
    <w:multiLevelType w:val="hybridMultilevel"/>
    <w:tmpl w:val="3D348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F6517E"/>
    <w:multiLevelType w:val="hybridMultilevel"/>
    <w:tmpl w:val="DAFC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DC18E1"/>
    <w:multiLevelType w:val="hybridMultilevel"/>
    <w:tmpl w:val="2D045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A2904"/>
    <w:multiLevelType w:val="hybridMultilevel"/>
    <w:tmpl w:val="96CE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8174BB"/>
    <w:multiLevelType w:val="hybridMultilevel"/>
    <w:tmpl w:val="DB3882FA"/>
    <w:lvl w:ilvl="0" w:tplc="04090019">
      <w:start w:val="1"/>
      <w:numFmt w:val="lowerLetter"/>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2" w15:restartNumberingAfterBreak="0">
    <w:nsid w:val="7CA06946"/>
    <w:multiLevelType w:val="hybridMultilevel"/>
    <w:tmpl w:val="EBB0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12"/>
  </w:num>
  <w:num w:numId="5">
    <w:abstractNumId w:val="6"/>
  </w:num>
  <w:num w:numId="6">
    <w:abstractNumId w:val="11"/>
  </w:num>
  <w:num w:numId="7">
    <w:abstractNumId w:val="4"/>
  </w:num>
  <w:num w:numId="8">
    <w:abstractNumId w:val="0"/>
  </w:num>
  <w:num w:numId="9">
    <w:abstractNumId w:val="7"/>
  </w:num>
  <w:num w:numId="10">
    <w:abstractNumId w:val="1"/>
  </w:num>
  <w:num w:numId="11">
    <w:abstractNumId w:val="9"/>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54555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C"/>
    <w:rsid w:val="00002FDC"/>
    <w:rsid w:val="00031C3E"/>
    <w:rsid w:val="00034450"/>
    <w:rsid w:val="00045C4E"/>
    <w:rsid w:val="00047D49"/>
    <w:rsid w:val="00062542"/>
    <w:rsid w:val="00073882"/>
    <w:rsid w:val="000877F8"/>
    <w:rsid w:val="00094C3C"/>
    <w:rsid w:val="000A5DE4"/>
    <w:rsid w:val="000A6AC2"/>
    <w:rsid w:val="000B5DDE"/>
    <w:rsid w:val="000C6616"/>
    <w:rsid w:val="000E38FF"/>
    <w:rsid w:val="00110089"/>
    <w:rsid w:val="0011469B"/>
    <w:rsid w:val="00143D6E"/>
    <w:rsid w:val="00160491"/>
    <w:rsid w:val="001934FC"/>
    <w:rsid w:val="001A4007"/>
    <w:rsid w:val="001A6F01"/>
    <w:rsid w:val="001C0E90"/>
    <w:rsid w:val="00202441"/>
    <w:rsid w:val="00202BFB"/>
    <w:rsid w:val="00203C80"/>
    <w:rsid w:val="00214CA3"/>
    <w:rsid w:val="00216105"/>
    <w:rsid w:val="00234F4C"/>
    <w:rsid w:val="002415F1"/>
    <w:rsid w:val="002512D7"/>
    <w:rsid w:val="00254289"/>
    <w:rsid w:val="00257408"/>
    <w:rsid w:val="0027561D"/>
    <w:rsid w:val="002767F0"/>
    <w:rsid w:val="0027761B"/>
    <w:rsid w:val="00281479"/>
    <w:rsid w:val="00281A52"/>
    <w:rsid w:val="00296970"/>
    <w:rsid w:val="0029697F"/>
    <w:rsid w:val="002A1C45"/>
    <w:rsid w:val="002A67A8"/>
    <w:rsid w:val="002A6B84"/>
    <w:rsid w:val="002B4C33"/>
    <w:rsid w:val="002C75D9"/>
    <w:rsid w:val="002D0D68"/>
    <w:rsid w:val="002D3568"/>
    <w:rsid w:val="002D391A"/>
    <w:rsid w:val="002E3CCF"/>
    <w:rsid w:val="002F3366"/>
    <w:rsid w:val="00301298"/>
    <w:rsid w:val="0030434A"/>
    <w:rsid w:val="00314AB1"/>
    <w:rsid w:val="003201E9"/>
    <w:rsid w:val="0032167A"/>
    <w:rsid w:val="00323A85"/>
    <w:rsid w:val="00350959"/>
    <w:rsid w:val="0035144F"/>
    <w:rsid w:val="0035779B"/>
    <w:rsid w:val="00362BE2"/>
    <w:rsid w:val="00363C96"/>
    <w:rsid w:val="00376AC8"/>
    <w:rsid w:val="00381232"/>
    <w:rsid w:val="003A7BE1"/>
    <w:rsid w:val="003C1FC1"/>
    <w:rsid w:val="003D2C5D"/>
    <w:rsid w:val="00403D99"/>
    <w:rsid w:val="0041216B"/>
    <w:rsid w:val="004123F7"/>
    <w:rsid w:val="00414B0D"/>
    <w:rsid w:val="00424A2B"/>
    <w:rsid w:val="00434050"/>
    <w:rsid w:val="00434068"/>
    <w:rsid w:val="00436490"/>
    <w:rsid w:val="004368F0"/>
    <w:rsid w:val="00440E13"/>
    <w:rsid w:val="00442A9A"/>
    <w:rsid w:val="00443F42"/>
    <w:rsid w:val="00454A3D"/>
    <w:rsid w:val="00482D64"/>
    <w:rsid w:val="0048562B"/>
    <w:rsid w:val="0049371D"/>
    <w:rsid w:val="00494A9D"/>
    <w:rsid w:val="004A1D5D"/>
    <w:rsid w:val="004B2005"/>
    <w:rsid w:val="004B5412"/>
    <w:rsid w:val="004C1708"/>
    <w:rsid w:val="004C4F9C"/>
    <w:rsid w:val="004D139E"/>
    <w:rsid w:val="004D219F"/>
    <w:rsid w:val="004D7EBE"/>
    <w:rsid w:val="004F00F3"/>
    <w:rsid w:val="005072EE"/>
    <w:rsid w:val="005106B0"/>
    <w:rsid w:val="00514AAE"/>
    <w:rsid w:val="00524858"/>
    <w:rsid w:val="00532C6C"/>
    <w:rsid w:val="0053796A"/>
    <w:rsid w:val="0054038B"/>
    <w:rsid w:val="00544B00"/>
    <w:rsid w:val="0055129B"/>
    <w:rsid w:val="00553019"/>
    <w:rsid w:val="00554962"/>
    <w:rsid w:val="00557AEE"/>
    <w:rsid w:val="005622B8"/>
    <w:rsid w:val="005767E9"/>
    <w:rsid w:val="005805A9"/>
    <w:rsid w:val="00583462"/>
    <w:rsid w:val="00592813"/>
    <w:rsid w:val="005A2863"/>
    <w:rsid w:val="005A76DC"/>
    <w:rsid w:val="005D6753"/>
    <w:rsid w:val="005F1BF7"/>
    <w:rsid w:val="005F2109"/>
    <w:rsid w:val="005F766F"/>
    <w:rsid w:val="0060070A"/>
    <w:rsid w:val="00601501"/>
    <w:rsid w:val="00625D34"/>
    <w:rsid w:val="00631DA7"/>
    <w:rsid w:val="006509D5"/>
    <w:rsid w:val="00665440"/>
    <w:rsid w:val="0067198B"/>
    <w:rsid w:val="00672474"/>
    <w:rsid w:val="00673647"/>
    <w:rsid w:val="00674E1F"/>
    <w:rsid w:val="00684E1C"/>
    <w:rsid w:val="00690872"/>
    <w:rsid w:val="00690D2D"/>
    <w:rsid w:val="006A38C4"/>
    <w:rsid w:val="006C68B9"/>
    <w:rsid w:val="006E172E"/>
    <w:rsid w:val="006E3C7B"/>
    <w:rsid w:val="006E588C"/>
    <w:rsid w:val="006F6F38"/>
    <w:rsid w:val="00701B44"/>
    <w:rsid w:val="00701D04"/>
    <w:rsid w:val="00705446"/>
    <w:rsid w:val="007122C2"/>
    <w:rsid w:val="00717BAE"/>
    <w:rsid w:val="00730B0F"/>
    <w:rsid w:val="00751204"/>
    <w:rsid w:val="00780369"/>
    <w:rsid w:val="007825A4"/>
    <w:rsid w:val="00782777"/>
    <w:rsid w:val="00785730"/>
    <w:rsid w:val="00797C21"/>
    <w:rsid w:val="007A1B34"/>
    <w:rsid w:val="007C26D6"/>
    <w:rsid w:val="007C3473"/>
    <w:rsid w:val="007C347A"/>
    <w:rsid w:val="007D032F"/>
    <w:rsid w:val="007D5869"/>
    <w:rsid w:val="007E3DA0"/>
    <w:rsid w:val="007F0337"/>
    <w:rsid w:val="007F6D7F"/>
    <w:rsid w:val="00804B37"/>
    <w:rsid w:val="008135D0"/>
    <w:rsid w:val="00813EBB"/>
    <w:rsid w:val="00814958"/>
    <w:rsid w:val="008253F6"/>
    <w:rsid w:val="008428B9"/>
    <w:rsid w:val="00842FD9"/>
    <w:rsid w:val="00845B2A"/>
    <w:rsid w:val="008515AF"/>
    <w:rsid w:val="00851875"/>
    <w:rsid w:val="008535B9"/>
    <w:rsid w:val="00864074"/>
    <w:rsid w:val="00865DEB"/>
    <w:rsid w:val="00870E4F"/>
    <w:rsid w:val="008B3C4D"/>
    <w:rsid w:val="008C0A15"/>
    <w:rsid w:val="008C2451"/>
    <w:rsid w:val="008D2BE7"/>
    <w:rsid w:val="008F0735"/>
    <w:rsid w:val="008F603E"/>
    <w:rsid w:val="00922019"/>
    <w:rsid w:val="00931B69"/>
    <w:rsid w:val="00935039"/>
    <w:rsid w:val="009404D1"/>
    <w:rsid w:val="00942D39"/>
    <w:rsid w:val="00950589"/>
    <w:rsid w:val="00952033"/>
    <w:rsid w:val="009574C7"/>
    <w:rsid w:val="00965CB1"/>
    <w:rsid w:val="00983B9E"/>
    <w:rsid w:val="0098647D"/>
    <w:rsid w:val="00986B6F"/>
    <w:rsid w:val="0099539B"/>
    <w:rsid w:val="009B0AF7"/>
    <w:rsid w:val="009B3498"/>
    <w:rsid w:val="009C3331"/>
    <w:rsid w:val="009D1C13"/>
    <w:rsid w:val="009D5386"/>
    <w:rsid w:val="009F59CD"/>
    <w:rsid w:val="009F64C4"/>
    <w:rsid w:val="00A16CC3"/>
    <w:rsid w:val="00A30508"/>
    <w:rsid w:val="00A3502D"/>
    <w:rsid w:val="00A36E2C"/>
    <w:rsid w:val="00A41D19"/>
    <w:rsid w:val="00A4775E"/>
    <w:rsid w:val="00A669CC"/>
    <w:rsid w:val="00A754CE"/>
    <w:rsid w:val="00A75A45"/>
    <w:rsid w:val="00A80606"/>
    <w:rsid w:val="00A83A0D"/>
    <w:rsid w:val="00A97601"/>
    <w:rsid w:val="00A97E70"/>
    <w:rsid w:val="00AA5700"/>
    <w:rsid w:val="00AA693A"/>
    <w:rsid w:val="00AA7186"/>
    <w:rsid w:val="00AB43CF"/>
    <w:rsid w:val="00AB472B"/>
    <w:rsid w:val="00AC0862"/>
    <w:rsid w:val="00AF6641"/>
    <w:rsid w:val="00B05D60"/>
    <w:rsid w:val="00B066F0"/>
    <w:rsid w:val="00B22861"/>
    <w:rsid w:val="00B25D9D"/>
    <w:rsid w:val="00B32FDA"/>
    <w:rsid w:val="00B339F7"/>
    <w:rsid w:val="00B341A2"/>
    <w:rsid w:val="00B518D3"/>
    <w:rsid w:val="00B560F7"/>
    <w:rsid w:val="00B850D6"/>
    <w:rsid w:val="00B8606D"/>
    <w:rsid w:val="00BA1031"/>
    <w:rsid w:val="00BA5452"/>
    <w:rsid w:val="00BA67A4"/>
    <w:rsid w:val="00BB2419"/>
    <w:rsid w:val="00BD6315"/>
    <w:rsid w:val="00BD76B6"/>
    <w:rsid w:val="00BE2A9C"/>
    <w:rsid w:val="00BF2121"/>
    <w:rsid w:val="00C02239"/>
    <w:rsid w:val="00C03FF5"/>
    <w:rsid w:val="00C17954"/>
    <w:rsid w:val="00C2314B"/>
    <w:rsid w:val="00C31949"/>
    <w:rsid w:val="00C648F9"/>
    <w:rsid w:val="00C70AD9"/>
    <w:rsid w:val="00C72E82"/>
    <w:rsid w:val="00C825BA"/>
    <w:rsid w:val="00C83FBC"/>
    <w:rsid w:val="00C939E0"/>
    <w:rsid w:val="00CA5E20"/>
    <w:rsid w:val="00CC570F"/>
    <w:rsid w:val="00CC6EC2"/>
    <w:rsid w:val="00CD24D2"/>
    <w:rsid w:val="00CD400D"/>
    <w:rsid w:val="00CE4CBF"/>
    <w:rsid w:val="00CF1E04"/>
    <w:rsid w:val="00CF6F21"/>
    <w:rsid w:val="00D030A1"/>
    <w:rsid w:val="00D15A0C"/>
    <w:rsid w:val="00D31CD9"/>
    <w:rsid w:val="00D31CDA"/>
    <w:rsid w:val="00D37463"/>
    <w:rsid w:val="00D54EF1"/>
    <w:rsid w:val="00D63A91"/>
    <w:rsid w:val="00D912A4"/>
    <w:rsid w:val="00D91AF6"/>
    <w:rsid w:val="00DE13A6"/>
    <w:rsid w:val="00DE6894"/>
    <w:rsid w:val="00DF7D1F"/>
    <w:rsid w:val="00E15810"/>
    <w:rsid w:val="00E3371B"/>
    <w:rsid w:val="00E37381"/>
    <w:rsid w:val="00E37A49"/>
    <w:rsid w:val="00E5797B"/>
    <w:rsid w:val="00E6467E"/>
    <w:rsid w:val="00E75EF6"/>
    <w:rsid w:val="00E81E5C"/>
    <w:rsid w:val="00EA0056"/>
    <w:rsid w:val="00EA70C5"/>
    <w:rsid w:val="00EC306E"/>
    <w:rsid w:val="00ED5431"/>
    <w:rsid w:val="00EE5DF5"/>
    <w:rsid w:val="00EF11BC"/>
    <w:rsid w:val="00F00820"/>
    <w:rsid w:val="00F062CB"/>
    <w:rsid w:val="00F064AD"/>
    <w:rsid w:val="00F270D0"/>
    <w:rsid w:val="00F32911"/>
    <w:rsid w:val="00F32A78"/>
    <w:rsid w:val="00F45372"/>
    <w:rsid w:val="00F45974"/>
    <w:rsid w:val="00F5296B"/>
    <w:rsid w:val="00F56E13"/>
    <w:rsid w:val="00F61898"/>
    <w:rsid w:val="00F66806"/>
    <w:rsid w:val="00F72980"/>
    <w:rsid w:val="00F76A36"/>
    <w:rsid w:val="00F76E55"/>
    <w:rsid w:val="00F828A5"/>
    <w:rsid w:val="00F8547F"/>
    <w:rsid w:val="00F95400"/>
    <w:rsid w:val="00FB5B6C"/>
    <w:rsid w:val="00FB7FCC"/>
    <w:rsid w:val="00FC51B6"/>
    <w:rsid w:val="00FD1FF1"/>
    <w:rsid w:val="00FD3C40"/>
    <w:rsid w:val="00FD4BD1"/>
    <w:rsid w:val="00FF15D8"/>
    <w:rsid w:val="00FF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45556"/>
    </o:shapedefaults>
    <o:shapelayout v:ext="edit">
      <o:idmap v:ext="edit" data="1"/>
    </o:shapelayout>
  </w:shapeDefaults>
  <w:decimalSymbol w:val="."/>
  <w:listSeparator w:val=","/>
  <w14:docId w14:val="29AA6249"/>
  <w15:docId w15:val="{43393E21-6A8F-4674-B167-39CE3DA7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E2C"/>
  </w:style>
  <w:style w:type="paragraph" w:styleId="Footer">
    <w:name w:val="footer"/>
    <w:basedOn w:val="Normal"/>
    <w:link w:val="FooterChar"/>
    <w:uiPriority w:val="99"/>
    <w:unhideWhenUsed/>
    <w:rsid w:val="00A36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E2C"/>
  </w:style>
  <w:style w:type="paragraph" w:styleId="BalloonText">
    <w:name w:val="Balloon Text"/>
    <w:basedOn w:val="Normal"/>
    <w:link w:val="BalloonTextChar"/>
    <w:uiPriority w:val="99"/>
    <w:semiHidden/>
    <w:unhideWhenUsed/>
    <w:rsid w:val="00A36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E2C"/>
    <w:rPr>
      <w:rFonts w:ascii="Tahoma" w:hAnsi="Tahoma" w:cs="Tahoma"/>
      <w:sz w:val="16"/>
      <w:szCs w:val="16"/>
    </w:rPr>
  </w:style>
  <w:style w:type="paragraph" w:customStyle="1" w:styleId="BasicParagraph">
    <w:name w:val="[Basic Paragraph]"/>
    <w:basedOn w:val="Normal"/>
    <w:uiPriority w:val="99"/>
    <w:rsid w:val="00F064A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9B0AF7"/>
    <w:rPr>
      <w:color w:val="0000FF" w:themeColor="hyperlink"/>
      <w:u w:val="single"/>
    </w:rPr>
  </w:style>
  <w:style w:type="character" w:styleId="FollowedHyperlink">
    <w:name w:val="FollowedHyperlink"/>
    <w:basedOn w:val="DefaultParagraphFont"/>
    <w:uiPriority w:val="99"/>
    <w:semiHidden/>
    <w:unhideWhenUsed/>
    <w:rsid w:val="004D7EBE"/>
    <w:rPr>
      <w:color w:val="800080" w:themeColor="followedHyperlink"/>
      <w:u w:val="single"/>
    </w:rPr>
  </w:style>
  <w:style w:type="table" w:styleId="TableGrid">
    <w:name w:val="Table Grid"/>
    <w:basedOn w:val="TableNormal"/>
    <w:uiPriority w:val="59"/>
    <w:rsid w:val="00A47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E70"/>
    <w:pPr>
      <w:ind w:left="720"/>
      <w:contextualSpacing/>
    </w:pPr>
  </w:style>
  <w:style w:type="character" w:styleId="CommentReference">
    <w:name w:val="annotation reference"/>
    <w:basedOn w:val="DefaultParagraphFont"/>
    <w:uiPriority w:val="99"/>
    <w:semiHidden/>
    <w:unhideWhenUsed/>
    <w:rsid w:val="00EA0056"/>
    <w:rPr>
      <w:sz w:val="16"/>
      <w:szCs w:val="16"/>
    </w:rPr>
  </w:style>
  <w:style w:type="paragraph" w:styleId="CommentText">
    <w:name w:val="annotation text"/>
    <w:basedOn w:val="Normal"/>
    <w:link w:val="CommentTextChar"/>
    <w:uiPriority w:val="99"/>
    <w:semiHidden/>
    <w:unhideWhenUsed/>
    <w:rsid w:val="00EA0056"/>
    <w:pPr>
      <w:spacing w:line="240" w:lineRule="auto"/>
    </w:pPr>
    <w:rPr>
      <w:sz w:val="20"/>
      <w:szCs w:val="20"/>
    </w:rPr>
  </w:style>
  <w:style w:type="character" w:customStyle="1" w:styleId="CommentTextChar">
    <w:name w:val="Comment Text Char"/>
    <w:basedOn w:val="DefaultParagraphFont"/>
    <w:link w:val="CommentText"/>
    <w:uiPriority w:val="99"/>
    <w:semiHidden/>
    <w:rsid w:val="00EA0056"/>
    <w:rPr>
      <w:sz w:val="20"/>
      <w:szCs w:val="20"/>
    </w:rPr>
  </w:style>
  <w:style w:type="paragraph" w:styleId="CommentSubject">
    <w:name w:val="annotation subject"/>
    <w:basedOn w:val="CommentText"/>
    <w:next w:val="CommentText"/>
    <w:link w:val="CommentSubjectChar"/>
    <w:uiPriority w:val="99"/>
    <w:semiHidden/>
    <w:unhideWhenUsed/>
    <w:rsid w:val="00EA0056"/>
    <w:rPr>
      <w:b/>
      <w:bCs/>
    </w:rPr>
  </w:style>
  <w:style w:type="character" w:customStyle="1" w:styleId="CommentSubjectChar">
    <w:name w:val="Comment Subject Char"/>
    <w:basedOn w:val="CommentTextChar"/>
    <w:link w:val="CommentSubject"/>
    <w:uiPriority w:val="99"/>
    <w:semiHidden/>
    <w:rsid w:val="00EA00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AE45A36-9757-46BF-8751-F5445B7ED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Ayom Abdallah</dc:creator>
  <cp:lastModifiedBy>User</cp:lastModifiedBy>
  <cp:revision>4</cp:revision>
  <cp:lastPrinted>2021-04-20T13:57:00Z</cp:lastPrinted>
  <dcterms:created xsi:type="dcterms:W3CDTF">2021-05-28T12:41:00Z</dcterms:created>
  <dcterms:modified xsi:type="dcterms:W3CDTF">2021-05-28T12:51:00Z</dcterms:modified>
</cp:coreProperties>
</file>