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2BC" w:rsidRPr="00263CD3" w:rsidRDefault="00520D6F" w:rsidP="007B62BC">
      <w:pPr>
        <w:autoSpaceDE w:val="0"/>
        <w:autoSpaceDN w:val="0"/>
        <w:adjustRightInd w:val="0"/>
        <w:spacing w:after="0" w:line="240" w:lineRule="auto"/>
        <w:jc w:val="center"/>
        <w:rPr>
          <w:rFonts w:ascii="Verdana" w:hAnsi="Verdana" w:cs="Calibri"/>
          <w:b/>
          <w:bCs/>
          <w:lang w:val="en"/>
        </w:rPr>
      </w:pPr>
      <w:r w:rsidRPr="00263CD3">
        <w:rPr>
          <w:rFonts w:ascii="Verdana" w:hAnsi="Verdana" w:cs="Calibri"/>
          <w:noProof/>
          <w:lang w:val="nb-NO" w:eastAsia="nb-NO"/>
        </w:rPr>
        <w:drawing>
          <wp:inline distT="0" distB="0" distL="0" distR="0">
            <wp:extent cx="3923821" cy="635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05237" cy="648176"/>
                    </a:xfrm>
                    <a:prstGeom prst="rect">
                      <a:avLst/>
                    </a:prstGeom>
                    <a:noFill/>
                    <a:ln>
                      <a:noFill/>
                    </a:ln>
                  </pic:spPr>
                </pic:pic>
              </a:graphicData>
            </a:graphic>
          </wp:inline>
        </w:drawing>
      </w:r>
    </w:p>
    <w:p w:rsidR="007B62BC" w:rsidRPr="00263CD3" w:rsidRDefault="007B62BC" w:rsidP="007B62BC">
      <w:pPr>
        <w:autoSpaceDE w:val="0"/>
        <w:autoSpaceDN w:val="0"/>
        <w:adjustRightInd w:val="0"/>
        <w:spacing w:after="0" w:line="240" w:lineRule="auto"/>
        <w:jc w:val="center"/>
        <w:rPr>
          <w:rFonts w:ascii="Verdana" w:hAnsi="Verdana" w:cs="Calibri"/>
          <w:b/>
          <w:bCs/>
          <w:lang w:val="en"/>
        </w:rPr>
      </w:pPr>
    </w:p>
    <w:p w:rsidR="007B62BC" w:rsidRPr="00263CD3" w:rsidRDefault="007B62BC" w:rsidP="007B62BC">
      <w:pPr>
        <w:autoSpaceDE w:val="0"/>
        <w:autoSpaceDN w:val="0"/>
        <w:adjustRightInd w:val="0"/>
        <w:spacing w:after="0" w:line="240" w:lineRule="auto"/>
        <w:jc w:val="center"/>
        <w:rPr>
          <w:rFonts w:ascii="Verdana" w:hAnsi="Verdana" w:cs="Calibri"/>
          <w:b/>
          <w:bCs/>
          <w:lang w:val="en"/>
        </w:rPr>
      </w:pPr>
      <w:r w:rsidRPr="00263CD3">
        <w:rPr>
          <w:rFonts w:ascii="Verdana" w:hAnsi="Verdana" w:cs="Calibri"/>
          <w:b/>
          <w:bCs/>
          <w:lang w:val="en"/>
        </w:rPr>
        <w:t>NCA SOUTH SUDAN PROGRAM</w:t>
      </w:r>
      <w:r w:rsidR="00EC7423" w:rsidRPr="00263CD3">
        <w:rPr>
          <w:rFonts w:ascii="Verdana" w:hAnsi="Verdana" w:cs="Calibri"/>
          <w:b/>
          <w:bCs/>
          <w:lang w:val="en"/>
        </w:rPr>
        <w:t>ME</w:t>
      </w:r>
    </w:p>
    <w:p w:rsidR="00F82749" w:rsidRDefault="00F82749" w:rsidP="009D018F">
      <w:pPr>
        <w:autoSpaceDE w:val="0"/>
        <w:autoSpaceDN w:val="0"/>
        <w:adjustRightInd w:val="0"/>
        <w:spacing w:after="0" w:line="240" w:lineRule="auto"/>
        <w:rPr>
          <w:rFonts w:ascii="Verdana" w:hAnsi="Verdana" w:cs="Calibri"/>
          <w:b/>
          <w:bCs/>
          <w:lang w:val="en"/>
        </w:rPr>
      </w:pPr>
    </w:p>
    <w:p w:rsidR="007E18BB" w:rsidRDefault="007E18BB" w:rsidP="009D018F">
      <w:pPr>
        <w:autoSpaceDE w:val="0"/>
        <w:autoSpaceDN w:val="0"/>
        <w:adjustRightInd w:val="0"/>
        <w:spacing w:after="0" w:line="240" w:lineRule="auto"/>
        <w:rPr>
          <w:rFonts w:ascii="Verdana" w:hAnsi="Verdana" w:cs="Calibri"/>
          <w:b/>
          <w:bCs/>
          <w:lang w:val="en"/>
        </w:rPr>
      </w:pPr>
    </w:p>
    <w:p w:rsidR="007E18BB" w:rsidRPr="00263CD3" w:rsidRDefault="007E18BB" w:rsidP="009D018F">
      <w:pPr>
        <w:autoSpaceDE w:val="0"/>
        <w:autoSpaceDN w:val="0"/>
        <w:adjustRightInd w:val="0"/>
        <w:spacing w:after="0" w:line="240" w:lineRule="auto"/>
        <w:rPr>
          <w:rFonts w:ascii="Verdana" w:hAnsi="Verdana" w:cs="Calibri"/>
          <w:b/>
          <w:bCs/>
          <w:lang w:val="en"/>
        </w:rPr>
      </w:pPr>
    </w:p>
    <w:p w:rsidR="009D018F" w:rsidRPr="0007296F" w:rsidRDefault="00975504" w:rsidP="0007296F">
      <w:pPr>
        <w:autoSpaceDE w:val="0"/>
        <w:autoSpaceDN w:val="0"/>
        <w:adjustRightInd w:val="0"/>
        <w:spacing w:after="0" w:line="240" w:lineRule="auto"/>
        <w:ind w:left="708"/>
        <w:rPr>
          <w:rFonts w:ascii="Verdana" w:hAnsi="Verdana" w:cs="Calibri"/>
          <w:b/>
          <w:bCs/>
          <w:sz w:val="24"/>
          <w:szCs w:val="24"/>
          <w:lang w:val="en"/>
        </w:rPr>
      </w:pPr>
      <w:r w:rsidRPr="0007296F">
        <w:rPr>
          <w:rFonts w:ascii="Verdana" w:hAnsi="Verdana" w:cs="Calibri"/>
          <w:b/>
          <w:bCs/>
          <w:sz w:val="24"/>
          <w:szCs w:val="24"/>
          <w:lang w:val="en"/>
        </w:rPr>
        <w:t>Consultancy on</w:t>
      </w:r>
      <w:r w:rsidR="0060282A" w:rsidRPr="0007296F">
        <w:rPr>
          <w:rFonts w:ascii="Verdana" w:hAnsi="Verdana" w:cs="Calibri"/>
          <w:b/>
          <w:bCs/>
          <w:sz w:val="24"/>
          <w:szCs w:val="24"/>
          <w:lang w:val="en"/>
        </w:rPr>
        <w:t xml:space="preserve"> </w:t>
      </w:r>
      <w:r w:rsidR="002C7E0A" w:rsidRPr="0007296F">
        <w:rPr>
          <w:rFonts w:ascii="Verdana" w:hAnsi="Verdana" w:cs="Calibri"/>
          <w:b/>
          <w:bCs/>
          <w:sz w:val="24"/>
          <w:szCs w:val="24"/>
          <w:lang w:val="en"/>
        </w:rPr>
        <w:t xml:space="preserve">Gender Analysis </w:t>
      </w:r>
      <w:r w:rsidR="00484BF9" w:rsidRPr="0007296F">
        <w:rPr>
          <w:rFonts w:ascii="Verdana" w:hAnsi="Verdana" w:cs="Calibri"/>
          <w:b/>
          <w:bCs/>
          <w:sz w:val="24"/>
          <w:szCs w:val="24"/>
          <w:lang w:val="en"/>
        </w:rPr>
        <w:t xml:space="preserve">on </w:t>
      </w:r>
      <w:r w:rsidR="00C4462C" w:rsidRPr="0007296F">
        <w:rPr>
          <w:rFonts w:ascii="Verdana" w:hAnsi="Verdana" w:cs="Calibri"/>
          <w:b/>
          <w:bCs/>
          <w:sz w:val="24"/>
          <w:szCs w:val="24"/>
          <w:lang w:val="en"/>
        </w:rPr>
        <w:t xml:space="preserve">SSCC </w:t>
      </w:r>
      <w:r w:rsidR="00484BF9" w:rsidRPr="0007296F">
        <w:rPr>
          <w:rFonts w:ascii="Verdana" w:hAnsi="Verdana" w:cs="Calibri"/>
          <w:b/>
          <w:bCs/>
          <w:sz w:val="24"/>
          <w:szCs w:val="24"/>
          <w:lang w:val="en"/>
        </w:rPr>
        <w:t>Action Plan for Peace in South Sudan</w:t>
      </w:r>
    </w:p>
    <w:p w:rsidR="003C5FF5" w:rsidRPr="00263CD3" w:rsidRDefault="007E18BB" w:rsidP="007E18BB">
      <w:pPr>
        <w:autoSpaceDE w:val="0"/>
        <w:autoSpaceDN w:val="0"/>
        <w:adjustRightInd w:val="0"/>
        <w:spacing w:after="0" w:line="240" w:lineRule="auto"/>
        <w:rPr>
          <w:rFonts w:ascii="Verdana" w:hAnsi="Verdana" w:cs="Calibri"/>
          <w:b/>
          <w:bCs/>
          <w:u w:val="single"/>
          <w:lang w:val="en"/>
        </w:rPr>
      </w:pPr>
      <w:r>
        <w:rPr>
          <w:rFonts w:ascii="Verdana" w:hAnsi="Verdana" w:cs="Calibri"/>
          <w:b/>
          <w:bCs/>
          <w:u w:val="single"/>
          <w:lang w:val="en"/>
        </w:rPr>
        <w:t>_____</w:t>
      </w:r>
      <w:r w:rsidR="003C5FF5" w:rsidRPr="00263CD3">
        <w:rPr>
          <w:rFonts w:ascii="Verdana" w:hAnsi="Verdana" w:cs="Calibri"/>
          <w:b/>
          <w:bCs/>
          <w:u w:val="single"/>
          <w:lang w:val="en"/>
        </w:rPr>
        <w:t>_______________________________________________________</w:t>
      </w:r>
    </w:p>
    <w:p w:rsidR="007E18BB" w:rsidRDefault="007E18BB" w:rsidP="0007296F">
      <w:pPr>
        <w:autoSpaceDE w:val="0"/>
        <w:autoSpaceDN w:val="0"/>
        <w:adjustRightInd w:val="0"/>
        <w:spacing w:after="0" w:line="240" w:lineRule="auto"/>
        <w:jc w:val="both"/>
        <w:rPr>
          <w:rFonts w:ascii="Verdana" w:hAnsi="Verdana" w:cs="Calibri"/>
          <w:b/>
          <w:bCs/>
          <w:lang w:val="en"/>
        </w:rPr>
      </w:pPr>
    </w:p>
    <w:p w:rsidR="007E18BB" w:rsidRDefault="007E18BB" w:rsidP="0007296F">
      <w:pPr>
        <w:autoSpaceDE w:val="0"/>
        <w:autoSpaceDN w:val="0"/>
        <w:adjustRightInd w:val="0"/>
        <w:spacing w:after="0" w:line="240" w:lineRule="auto"/>
        <w:jc w:val="both"/>
        <w:rPr>
          <w:rFonts w:ascii="Verdana" w:hAnsi="Verdana" w:cs="Calibri"/>
          <w:b/>
          <w:bCs/>
          <w:lang w:val="en"/>
        </w:rPr>
      </w:pPr>
    </w:p>
    <w:p w:rsidR="007B62BC" w:rsidRPr="0007296F" w:rsidRDefault="00AA02D3" w:rsidP="0007296F">
      <w:pPr>
        <w:autoSpaceDE w:val="0"/>
        <w:autoSpaceDN w:val="0"/>
        <w:adjustRightInd w:val="0"/>
        <w:spacing w:after="0" w:line="240" w:lineRule="auto"/>
        <w:jc w:val="both"/>
        <w:rPr>
          <w:rFonts w:ascii="Verdana" w:hAnsi="Verdana" w:cs="Calibri"/>
          <w:b/>
          <w:bCs/>
          <w:lang w:val="en"/>
        </w:rPr>
      </w:pPr>
      <w:r w:rsidRPr="00263CD3">
        <w:rPr>
          <w:rFonts w:ascii="Verdana" w:hAnsi="Verdana" w:cs="Calibri"/>
          <w:b/>
          <w:bCs/>
          <w:lang w:val="en"/>
        </w:rPr>
        <w:t xml:space="preserve">1. </w:t>
      </w:r>
      <w:r w:rsidRPr="0007296F">
        <w:rPr>
          <w:rFonts w:ascii="Verdana" w:hAnsi="Verdana" w:cs="Calibri"/>
          <w:b/>
          <w:bCs/>
          <w:lang w:val="en"/>
        </w:rPr>
        <w:t>Background and Context</w:t>
      </w:r>
    </w:p>
    <w:p w:rsidR="00C83251" w:rsidRPr="0007296F" w:rsidRDefault="00C83251" w:rsidP="0007296F">
      <w:pPr>
        <w:autoSpaceDE w:val="0"/>
        <w:autoSpaceDN w:val="0"/>
        <w:adjustRightInd w:val="0"/>
        <w:spacing w:after="0" w:line="240" w:lineRule="auto"/>
        <w:jc w:val="both"/>
        <w:rPr>
          <w:rFonts w:ascii="Verdana" w:hAnsi="Verdana" w:cs="Calibri"/>
          <w:lang w:val="en-US"/>
        </w:rPr>
      </w:pPr>
    </w:p>
    <w:p w:rsidR="00255692" w:rsidRPr="0007296F" w:rsidRDefault="00247FB3" w:rsidP="0007296F">
      <w:pPr>
        <w:autoSpaceDE w:val="0"/>
        <w:autoSpaceDN w:val="0"/>
        <w:adjustRightInd w:val="0"/>
        <w:spacing w:after="0" w:line="240" w:lineRule="auto"/>
        <w:jc w:val="both"/>
        <w:rPr>
          <w:rFonts w:ascii="Verdana" w:hAnsi="Verdana"/>
        </w:rPr>
      </w:pPr>
      <w:r w:rsidRPr="0007296F">
        <w:rPr>
          <w:rFonts w:ascii="Verdana" w:hAnsi="Verdana"/>
          <w:lang w:eastAsia="en-GB"/>
        </w:rPr>
        <w:t xml:space="preserve">The South Sudan Council of Churches (SSCC) is an ecumenical </w:t>
      </w:r>
      <w:r w:rsidR="004B2D89" w:rsidRPr="0007296F">
        <w:rPr>
          <w:rFonts w:ascii="Verdana" w:hAnsi="Verdana"/>
          <w:lang w:eastAsia="en-GB"/>
        </w:rPr>
        <w:t xml:space="preserve">network </w:t>
      </w:r>
      <w:r w:rsidRPr="0007296F">
        <w:rPr>
          <w:rFonts w:ascii="Verdana" w:hAnsi="Verdana"/>
          <w:lang w:eastAsia="en-GB"/>
        </w:rPr>
        <w:t xml:space="preserve">of seven member and associate churches formed </w:t>
      </w:r>
      <w:r w:rsidR="008E073C" w:rsidRPr="0007296F">
        <w:rPr>
          <w:rFonts w:ascii="Verdana" w:hAnsi="Verdana"/>
          <w:lang w:eastAsia="en-GB"/>
        </w:rPr>
        <w:t xml:space="preserve">in 2011 </w:t>
      </w:r>
      <w:r w:rsidRPr="0007296F">
        <w:rPr>
          <w:rFonts w:ascii="Verdana" w:hAnsi="Verdana"/>
          <w:lang w:eastAsia="en-GB"/>
        </w:rPr>
        <w:t>as a separate body from the Sudan Council of Churches. The SSCC provides a platform to</w:t>
      </w:r>
      <w:r w:rsidR="00F82749" w:rsidRPr="0007296F">
        <w:rPr>
          <w:rFonts w:ascii="Verdana" w:hAnsi="Verdana"/>
          <w:lang w:eastAsia="en-GB"/>
        </w:rPr>
        <w:t xml:space="preserve"> </w:t>
      </w:r>
      <w:r w:rsidRPr="0007296F">
        <w:rPr>
          <w:rFonts w:ascii="Verdana" w:hAnsi="Verdana"/>
          <w:lang w:eastAsia="en-GB"/>
        </w:rPr>
        <w:t>enhance the spirit of ecumenical cooperation towards collective action for peace</w:t>
      </w:r>
      <w:r w:rsidR="008E073C" w:rsidRPr="0007296F">
        <w:rPr>
          <w:rFonts w:ascii="Verdana" w:hAnsi="Verdana"/>
          <w:lang w:eastAsia="en-GB"/>
        </w:rPr>
        <w:t xml:space="preserve">, reconciliation and advocacy. In 2015, the SSCC launched </w:t>
      </w:r>
      <w:r w:rsidR="00255692" w:rsidRPr="0007296F">
        <w:rPr>
          <w:rFonts w:ascii="Verdana" w:hAnsi="Verdana"/>
        </w:rPr>
        <w:t>The Action Plan for Peace (APP)</w:t>
      </w:r>
      <w:r w:rsidR="008E073C" w:rsidRPr="0007296F">
        <w:rPr>
          <w:rFonts w:ascii="Verdana" w:hAnsi="Verdana"/>
        </w:rPr>
        <w:t xml:space="preserve">, </w:t>
      </w:r>
      <w:r w:rsidR="00255692" w:rsidRPr="0007296F">
        <w:rPr>
          <w:rFonts w:ascii="Verdana" w:hAnsi="Verdana"/>
        </w:rPr>
        <w:t xml:space="preserve">a home-grown and church-led strategy </w:t>
      </w:r>
      <w:r w:rsidR="008E073C" w:rsidRPr="0007296F">
        <w:rPr>
          <w:rFonts w:ascii="Verdana" w:hAnsi="Verdana"/>
        </w:rPr>
        <w:t xml:space="preserve">to </w:t>
      </w:r>
      <w:r w:rsidR="00255692" w:rsidRPr="0007296F">
        <w:rPr>
          <w:rFonts w:ascii="Verdana" w:hAnsi="Verdana"/>
        </w:rPr>
        <w:t>comprehensively address the root causes and long-term effects of conflict</w:t>
      </w:r>
      <w:r w:rsidR="003131B0" w:rsidRPr="0007296F">
        <w:rPr>
          <w:rFonts w:ascii="Verdana" w:hAnsi="Verdana"/>
        </w:rPr>
        <w:t>.</w:t>
      </w:r>
      <w:r w:rsidR="00255692" w:rsidRPr="0007296F">
        <w:rPr>
          <w:rFonts w:ascii="Verdana" w:hAnsi="Verdana"/>
        </w:rPr>
        <w:t xml:space="preserve"> </w:t>
      </w:r>
      <w:r w:rsidR="003131B0" w:rsidRPr="0007296F">
        <w:rPr>
          <w:rFonts w:ascii="Verdana" w:hAnsi="Verdana"/>
        </w:rPr>
        <w:t xml:space="preserve">The APP is </w:t>
      </w:r>
      <w:r w:rsidR="00062289" w:rsidRPr="0007296F">
        <w:rPr>
          <w:rFonts w:ascii="Verdana" w:hAnsi="Verdana"/>
        </w:rPr>
        <w:t>rooted</w:t>
      </w:r>
      <w:r w:rsidR="003131B0" w:rsidRPr="0007296F">
        <w:rPr>
          <w:rFonts w:ascii="Verdana" w:hAnsi="Verdana"/>
        </w:rPr>
        <w:t xml:space="preserve"> on four pillars of action which include Reconciliation, Neutral Forum, Advocacy and Capacity Strengthening</w:t>
      </w:r>
      <w:r w:rsidR="00255692" w:rsidRPr="0007296F">
        <w:rPr>
          <w:rFonts w:ascii="Verdana" w:hAnsi="Verdana"/>
        </w:rPr>
        <w:t>.</w:t>
      </w:r>
      <w:r w:rsidR="008F17D6" w:rsidRPr="0007296F">
        <w:rPr>
          <w:rFonts w:ascii="Verdana" w:hAnsi="Verdana"/>
        </w:rPr>
        <w:t xml:space="preserve"> </w:t>
      </w:r>
      <w:r w:rsidR="003131B0" w:rsidRPr="0007296F">
        <w:rPr>
          <w:rFonts w:ascii="Verdana" w:hAnsi="Verdana"/>
        </w:rPr>
        <w:t xml:space="preserve">The SSCC has extensive networks and presence across South Sudan and reaches </w:t>
      </w:r>
      <w:r w:rsidR="005B0A08" w:rsidRPr="0007296F">
        <w:rPr>
          <w:rFonts w:ascii="Verdana" w:hAnsi="Verdana"/>
        </w:rPr>
        <w:t>people</w:t>
      </w:r>
      <w:r w:rsidR="003131B0" w:rsidRPr="0007296F">
        <w:rPr>
          <w:rFonts w:ascii="Verdana" w:hAnsi="Verdana"/>
        </w:rPr>
        <w:t xml:space="preserve"> through regional offices, local level Inter-Church Committees and local churches. </w:t>
      </w:r>
    </w:p>
    <w:p w:rsidR="008E073C" w:rsidRPr="0007296F" w:rsidRDefault="008E073C" w:rsidP="0007296F">
      <w:pPr>
        <w:autoSpaceDE w:val="0"/>
        <w:autoSpaceDN w:val="0"/>
        <w:adjustRightInd w:val="0"/>
        <w:spacing w:after="0" w:line="240" w:lineRule="auto"/>
        <w:jc w:val="both"/>
        <w:rPr>
          <w:rFonts w:ascii="Verdana" w:hAnsi="Verdana"/>
        </w:rPr>
      </w:pPr>
    </w:p>
    <w:p w:rsidR="00D8213E" w:rsidRPr="0007296F" w:rsidRDefault="008E073C" w:rsidP="0007296F">
      <w:pPr>
        <w:autoSpaceDE w:val="0"/>
        <w:autoSpaceDN w:val="0"/>
        <w:adjustRightInd w:val="0"/>
        <w:spacing w:after="0" w:line="240" w:lineRule="auto"/>
        <w:jc w:val="both"/>
        <w:rPr>
          <w:rFonts w:ascii="Verdana" w:hAnsi="Verdana"/>
          <w:lang w:val="en-US"/>
        </w:rPr>
      </w:pPr>
      <w:r w:rsidRPr="0007296F">
        <w:rPr>
          <w:rFonts w:ascii="Verdana" w:hAnsi="Verdana"/>
        </w:rPr>
        <w:t xml:space="preserve">NCA </w:t>
      </w:r>
      <w:r w:rsidR="00D8213E" w:rsidRPr="0007296F">
        <w:rPr>
          <w:rFonts w:ascii="Verdana" w:hAnsi="Verdana"/>
        </w:rPr>
        <w:t xml:space="preserve">has been </w:t>
      </w:r>
      <w:r w:rsidRPr="0007296F">
        <w:rPr>
          <w:rFonts w:ascii="Verdana" w:hAnsi="Verdana"/>
        </w:rPr>
        <w:t xml:space="preserve">supporting SSCC’s action plan for peace since 2015. </w:t>
      </w:r>
      <w:r w:rsidR="00D8213E" w:rsidRPr="0007296F">
        <w:rPr>
          <w:rFonts w:ascii="Verdana" w:hAnsi="Verdana"/>
        </w:rPr>
        <w:t>NCA support to SSCC and APP is based on underlying causes of conflict identified by SSCC member and affiliated churches and other faith-based actors.</w:t>
      </w:r>
      <w:r w:rsidR="00D8213E" w:rsidRPr="0007296F">
        <w:rPr>
          <w:rFonts w:ascii="Verdana" w:hAnsi="Verdana" w:cs="Calibri"/>
          <w:lang w:val="en-US"/>
        </w:rPr>
        <w:t xml:space="preserve"> </w:t>
      </w:r>
      <w:r w:rsidR="00D8213E" w:rsidRPr="0007296F">
        <w:rPr>
          <w:rFonts w:ascii="Verdana" w:hAnsi="Verdana"/>
          <w:lang w:val="en-US"/>
        </w:rPr>
        <w:t xml:space="preserve">Based on the Christian faith, NCA works for the benefit of the poor, destitute and oppressed – regardless of gender, race, political opinion or religion. In South Sudan, NCA’s </w:t>
      </w:r>
      <w:proofErr w:type="spellStart"/>
      <w:r w:rsidR="00177A7A" w:rsidRPr="0007296F">
        <w:rPr>
          <w:rFonts w:ascii="Verdana" w:hAnsi="Verdana"/>
          <w:lang w:val="en-US"/>
        </w:rPr>
        <w:t>programmes</w:t>
      </w:r>
      <w:proofErr w:type="spellEnd"/>
      <w:r w:rsidR="00177A7A" w:rsidRPr="0007296F">
        <w:rPr>
          <w:rFonts w:ascii="Verdana" w:hAnsi="Verdana"/>
          <w:lang w:val="en-US"/>
        </w:rPr>
        <w:t xml:space="preserve"> focus </w:t>
      </w:r>
      <w:r w:rsidR="00D8213E" w:rsidRPr="0007296F">
        <w:rPr>
          <w:rFonts w:ascii="Verdana" w:hAnsi="Verdana"/>
          <w:lang w:val="en-US"/>
        </w:rPr>
        <w:t>on</w:t>
      </w:r>
      <w:r w:rsidR="007E18BB">
        <w:rPr>
          <w:rFonts w:ascii="Verdana" w:hAnsi="Verdana"/>
          <w:lang w:val="en-US"/>
        </w:rPr>
        <w:t xml:space="preserve"> </w:t>
      </w:r>
      <w:r w:rsidR="00D8213E" w:rsidRPr="0007296F">
        <w:rPr>
          <w:rFonts w:ascii="Verdana" w:hAnsi="Verdana"/>
          <w:lang w:val="en-US"/>
        </w:rPr>
        <w:t>Peacebuilding, Gender Based Violence, Climate Resilient WASH and Education</w:t>
      </w:r>
      <w:r w:rsidR="005B0A08" w:rsidRPr="0007296F">
        <w:rPr>
          <w:rFonts w:ascii="Verdana" w:hAnsi="Verdana"/>
          <w:lang w:val="en-US"/>
        </w:rPr>
        <w:t xml:space="preserve"> and humanitarian </w:t>
      </w:r>
      <w:proofErr w:type="gramStart"/>
      <w:r w:rsidR="005B0A08" w:rsidRPr="0007296F">
        <w:rPr>
          <w:rFonts w:ascii="Verdana" w:hAnsi="Verdana"/>
          <w:lang w:val="en-US"/>
        </w:rPr>
        <w:t xml:space="preserve">assistance </w:t>
      </w:r>
      <w:r w:rsidR="00D8213E" w:rsidRPr="0007296F">
        <w:rPr>
          <w:rFonts w:ascii="Verdana" w:hAnsi="Verdana"/>
          <w:lang w:val="en-US"/>
        </w:rPr>
        <w:t xml:space="preserve"> with</w:t>
      </w:r>
      <w:proofErr w:type="gramEnd"/>
      <w:r w:rsidR="00D8213E" w:rsidRPr="0007296F">
        <w:rPr>
          <w:rFonts w:ascii="Verdana" w:hAnsi="Verdana"/>
          <w:lang w:val="en-US"/>
        </w:rPr>
        <w:t xml:space="preserve"> a special emphasis on women</w:t>
      </w:r>
      <w:r w:rsidR="005B0A08" w:rsidRPr="0007296F">
        <w:rPr>
          <w:rFonts w:ascii="Verdana" w:hAnsi="Verdana"/>
          <w:lang w:val="en-US"/>
        </w:rPr>
        <w:t xml:space="preserve">, </w:t>
      </w:r>
      <w:r w:rsidR="00D8213E" w:rsidRPr="0007296F">
        <w:rPr>
          <w:rFonts w:ascii="Verdana" w:hAnsi="Verdana"/>
          <w:lang w:val="en-US"/>
        </w:rPr>
        <w:t xml:space="preserve"> youth and  </w:t>
      </w:r>
      <w:r w:rsidR="005B0A08" w:rsidRPr="0007296F">
        <w:rPr>
          <w:rFonts w:ascii="Verdana" w:hAnsi="Verdana"/>
          <w:lang w:val="en-US"/>
        </w:rPr>
        <w:t>p</w:t>
      </w:r>
      <w:r w:rsidR="00D8213E" w:rsidRPr="0007296F">
        <w:rPr>
          <w:rFonts w:ascii="Verdana" w:hAnsi="Verdana"/>
          <w:lang w:val="en-US"/>
        </w:rPr>
        <w:t xml:space="preserve">ersons with </w:t>
      </w:r>
      <w:r w:rsidR="005B0A08" w:rsidRPr="0007296F">
        <w:rPr>
          <w:rFonts w:ascii="Verdana" w:hAnsi="Verdana"/>
          <w:lang w:val="en-US"/>
        </w:rPr>
        <w:t>d</w:t>
      </w:r>
      <w:r w:rsidR="00D8213E" w:rsidRPr="0007296F">
        <w:rPr>
          <w:rFonts w:ascii="Verdana" w:hAnsi="Verdana"/>
          <w:lang w:val="en-US"/>
        </w:rPr>
        <w:t xml:space="preserve">isabilities. </w:t>
      </w:r>
    </w:p>
    <w:p w:rsidR="008E073C" w:rsidRPr="0007296F" w:rsidRDefault="008E073C" w:rsidP="0007296F">
      <w:pPr>
        <w:autoSpaceDE w:val="0"/>
        <w:autoSpaceDN w:val="0"/>
        <w:adjustRightInd w:val="0"/>
        <w:spacing w:after="0" w:line="240" w:lineRule="auto"/>
        <w:jc w:val="both"/>
        <w:rPr>
          <w:rFonts w:ascii="Verdana" w:hAnsi="Verdana"/>
          <w:lang w:val="en-US"/>
        </w:rPr>
      </w:pPr>
    </w:p>
    <w:p w:rsidR="009D088E" w:rsidRPr="0007296F" w:rsidRDefault="00E8512E" w:rsidP="0007296F">
      <w:pPr>
        <w:autoSpaceDE w:val="0"/>
        <w:autoSpaceDN w:val="0"/>
        <w:adjustRightInd w:val="0"/>
        <w:spacing w:after="0" w:line="240" w:lineRule="auto"/>
        <w:jc w:val="both"/>
        <w:rPr>
          <w:rFonts w:ascii="Verdana" w:eastAsia="Times New Roman" w:hAnsi="Verdana" w:cs="Calibri"/>
          <w:iCs/>
          <w:lang w:val="en-US" w:eastAsia="nb-NO"/>
        </w:rPr>
      </w:pPr>
      <w:r w:rsidRPr="0007296F">
        <w:rPr>
          <w:rFonts w:ascii="Verdana" w:hAnsi="Verdana"/>
          <w:lang w:val="en-US"/>
        </w:rPr>
        <w:t>For the four years</w:t>
      </w:r>
      <w:r w:rsidR="0007296F">
        <w:rPr>
          <w:rFonts w:ascii="Verdana" w:hAnsi="Verdana"/>
          <w:lang w:val="en-US"/>
        </w:rPr>
        <w:t>’</w:t>
      </w:r>
      <w:r w:rsidRPr="0007296F">
        <w:rPr>
          <w:rFonts w:ascii="Verdana" w:hAnsi="Verdana"/>
          <w:lang w:val="en-US"/>
        </w:rPr>
        <w:t xml:space="preserve"> period that NCA has been providing accompaniment support to SSCC, there have been key </w:t>
      </w:r>
      <w:r w:rsidR="00410984" w:rsidRPr="0007296F">
        <w:rPr>
          <w:rFonts w:ascii="Verdana" w:hAnsi="Verdana"/>
          <w:lang w:val="en-US"/>
        </w:rPr>
        <w:t>experiential learnings</w:t>
      </w:r>
      <w:r w:rsidRPr="0007296F">
        <w:rPr>
          <w:rFonts w:ascii="Verdana" w:hAnsi="Verdana"/>
          <w:lang w:val="en-US"/>
        </w:rPr>
        <w:t xml:space="preserve"> and successes drawn from APP implementation at national and local level. These key </w:t>
      </w:r>
      <w:r w:rsidR="00410984" w:rsidRPr="0007296F">
        <w:rPr>
          <w:rFonts w:ascii="Verdana" w:hAnsi="Verdana"/>
          <w:lang w:val="en-US"/>
        </w:rPr>
        <w:t xml:space="preserve">learnings are </w:t>
      </w:r>
      <w:r w:rsidR="00263CD3" w:rsidRPr="0007296F">
        <w:rPr>
          <w:rFonts w:ascii="Verdana" w:hAnsi="Verdana"/>
          <w:lang w:val="en-US"/>
        </w:rPr>
        <w:t>e</w:t>
      </w:r>
      <w:r w:rsidR="00410984" w:rsidRPr="0007296F">
        <w:rPr>
          <w:rFonts w:ascii="Verdana" w:hAnsi="Verdana"/>
          <w:lang w:val="en-US"/>
        </w:rPr>
        <w:t>mbedded in South Sudan churches legacy in</w:t>
      </w:r>
      <w:r w:rsidR="00770ABE" w:rsidRPr="0007296F">
        <w:rPr>
          <w:rFonts w:ascii="Verdana" w:hAnsi="Verdana"/>
          <w:lang w:val="en-US"/>
        </w:rPr>
        <w:t xml:space="preserve"> promoting reconciliation, advocacy and peace</w:t>
      </w:r>
      <w:r w:rsidR="00801DC8" w:rsidRPr="0007296F">
        <w:rPr>
          <w:rFonts w:ascii="Verdana" w:hAnsi="Verdana"/>
          <w:lang w:val="en-US"/>
        </w:rPr>
        <w:t xml:space="preserve"> and communities’ desire for lasting and sustainable peace in South Sudan. </w:t>
      </w:r>
      <w:r w:rsidR="00C6170E" w:rsidRPr="0007296F">
        <w:rPr>
          <w:rFonts w:ascii="Verdana" w:eastAsia="Times New Roman" w:hAnsi="Verdana" w:cs="Calibri"/>
          <w:iCs/>
          <w:lang w:eastAsia="nb-NO"/>
        </w:rPr>
        <w:t xml:space="preserve">NCA acknowledges the gendered effects of </w:t>
      </w:r>
      <w:r w:rsidR="009D088E" w:rsidRPr="0007296F">
        <w:rPr>
          <w:rFonts w:ascii="Verdana" w:eastAsia="Times New Roman" w:hAnsi="Verdana" w:cs="Calibri"/>
          <w:iCs/>
          <w:lang w:eastAsia="nb-NO"/>
        </w:rPr>
        <w:t>conflict</w:t>
      </w:r>
      <w:r w:rsidR="00C6170E" w:rsidRPr="0007296F">
        <w:rPr>
          <w:rFonts w:ascii="Verdana" w:eastAsia="Times New Roman" w:hAnsi="Verdana" w:cs="Calibri"/>
          <w:iCs/>
          <w:lang w:eastAsia="nb-NO"/>
        </w:rPr>
        <w:t xml:space="preserve"> and </w:t>
      </w:r>
      <w:r w:rsidR="003E5298" w:rsidRPr="0007296F">
        <w:rPr>
          <w:rFonts w:ascii="Verdana" w:eastAsia="Times New Roman" w:hAnsi="Verdana" w:cs="Calibri"/>
          <w:iCs/>
          <w:lang w:eastAsia="nb-NO"/>
        </w:rPr>
        <w:t xml:space="preserve">over the years </w:t>
      </w:r>
      <w:r w:rsidR="00C6170E" w:rsidRPr="0007296F">
        <w:rPr>
          <w:rFonts w:ascii="Verdana" w:eastAsia="Times New Roman" w:hAnsi="Verdana" w:cs="Calibri"/>
          <w:iCs/>
          <w:lang w:eastAsia="nb-NO"/>
        </w:rPr>
        <w:t>has</w:t>
      </w:r>
      <w:r w:rsidR="003E5298" w:rsidRPr="0007296F">
        <w:rPr>
          <w:rFonts w:ascii="Verdana" w:eastAsia="Times New Roman" w:hAnsi="Verdana" w:cs="Calibri"/>
          <w:iCs/>
          <w:lang w:eastAsia="nb-NO"/>
        </w:rPr>
        <w:t xml:space="preserve"> incorporated gender as a key aspect of partners support</w:t>
      </w:r>
      <w:r w:rsidR="00C6170E" w:rsidRPr="0007296F">
        <w:rPr>
          <w:rFonts w:ascii="Verdana" w:eastAsia="Times New Roman" w:hAnsi="Verdana" w:cs="Calibri"/>
          <w:iCs/>
          <w:lang w:eastAsia="nb-NO"/>
        </w:rPr>
        <w:t xml:space="preserve">. </w:t>
      </w:r>
      <w:r w:rsidR="003E5298" w:rsidRPr="0007296F">
        <w:rPr>
          <w:rFonts w:ascii="Verdana" w:eastAsia="Times New Roman" w:hAnsi="Verdana" w:cs="Calibri"/>
          <w:iCs/>
          <w:lang w:eastAsia="nb-NO"/>
        </w:rPr>
        <w:t xml:space="preserve">It is on this basis that NCA wishes to support SSCC to </w:t>
      </w:r>
      <w:r w:rsidR="00D50323" w:rsidRPr="0007296F">
        <w:rPr>
          <w:rFonts w:ascii="Verdana" w:eastAsia="Times New Roman" w:hAnsi="Verdana" w:cs="Calibri"/>
          <w:iCs/>
          <w:lang w:eastAsia="nb-NO"/>
        </w:rPr>
        <w:t xml:space="preserve">assess the extent to which APP and other programmes are </w:t>
      </w:r>
      <w:r w:rsidR="00D50323" w:rsidRPr="0007296F">
        <w:rPr>
          <w:rFonts w:ascii="Verdana" w:eastAsia="Times New Roman" w:hAnsi="Verdana" w:cs="Calibri"/>
          <w:iCs/>
          <w:lang w:val="en-US" w:eastAsia="nb-NO"/>
        </w:rPr>
        <w:t>gender sensitive.</w:t>
      </w:r>
      <w:r w:rsidR="0051697D" w:rsidRPr="0007296F">
        <w:rPr>
          <w:rFonts w:ascii="Verdana" w:eastAsia="Times New Roman" w:hAnsi="Verdana" w:cs="Calibri"/>
          <w:iCs/>
          <w:lang w:val="en-US" w:eastAsia="nb-NO"/>
        </w:rPr>
        <w:t xml:space="preserve"> This will enable SSCC to develop </w:t>
      </w:r>
      <w:proofErr w:type="spellStart"/>
      <w:r w:rsidR="0051697D" w:rsidRPr="0007296F">
        <w:rPr>
          <w:rFonts w:ascii="Verdana" w:eastAsia="Times New Roman" w:hAnsi="Verdana" w:cs="Calibri"/>
          <w:iCs/>
          <w:lang w:val="en-US" w:eastAsia="nb-NO"/>
        </w:rPr>
        <w:t>programmes</w:t>
      </w:r>
      <w:proofErr w:type="spellEnd"/>
      <w:r w:rsidR="0051697D" w:rsidRPr="0007296F">
        <w:rPr>
          <w:rFonts w:ascii="Verdana" w:eastAsia="Times New Roman" w:hAnsi="Verdana" w:cs="Calibri"/>
          <w:iCs/>
          <w:lang w:val="en-US" w:eastAsia="nb-NO"/>
        </w:rPr>
        <w:t xml:space="preserve"> that are better suited to meet the needs of member churches and communities</w:t>
      </w:r>
      <w:r w:rsidR="00D50323" w:rsidRPr="0007296F">
        <w:rPr>
          <w:rFonts w:ascii="Verdana" w:eastAsia="Times New Roman" w:hAnsi="Verdana" w:cs="Calibri"/>
          <w:iCs/>
          <w:lang w:val="en-US" w:eastAsia="nb-NO"/>
        </w:rPr>
        <w:t xml:space="preserve"> within existing different gender frameworks</w:t>
      </w:r>
      <w:r w:rsidR="0051697D" w:rsidRPr="0007296F">
        <w:rPr>
          <w:rFonts w:ascii="Verdana" w:eastAsia="Times New Roman" w:hAnsi="Verdana" w:cs="Calibri"/>
          <w:iCs/>
          <w:lang w:val="en-US" w:eastAsia="nb-NO"/>
        </w:rPr>
        <w:t>.</w:t>
      </w:r>
      <w:r w:rsidR="009D088E" w:rsidRPr="0007296F">
        <w:rPr>
          <w:rFonts w:ascii="Verdana" w:eastAsia="Times New Roman" w:hAnsi="Verdana" w:cs="Calibri"/>
          <w:iCs/>
          <w:lang w:val="en-US" w:eastAsia="nb-NO"/>
        </w:rPr>
        <w:t xml:space="preserve"> Given the current context in South Sudan, the gender analysis will further </w:t>
      </w:r>
      <w:r w:rsidR="00D50323" w:rsidRPr="0007296F">
        <w:rPr>
          <w:rFonts w:ascii="Verdana" w:eastAsia="Times New Roman" w:hAnsi="Verdana" w:cs="Calibri"/>
          <w:iCs/>
          <w:lang w:val="en-US" w:eastAsia="nb-NO"/>
        </w:rPr>
        <w:t>explore</w:t>
      </w:r>
      <w:r w:rsidR="009D088E" w:rsidRPr="0007296F">
        <w:rPr>
          <w:rFonts w:ascii="Verdana" w:eastAsia="Times New Roman" w:hAnsi="Verdana" w:cs="Calibri"/>
          <w:iCs/>
          <w:lang w:val="en-US" w:eastAsia="nb-NO"/>
        </w:rPr>
        <w:t xml:space="preserve"> how SSCC </w:t>
      </w:r>
      <w:proofErr w:type="spellStart"/>
      <w:r w:rsidR="009D088E" w:rsidRPr="0007296F">
        <w:rPr>
          <w:rFonts w:ascii="Verdana" w:eastAsia="Times New Roman" w:hAnsi="Verdana" w:cs="Calibri"/>
          <w:iCs/>
          <w:lang w:val="en-US" w:eastAsia="nb-NO"/>
        </w:rPr>
        <w:t>programmes</w:t>
      </w:r>
      <w:proofErr w:type="spellEnd"/>
      <w:r w:rsidR="009D088E" w:rsidRPr="0007296F">
        <w:rPr>
          <w:rFonts w:ascii="Verdana" w:eastAsia="Times New Roman" w:hAnsi="Verdana" w:cs="Calibri"/>
          <w:iCs/>
          <w:lang w:val="en-US" w:eastAsia="nb-NO"/>
        </w:rPr>
        <w:t xml:space="preserve"> particularly APP complies with the four goals of the UN Security Council Resolution 1325 – Women, Peace and Security (2000): 1) Participation, 2) Prevention, 3) Protection and 4) Relief and Recovery. </w:t>
      </w:r>
    </w:p>
    <w:p w:rsidR="0095293C" w:rsidRPr="0007296F" w:rsidRDefault="0095293C" w:rsidP="0007296F">
      <w:pPr>
        <w:autoSpaceDE w:val="0"/>
        <w:autoSpaceDN w:val="0"/>
        <w:adjustRightInd w:val="0"/>
        <w:spacing w:after="0" w:line="240" w:lineRule="auto"/>
        <w:jc w:val="both"/>
        <w:rPr>
          <w:rFonts w:ascii="Verdana" w:hAnsi="Verdana" w:cs="Calibri"/>
          <w:b/>
        </w:rPr>
      </w:pPr>
    </w:p>
    <w:p w:rsidR="004C16BF" w:rsidRPr="0007296F" w:rsidRDefault="00AA02D3" w:rsidP="0007296F">
      <w:pPr>
        <w:autoSpaceDE w:val="0"/>
        <w:autoSpaceDN w:val="0"/>
        <w:adjustRightInd w:val="0"/>
        <w:spacing w:after="0" w:line="240" w:lineRule="auto"/>
        <w:jc w:val="both"/>
        <w:rPr>
          <w:rFonts w:ascii="Verdana" w:hAnsi="Verdana" w:cs="Calibri"/>
          <w:b/>
        </w:rPr>
      </w:pPr>
      <w:r w:rsidRPr="0007296F">
        <w:rPr>
          <w:rFonts w:ascii="Verdana" w:hAnsi="Verdana" w:cs="Calibri"/>
          <w:b/>
        </w:rPr>
        <w:t>2. Purpose</w:t>
      </w:r>
    </w:p>
    <w:p w:rsidR="00D50323" w:rsidRPr="0007296F" w:rsidRDefault="00D50323" w:rsidP="0007296F">
      <w:pPr>
        <w:spacing w:after="0" w:line="240" w:lineRule="auto"/>
        <w:jc w:val="both"/>
        <w:rPr>
          <w:rFonts w:ascii="Verdana" w:hAnsi="Verdana" w:cs="Calibri"/>
          <w:lang w:val="en-US"/>
        </w:rPr>
      </w:pPr>
      <w:r w:rsidRPr="0007296F">
        <w:rPr>
          <w:rFonts w:ascii="Verdana" w:hAnsi="Verdana" w:cs="Calibri"/>
          <w:lang w:val="en-US"/>
        </w:rPr>
        <w:t>The overall purpose of the Gender Analysis exercise is to enable SSCC understand the differences between women, men, girls and boys in terms of needs, access to resources, services and opportunities, constraints and power</w:t>
      </w:r>
      <w:r w:rsidR="007C0A74" w:rsidRPr="0007296F">
        <w:rPr>
          <w:rFonts w:ascii="Verdana" w:hAnsi="Verdana" w:cs="Calibri"/>
          <w:lang w:val="en-US"/>
        </w:rPr>
        <w:t xml:space="preserve"> in </w:t>
      </w:r>
      <w:r w:rsidR="00685863" w:rsidRPr="0007296F">
        <w:rPr>
          <w:rFonts w:ascii="Verdana" w:hAnsi="Verdana" w:cs="Calibri"/>
          <w:lang w:val="en-US"/>
        </w:rPr>
        <w:t>SSCC Secretariat and regional offices in Greater Upper Nile, Bahr El Ghazal and Equatoria regions. The</w:t>
      </w:r>
      <w:r w:rsidRPr="0007296F">
        <w:rPr>
          <w:rFonts w:ascii="Verdana" w:hAnsi="Verdana" w:cs="Calibri"/>
          <w:lang w:val="en-US"/>
        </w:rPr>
        <w:t xml:space="preserve"> G</w:t>
      </w:r>
      <w:r w:rsidR="007C0A74" w:rsidRPr="0007296F">
        <w:rPr>
          <w:rFonts w:ascii="Verdana" w:hAnsi="Verdana" w:cs="Calibri"/>
          <w:lang w:val="en-US"/>
        </w:rPr>
        <w:t xml:space="preserve">ender </w:t>
      </w:r>
      <w:r w:rsidRPr="0007296F">
        <w:rPr>
          <w:rFonts w:ascii="Verdana" w:hAnsi="Verdana" w:cs="Calibri"/>
          <w:lang w:val="en-US"/>
        </w:rPr>
        <w:t>A</w:t>
      </w:r>
      <w:r w:rsidR="007C0A74" w:rsidRPr="0007296F">
        <w:rPr>
          <w:rFonts w:ascii="Verdana" w:hAnsi="Verdana" w:cs="Calibri"/>
          <w:lang w:val="en-US"/>
        </w:rPr>
        <w:t xml:space="preserve">nalysis </w:t>
      </w:r>
      <w:r w:rsidRPr="0007296F">
        <w:rPr>
          <w:rFonts w:ascii="Verdana" w:hAnsi="Verdana" w:cs="Calibri"/>
          <w:lang w:val="en-US"/>
        </w:rPr>
        <w:t xml:space="preserve">will provide information </w:t>
      </w:r>
      <w:r w:rsidR="00685863" w:rsidRPr="0007296F">
        <w:rPr>
          <w:rFonts w:ascii="Verdana" w:hAnsi="Verdana" w:cs="Calibri"/>
          <w:lang w:val="en-US"/>
        </w:rPr>
        <w:t>on how to integrate gender into</w:t>
      </w:r>
      <w:r w:rsidRPr="0007296F">
        <w:rPr>
          <w:rFonts w:ascii="Verdana" w:hAnsi="Verdana" w:cs="Calibri"/>
          <w:lang w:val="en-US"/>
        </w:rPr>
        <w:t xml:space="preserve"> </w:t>
      </w:r>
      <w:r w:rsidR="007C0A74" w:rsidRPr="0007296F">
        <w:rPr>
          <w:rFonts w:ascii="Verdana" w:hAnsi="Verdana" w:cs="Calibri"/>
          <w:lang w:val="en-US"/>
        </w:rPr>
        <w:t xml:space="preserve">Action Plan for Peace interventions </w:t>
      </w:r>
      <w:r w:rsidR="00685863" w:rsidRPr="0007296F">
        <w:rPr>
          <w:rFonts w:ascii="Verdana" w:hAnsi="Verdana" w:cs="Calibri"/>
          <w:lang w:val="en-US"/>
        </w:rPr>
        <w:t xml:space="preserve">and other SSCC programmes. </w:t>
      </w:r>
      <w:r w:rsidRPr="0007296F">
        <w:rPr>
          <w:rFonts w:ascii="Verdana" w:hAnsi="Verdana" w:cs="Calibri"/>
          <w:lang w:val="en-US"/>
        </w:rPr>
        <w:t xml:space="preserve">  </w:t>
      </w:r>
      <w:r w:rsidR="007C0A74" w:rsidRPr="0007296F">
        <w:rPr>
          <w:rFonts w:ascii="Verdana" w:hAnsi="Verdana" w:cs="Calibri"/>
          <w:lang w:val="en-US"/>
        </w:rPr>
        <w:t xml:space="preserve"> </w:t>
      </w:r>
    </w:p>
    <w:p w:rsidR="00EA4FE8" w:rsidRPr="0007296F" w:rsidRDefault="00EA4FE8" w:rsidP="0007296F">
      <w:pPr>
        <w:autoSpaceDE w:val="0"/>
        <w:autoSpaceDN w:val="0"/>
        <w:adjustRightInd w:val="0"/>
        <w:spacing w:after="0" w:line="240" w:lineRule="auto"/>
        <w:jc w:val="both"/>
        <w:rPr>
          <w:rFonts w:ascii="Verdana" w:hAnsi="Verdana" w:cs="Calibri"/>
        </w:rPr>
      </w:pPr>
    </w:p>
    <w:p w:rsidR="00687C08" w:rsidRPr="0007296F" w:rsidRDefault="004D33D0" w:rsidP="0007296F">
      <w:pPr>
        <w:autoSpaceDE w:val="0"/>
        <w:autoSpaceDN w:val="0"/>
        <w:adjustRightInd w:val="0"/>
        <w:spacing w:after="0" w:line="240" w:lineRule="auto"/>
        <w:jc w:val="both"/>
        <w:rPr>
          <w:rFonts w:ascii="Verdana" w:hAnsi="Verdana" w:cs="Calibri"/>
          <w:b/>
        </w:rPr>
      </w:pPr>
      <w:r w:rsidRPr="0007296F">
        <w:rPr>
          <w:rFonts w:ascii="Verdana" w:hAnsi="Verdana" w:cs="Calibri"/>
          <w:b/>
        </w:rPr>
        <w:t>3. Objectives</w:t>
      </w:r>
    </w:p>
    <w:p w:rsidR="004D33D0" w:rsidRPr="0007296F" w:rsidRDefault="004D33D0" w:rsidP="0007296F">
      <w:pPr>
        <w:autoSpaceDE w:val="0"/>
        <w:autoSpaceDN w:val="0"/>
        <w:adjustRightInd w:val="0"/>
        <w:spacing w:after="0" w:line="240" w:lineRule="auto"/>
        <w:jc w:val="both"/>
        <w:rPr>
          <w:rFonts w:ascii="Verdana" w:hAnsi="Verdana" w:cs="Calibri"/>
        </w:rPr>
      </w:pPr>
      <w:r w:rsidRPr="0007296F">
        <w:rPr>
          <w:rFonts w:ascii="Verdana" w:hAnsi="Verdana" w:cs="Calibri"/>
        </w:rPr>
        <w:t xml:space="preserve">The </w:t>
      </w:r>
      <w:r w:rsidR="0094591A" w:rsidRPr="0007296F">
        <w:rPr>
          <w:rFonts w:ascii="Verdana" w:hAnsi="Verdana" w:cs="Calibri"/>
        </w:rPr>
        <w:t>main objectives of this consultancy are the following;</w:t>
      </w:r>
    </w:p>
    <w:p w:rsidR="007C0A74" w:rsidRPr="0007296F" w:rsidRDefault="007C0A74"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Assess gender roles and relations from inter-personal, household</w:t>
      </w:r>
      <w:r w:rsidR="00685863" w:rsidRPr="0007296F">
        <w:rPr>
          <w:rFonts w:ascii="Verdana" w:hAnsi="Verdana" w:cs="Calibri"/>
          <w:color w:val="000000"/>
          <w:lang w:val="en-US"/>
        </w:rPr>
        <w:t xml:space="preserve">, </w:t>
      </w:r>
      <w:proofErr w:type="gramStart"/>
      <w:r w:rsidR="00685863" w:rsidRPr="0007296F">
        <w:rPr>
          <w:rFonts w:ascii="Verdana" w:hAnsi="Verdana" w:cs="Calibri"/>
          <w:color w:val="000000"/>
          <w:lang w:val="en-US"/>
        </w:rPr>
        <w:t xml:space="preserve">church </w:t>
      </w:r>
      <w:r w:rsidRPr="0007296F">
        <w:rPr>
          <w:rFonts w:ascii="Verdana" w:hAnsi="Verdana" w:cs="Calibri"/>
          <w:color w:val="000000"/>
          <w:lang w:val="en-US"/>
        </w:rPr>
        <w:t xml:space="preserve"> and</w:t>
      </w:r>
      <w:proofErr w:type="gramEnd"/>
      <w:r w:rsidRPr="0007296F">
        <w:rPr>
          <w:rFonts w:ascii="Verdana" w:hAnsi="Verdana" w:cs="Calibri"/>
          <w:color w:val="000000"/>
          <w:lang w:val="en-US"/>
        </w:rPr>
        <w:t xml:space="preserve"> </w:t>
      </w:r>
      <w:r w:rsidR="00685863" w:rsidRPr="0007296F">
        <w:rPr>
          <w:rFonts w:ascii="Verdana" w:hAnsi="Verdana" w:cs="Calibri"/>
          <w:color w:val="000000"/>
          <w:lang w:val="en-US"/>
        </w:rPr>
        <w:t xml:space="preserve">community </w:t>
      </w:r>
      <w:r w:rsidRPr="0007296F">
        <w:rPr>
          <w:rFonts w:ascii="Verdana" w:hAnsi="Verdana" w:cs="Calibri"/>
          <w:color w:val="000000"/>
          <w:lang w:val="en-US"/>
        </w:rPr>
        <w:t xml:space="preserve"> levels </w:t>
      </w:r>
      <w:r w:rsidR="00E51440" w:rsidRPr="0007296F">
        <w:rPr>
          <w:rFonts w:ascii="Verdana" w:hAnsi="Verdana" w:cs="Calibri"/>
          <w:color w:val="000000"/>
          <w:lang w:val="en-US"/>
        </w:rPr>
        <w:t xml:space="preserve">in line with </w:t>
      </w:r>
      <w:r w:rsidR="00685863" w:rsidRPr="0007296F">
        <w:rPr>
          <w:rFonts w:ascii="Verdana" w:hAnsi="Verdana" w:cs="Calibri"/>
          <w:color w:val="000000"/>
          <w:lang w:val="en-US"/>
        </w:rPr>
        <w:t>Action Plan for peace.</w:t>
      </w:r>
    </w:p>
    <w:p w:rsidR="007C0A74" w:rsidRPr="0007296F" w:rsidRDefault="00E51440"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D</w:t>
      </w:r>
      <w:r w:rsidR="007C0A74" w:rsidRPr="0007296F">
        <w:rPr>
          <w:rFonts w:ascii="Verdana" w:hAnsi="Verdana" w:cs="Calibri"/>
          <w:color w:val="000000"/>
          <w:lang w:val="en-US"/>
        </w:rPr>
        <w:t>ocument the differences in needs, rights, access to resources, services and opportunities, constraints, power relations,</w:t>
      </w:r>
      <w:r w:rsidR="0007296F">
        <w:rPr>
          <w:rFonts w:ascii="Verdana" w:hAnsi="Verdana" w:cs="Calibri"/>
          <w:color w:val="000000"/>
          <w:lang w:val="en-US"/>
        </w:rPr>
        <w:t xml:space="preserve"> </w:t>
      </w:r>
      <w:r w:rsidR="00685863" w:rsidRPr="0007296F">
        <w:rPr>
          <w:rFonts w:ascii="Verdana" w:hAnsi="Verdana" w:cs="Calibri"/>
          <w:color w:val="000000"/>
          <w:lang w:val="en-US"/>
        </w:rPr>
        <w:t xml:space="preserve">roles </w:t>
      </w:r>
      <w:r w:rsidR="007C0A74" w:rsidRPr="0007296F">
        <w:rPr>
          <w:rFonts w:ascii="Verdana" w:hAnsi="Verdana" w:cs="Calibri"/>
          <w:color w:val="000000"/>
          <w:lang w:val="en-US"/>
        </w:rPr>
        <w:t xml:space="preserve">of men, women, boys and girls in </w:t>
      </w:r>
      <w:r w:rsidRPr="0007296F">
        <w:rPr>
          <w:rFonts w:ascii="Verdana" w:hAnsi="Verdana" w:cs="Calibri"/>
          <w:color w:val="000000"/>
          <w:lang w:val="en-US"/>
        </w:rPr>
        <w:t>SSCC locations in Greater Equatoria, Bahr el Ghazal and Upper Nile</w:t>
      </w:r>
      <w:r w:rsidR="00685863" w:rsidRPr="0007296F">
        <w:rPr>
          <w:rFonts w:ascii="Verdana" w:hAnsi="Verdana" w:cs="Calibri"/>
          <w:color w:val="000000"/>
          <w:lang w:val="en-US"/>
        </w:rPr>
        <w:t>.</w:t>
      </w:r>
    </w:p>
    <w:p w:rsidR="007C0A74" w:rsidRPr="0007296F" w:rsidRDefault="00E51440"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 xml:space="preserve">Identify and document </w:t>
      </w:r>
      <w:r w:rsidR="007C0A74" w:rsidRPr="0007296F">
        <w:rPr>
          <w:rFonts w:ascii="Verdana" w:hAnsi="Verdana" w:cs="Calibri"/>
          <w:color w:val="000000"/>
          <w:lang w:val="en-US"/>
        </w:rPr>
        <w:t xml:space="preserve">the root causes of gender inequalities and how they impact on </w:t>
      </w:r>
      <w:r w:rsidRPr="0007296F">
        <w:rPr>
          <w:rFonts w:ascii="Verdana" w:hAnsi="Verdana" w:cs="Calibri"/>
          <w:color w:val="000000"/>
          <w:lang w:val="en-US"/>
        </w:rPr>
        <w:t xml:space="preserve">Action Plan for Peace and other SSCC </w:t>
      </w:r>
      <w:proofErr w:type="spellStart"/>
      <w:r w:rsidR="007C0A74" w:rsidRPr="0007296F">
        <w:rPr>
          <w:rFonts w:ascii="Verdana" w:hAnsi="Verdana" w:cs="Calibri"/>
          <w:color w:val="000000"/>
          <w:lang w:val="en-US"/>
        </w:rPr>
        <w:t>programmes</w:t>
      </w:r>
      <w:proofErr w:type="spellEnd"/>
      <w:r w:rsidR="007C0A74" w:rsidRPr="0007296F">
        <w:rPr>
          <w:rFonts w:ascii="Verdana" w:hAnsi="Verdana" w:cs="Calibri"/>
          <w:color w:val="000000"/>
          <w:lang w:val="en-US"/>
        </w:rPr>
        <w:t xml:space="preserve"> </w:t>
      </w:r>
    </w:p>
    <w:p w:rsidR="007C0A74" w:rsidRPr="0007296F" w:rsidRDefault="00E51440"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 xml:space="preserve">Assess the </w:t>
      </w:r>
      <w:r w:rsidR="007C0A74" w:rsidRPr="0007296F">
        <w:rPr>
          <w:rFonts w:ascii="Verdana" w:hAnsi="Verdana" w:cs="Calibri"/>
          <w:color w:val="000000"/>
          <w:lang w:val="en-US"/>
        </w:rPr>
        <w:t xml:space="preserve">extent </w:t>
      </w:r>
      <w:r w:rsidRPr="0007296F">
        <w:rPr>
          <w:rFonts w:ascii="Verdana" w:hAnsi="Verdana" w:cs="Calibri"/>
          <w:color w:val="000000"/>
          <w:lang w:val="en-US"/>
        </w:rPr>
        <w:t>to which SSCC</w:t>
      </w:r>
      <w:r w:rsidR="007C0A74" w:rsidRPr="0007296F">
        <w:rPr>
          <w:rFonts w:ascii="Verdana" w:hAnsi="Verdana" w:cs="Calibri"/>
          <w:color w:val="000000"/>
          <w:lang w:val="en-US"/>
        </w:rPr>
        <w:t xml:space="preserve"> programmes are complying </w:t>
      </w:r>
      <w:r w:rsidRPr="0007296F">
        <w:rPr>
          <w:rFonts w:ascii="Verdana" w:hAnsi="Verdana" w:cs="Calibri"/>
          <w:color w:val="000000"/>
          <w:lang w:val="en-US"/>
        </w:rPr>
        <w:t xml:space="preserve">with </w:t>
      </w:r>
      <w:r w:rsidR="007C0A74" w:rsidRPr="0007296F">
        <w:rPr>
          <w:rFonts w:ascii="Verdana" w:hAnsi="Verdana" w:cs="Calibri"/>
          <w:color w:val="000000"/>
          <w:lang w:val="en-US"/>
        </w:rPr>
        <w:t xml:space="preserve">UNSC 1325 four goals: 1) Participation, 2) Prevention, 3) Protection and 4) Relief and recovery </w:t>
      </w:r>
    </w:p>
    <w:p w:rsidR="007C0A74" w:rsidRPr="0007296F" w:rsidRDefault="00E51440"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Assess the</w:t>
      </w:r>
      <w:r w:rsidR="0007296F">
        <w:rPr>
          <w:rFonts w:ascii="Verdana" w:hAnsi="Verdana" w:cs="Calibri"/>
          <w:color w:val="000000"/>
          <w:lang w:val="en-US"/>
        </w:rPr>
        <w:t xml:space="preserve"> </w:t>
      </w:r>
      <w:r w:rsidR="007C0A74" w:rsidRPr="0007296F">
        <w:rPr>
          <w:rFonts w:ascii="Verdana" w:hAnsi="Verdana" w:cs="Calibri"/>
          <w:color w:val="000000"/>
          <w:lang w:val="en-US"/>
        </w:rPr>
        <w:t xml:space="preserve">extent to which a gender perspective has been considered and incorporated into the </w:t>
      </w:r>
      <w:r w:rsidRPr="0007296F">
        <w:rPr>
          <w:rFonts w:ascii="Verdana" w:hAnsi="Verdana" w:cs="Calibri"/>
          <w:color w:val="000000"/>
          <w:lang w:val="en-US"/>
        </w:rPr>
        <w:t xml:space="preserve">APP and </w:t>
      </w:r>
      <w:r w:rsidR="007C0A74" w:rsidRPr="0007296F">
        <w:rPr>
          <w:rFonts w:ascii="Verdana" w:hAnsi="Verdana" w:cs="Calibri"/>
          <w:color w:val="000000"/>
          <w:lang w:val="en-US"/>
        </w:rPr>
        <w:t xml:space="preserve">existing </w:t>
      </w:r>
      <w:r w:rsidRPr="0007296F">
        <w:rPr>
          <w:rFonts w:ascii="Verdana" w:hAnsi="Verdana" w:cs="Calibri"/>
          <w:color w:val="000000"/>
          <w:lang w:val="en-US"/>
        </w:rPr>
        <w:t>SSCC</w:t>
      </w:r>
      <w:r w:rsidR="007C0A74" w:rsidRPr="0007296F">
        <w:rPr>
          <w:rFonts w:ascii="Verdana" w:hAnsi="Verdana" w:cs="Calibri"/>
          <w:color w:val="000000"/>
          <w:lang w:val="en-US"/>
        </w:rPr>
        <w:t xml:space="preserve"> programmes </w:t>
      </w:r>
    </w:p>
    <w:p w:rsidR="007C0A74" w:rsidRPr="0007296F" w:rsidRDefault="007C0A74" w:rsidP="0007296F">
      <w:pPr>
        <w:pStyle w:val="ListParagraph"/>
        <w:widowControl w:val="0"/>
        <w:numPr>
          <w:ilvl w:val="0"/>
          <w:numId w:val="25"/>
        </w:numPr>
        <w:tabs>
          <w:tab w:val="left" w:pos="220"/>
          <w:tab w:val="left" w:pos="720"/>
        </w:tabs>
        <w:autoSpaceDE w:val="0"/>
        <w:autoSpaceDN w:val="0"/>
        <w:adjustRightInd w:val="0"/>
        <w:spacing w:after="0" w:line="240" w:lineRule="auto"/>
        <w:contextualSpacing/>
        <w:jc w:val="both"/>
        <w:rPr>
          <w:rFonts w:ascii="Verdana" w:hAnsi="Verdana" w:cs="Times Roman"/>
          <w:color w:val="000000"/>
          <w:lang w:val="en-US"/>
        </w:rPr>
      </w:pPr>
      <w:r w:rsidRPr="0007296F">
        <w:rPr>
          <w:rFonts w:ascii="Verdana" w:hAnsi="Verdana" w:cs="Calibri"/>
          <w:color w:val="000000"/>
          <w:lang w:val="en-US"/>
        </w:rPr>
        <w:t xml:space="preserve">Provide recommendations </w:t>
      </w:r>
      <w:r w:rsidR="00F653BD" w:rsidRPr="0007296F">
        <w:rPr>
          <w:rFonts w:ascii="Verdana" w:hAnsi="Verdana" w:cs="Calibri"/>
          <w:color w:val="000000"/>
          <w:lang w:val="en-US"/>
        </w:rPr>
        <w:t>on</w:t>
      </w:r>
      <w:r w:rsidRPr="0007296F">
        <w:rPr>
          <w:rFonts w:ascii="Verdana" w:hAnsi="Verdana" w:cs="Calibri"/>
          <w:color w:val="000000"/>
          <w:lang w:val="en-US"/>
        </w:rPr>
        <w:t xml:space="preserve"> gender</w:t>
      </w:r>
      <w:r w:rsidR="00D8400A" w:rsidRPr="0007296F">
        <w:rPr>
          <w:rFonts w:ascii="Verdana" w:hAnsi="Verdana" w:cs="Calibri"/>
          <w:color w:val="000000"/>
          <w:lang w:val="en-US"/>
        </w:rPr>
        <w:t xml:space="preserve"> policy and operational strategies </w:t>
      </w:r>
      <w:r w:rsidR="00F653BD" w:rsidRPr="0007296F">
        <w:rPr>
          <w:rFonts w:ascii="Verdana" w:hAnsi="Verdana" w:cs="Calibri"/>
          <w:color w:val="000000"/>
          <w:lang w:val="en-US"/>
        </w:rPr>
        <w:t>f</w:t>
      </w:r>
      <w:r w:rsidR="00D8400A" w:rsidRPr="0007296F">
        <w:rPr>
          <w:rFonts w:ascii="Verdana" w:hAnsi="Verdana" w:cs="Calibri"/>
          <w:color w:val="000000"/>
          <w:lang w:val="en-US"/>
        </w:rPr>
        <w:t>or strengthening APP and SSCC programmes.</w:t>
      </w:r>
    </w:p>
    <w:p w:rsidR="0007296F" w:rsidRDefault="0007296F" w:rsidP="0007296F">
      <w:pPr>
        <w:autoSpaceDE w:val="0"/>
        <w:autoSpaceDN w:val="0"/>
        <w:adjustRightInd w:val="0"/>
        <w:spacing w:after="0" w:line="240" w:lineRule="auto"/>
        <w:jc w:val="both"/>
        <w:rPr>
          <w:rFonts w:ascii="Verdana" w:hAnsi="Verdana" w:cs="Calibri"/>
          <w:b/>
        </w:rPr>
      </w:pPr>
    </w:p>
    <w:p w:rsidR="00F61351" w:rsidRPr="0007296F" w:rsidRDefault="004949FC" w:rsidP="0007296F">
      <w:pPr>
        <w:autoSpaceDE w:val="0"/>
        <w:autoSpaceDN w:val="0"/>
        <w:adjustRightInd w:val="0"/>
        <w:spacing w:after="0" w:line="240" w:lineRule="auto"/>
        <w:jc w:val="both"/>
        <w:rPr>
          <w:rFonts w:ascii="Verdana" w:hAnsi="Verdana" w:cs="Calibri"/>
          <w:b/>
        </w:rPr>
      </w:pPr>
      <w:r w:rsidRPr="0007296F">
        <w:rPr>
          <w:rFonts w:ascii="Verdana" w:hAnsi="Verdana" w:cs="Calibri"/>
          <w:b/>
        </w:rPr>
        <w:t>4. Scope</w:t>
      </w:r>
    </w:p>
    <w:p w:rsidR="00095AE1" w:rsidRPr="0007296F" w:rsidRDefault="004949FC" w:rsidP="0007296F">
      <w:pPr>
        <w:autoSpaceDE w:val="0"/>
        <w:autoSpaceDN w:val="0"/>
        <w:adjustRightInd w:val="0"/>
        <w:spacing w:after="0" w:line="240" w:lineRule="auto"/>
        <w:jc w:val="both"/>
        <w:rPr>
          <w:rFonts w:ascii="Verdana" w:hAnsi="Verdana" w:cs="Calibri"/>
        </w:rPr>
      </w:pPr>
      <w:r w:rsidRPr="0007296F">
        <w:rPr>
          <w:rFonts w:ascii="Verdana" w:hAnsi="Verdana" w:cs="Calibri"/>
        </w:rPr>
        <w:t xml:space="preserve">The Consultant/Consultancy firm will </w:t>
      </w:r>
      <w:r w:rsidR="006671D8" w:rsidRPr="0007296F">
        <w:rPr>
          <w:rFonts w:ascii="Verdana" w:hAnsi="Verdana" w:cs="Calibri"/>
        </w:rPr>
        <w:t xml:space="preserve">travel to </w:t>
      </w:r>
      <w:r w:rsidR="005A4AFC" w:rsidRPr="0007296F">
        <w:rPr>
          <w:rFonts w:ascii="Verdana" w:hAnsi="Verdana" w:cs="Calibri"/>
        </w:rPr>
        <w:t xml:space="preserve">SSCC </w:t>
      </w:r>
      <w:r w:rsidR="006671D8" w:rsidRPr="0007296F">
        <w:rPr>
          <w:rFonts w:ascii="Verdana" w:hAnsi="Verdana" w:cs="Calibri"/>
        </w:rPr>
        <w:t xml:space="preserve">selected locations in South Sudan to interact </w:t>
      </w:r>
      <w:proofErr w:type="gramStart"/>
      <w:r w:rsidR="006671D8" w:rsidRPr="0007296F">
        <w:rPr>
          <w:rFonts w:ascii="Verdana" w:hAnsi="Verdana" w:cs="Calibri"/>
        </w:rPr>
        <w:t>with  Inter</w:t>
      </w:r>
      <w:proofErr w:type="gramEnd"/>
      <w:r w:rsidR="006671D8" w:rsidRPr="0007296F">
        <w:rPr>
          <w:rFonts w:ascii="Verdana" w:hAnsi="Verdana" w:cs="Calibri"/>
        </w:rPr>
        <w:t>-church committees</w:t>
      </w:r>
      <w:r w:rsidR="00F653BD" w:rsidRPr="0007296F">
        <w:rPr>
          <w:rFonts w:ascii="Verdana" w:hAnsi="Verdana" w:cs="Calibri"/>
        </w:rPr>
        <w:t xml:space="preserve"> and other peace structures </w:t>
      </w:r>
      <w:r w:rsidR="006671D8" w:rsidRPr="0007296F">
        <w:rPr>
          <w:rFonts w:ascii="Verdana" w:hAnsi="Verdana" w:cs="Calibri"/>
        </w:rPr>
        <w:t xml:space="preserve"> who have been impacted by Action Plan for Peace</w:t>
      </w:r>
      <w:r w:rsidR="007142A9" w:rsidRPr="0007296F">
        <w:rPr>
          <w:rFonts w:ascii="Verdana" w:hAnsi="Verdana" w:cs="Calibri"/>
        </w:rPr>
        <w:t xml:space="preserve">. The Gender Analysis </w:t>
      </w:r>
      <w:r w:rsidR="000D288E" w:rsidRPr="0007296F">
        <w:rPr>
          <w:rFonts w:ascii="Verdana" w:hAnsi="Verdana" w:cs="Calibri"/>
        </w:rPr>
        <w:t xml:space="preserve">should provide quantitative and qualitative information including disaggregated </w:t>
      </w:r>
      <w:r w:rsidR="00F653BD" w:rsidRPr="0007296F">
        <w:rPr>
          <w:rFonts w:ascii="Verdana" w:hAnsi="Verdana" w:cs="Calibri"/>
        </w:rPr>
        <w:t>data based on relevant gender analysis analytical frameworks specifically at meso and micro levels. Therefore, the analysis will focus at SSCC secretariat, three regional offices and selected local Inter Church Committees.</w:t>
      </w:r>
    </w:p>
    <w:p w:rsidR="003D4CE0" w:rsidRPr="0007296F" w:rsidRDefault="003D4CE0" w:rsidP="0007296F">
      <w:pPr>
        <w:autoSpaceDE w:val="0"/>
        <w:autoSpaceDN w:val="0"/>
        <w:adjustRightInd w:val="0"/>
        <w:spacing w:after="0" w:line="240" w:lineRule="auto"/>
        <w:jc w:val="both"/>
        <w:rPr>
          <w:rFonts w:ascii="Verdana" w:hAnsi="Verdana" w:cs="Calibri"/>
        </w:rPr>
      </w:pPr>
    </w:p>
    <w:p w:rsidR="00F87B44" w:rsidRPr="0007296F" w:rsidRDefault="007C4F7B" w:rsidP="0007296F">
      <w:pPr>
        <w:autoSpaceDE w:val="0"/>
        <w:autoSpaceDN w:val="0"/>
        <w:adjustRightInd w:val="0"/>
        <w:spacing w:after="0" w:line="240" w:lineRule="auto"/>
        <w:jc w:val="both"/>
        <w:rPr>
          <w:rFonts w:ascii="Verdana" w:hAnsi="Verdana" w:cs="Calibri"/>
          <w:b/>
        </w:rPr>
      </w:pPr>
      <w:r w:rsidRPr="0007296F">
        <w:rPr>
          <w:rFonts w:ascii="Verdana" w:hAnsi="Verdana" w:cs="Calibri"/>
          <w:b/>
        </w:rPr>
        <w:t>5. Methodology</w:t>
      </w:r>
    </w:p>
    <w:p w:rsidR="000902E4" w:rsidRPr="0007296F" w:rsidRDefault="000902E4" w:rsidP="0007296F">
      <w:p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The consultant/consultancy firm will be required to provide a detailed methodology of how he/she will carry out the Gender Analysis.</w:t>
      </w:r>
    </w:p>
    <w:p w:rsidR="000902E4" w:rsidRPr="0007296F" w:rsidRDefault="000902E4" w:rsidP="0007296F">
      <w:pPr>
        <w:numPr>
          <w:ilvl w:val="0"/>
          <w:numId w:val="7"/>
        </w:num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 xml:space="preserve">The consultant is expected to develop a detailed methodology, all necessary tools, and determine the outlines/structure of the report in line with the proposed sections in the scope of work above. </w:t>
      </w:r>
    </w:p>
    <w:p w:rsidR="000902E4" w:rsidRPr="0007296F" w:rsidRDefault="000902E4" w:rsidP="0007296F">
      <w:pPr>
        <w:numPr>
          <w:ilvl w:val="0"/>
          <w:numId w:val="7"/>
        </w:num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 xml:space="preserve">The consultant is required to conduct a literature review with documents provided by SSCC and documents furnished from the consultant’s own references. All references need to be listed in the final report. </w:t>
      </w:r>
    </w:p>
    <w:p w:rsidR="000902E4" w:rsidRPr="0007296F" w:rsidRDefault="000902E4" w:rsidP="0007296F">
      <w:pPr>
        <w:numPr>
          <w:ilvl w:val="0"/>
          <w:numId w:val="7"/>
        </w:num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The Consultant is required to use relevant and a mix of Gender Analysis frameworks responsive to dynamic context of South Sudan</w:t>
      </w:r>
    </w:p>
    <w:p w:rsidR="000902E4" w:rsidRPr="0007296F" w:rsidRDefault="000902E4" w:rsidP="0007296F">
      <w:pPr>
        <w:numPr>
          <w:ilvl w:val="0"/>
          <w:numId w:val="7"/>
        </w:num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 xml:space="preserve">The consultant is expected to plan his/her work and ensure </w:t>
      </w:r>
      <w:proofErr w:type="gramStart"/>
      <w:r w:rsidRPr="0007296F">
        <w:rPr>
          <w:rFonts w:ascii="Verdana" w:hAnsi="Verdana" w:cs="Calibri"/>
          <w:lang w:val="en-US"/>
        </w:rPr>
        <w:t>sufficient</w:t>
      </w:r>
      <w:proofErr w:type="gramEnd"/>
      <w:r w:rsidRPr="0007296F">
        <w:rPr>
          <w:rFonts w:ascii="Verdana" w:hAnsi="Verdana" w:cs="Calibri"/>
          <w:lang w:val="en-US"/>
        </w:rPr>
        <w:t xml:space="preserve"> time is spent in the field collecting data. The consultant will make the necessary changes as directed by SSCC and NCA</w:t>
      </w:r>
    </w:p>
    <w:p w:rsidR="000902E4" w:rsidRPr="0007296F" w:rsidRDefault="000902E4" w:rsidP="0007296F">
      <w:pPr>
        <w:numPr>
          <w:ilvl w:val="0"/>
          <w:numId w:val="7"/>
        </w:numPr>
        <w:autoSpaceDE w:val="0"/>
        <w:autoSpaceDN w:val="0"/>
        <w:adjustRightInd w:val="0"/>
        <w:spacing w:after="0" w:line="240" w:lineRule="auto"/>
        <w:jc w:val="both"/>
        <w:rPr>
          <w:rFonts w:ascii="Verdana" w:hAnsi="Verdana" w:cs="Calibri"/>
          <w:lang w:val="en-US"/>
        </w:rPr>
      </w:pPr>
      <w:r w:rsidRPr="0007296F">
        <w:rPr>
          <w:rFonts w:ascii="Verdana" w:hAnsi="Verdana" w:cs="Calibri"/>
          <w:lang w:val="en-US"/>
        </w:rPr>
        <w:t>All support staffing will be selected and managed by the consultant</w:t>
      </w:r>
    </w:p>
    <w:p w:rsidR="000902E4" w:rsidRPr="0007296F" w:rsidRDefault="000902E4" w:rsidP="0007296F">
      <w:pPr>
        <w:autoSpaceDE w:val="0"/>
        <w:autoSpaceDN w:val="0"/>
        <w:adjustRightInd w:val="0"/>
        <w:spacing w:after="0" w:line="240" w:lineRule="auto"/>
        <w:ind w:left="360"/>
        <w:jc w:val="both"/>
        <w:rPr>
          <w:rFonts w:ascii="Verdana" w:hAnsi="Verdana" w:cs="Calibri"/>
        </w:rPr>
      </w:pPr>
    </w:p>
    <w:p w:rsidR="0004631B" w:rsidRPr="0007296F" w:rsidRDefault="00941872" w:rsidP="0007296F">
      <w:pPr>
        <w:pStyle w:val="ListParagraph"/>
        <w:numPr>
          <w:ilvl w:val="0"/>
          <w:numId w:val="28"/>
        </w:numPr>
        <w:spacing w:after="0" w:line="240" w:lineRule="auto"/>
        <w:rPr>
          <w:rFonts w:ascii="Verdana" w:hAnsi="Verdana" w:cs="Calibri"/>
          <w:b/>
          <w:lang w:val="en-US"/>
        </w:rPr>
      </w:pPr>
      <w:r w:rsidRPr="0007296F">
        <w:rPr>
          <w:rFonts w:ascii="Verdana" w:hAnsi="Verdana" w:cs="Calibri"/>
          <w:b/>
          <w:lang w:val="en-US"/>
        </w:rPr>
        <w:t xml:space="preserve">Key </w:t>
      </w:r>
      <w:r w:rsidR="00F87B44" w:rsidRPr="0007296F">
        <w:rPr>
          <w:rFonts w:ascii="Verdana" w:hAnsi="Verdana" w:cs="Calibri"/>
          <w:b/>
          <w:lang w:val="en-US"/>
        </w:rPr>
        <w:t>outputs</w:t>
      </w:r>
      <w:r w:rsidRPr="0007296F">
        <w:rPr>
          <w:rFonts w:ascii="Verdana" w:hAnsi="Verdana" w:cs="Calibri"/>
          <w:b/>
          <w:lang w:val="en-US"/>
        </w:rPr>
        <w:t>/deliverables</w:t>
      </w:r>
    </w:p>
    <w:p w:rsidR="00CE08AF" w:rsidRPr="0007296F" w:rsidRDefault="00CE08AF" w:rsidP="0007296F">
      <w:pPr>
        <w:pStyle w:val="ListParagraph"/>
        <w:numPr>
          <w:ilvl w:val="0"/>
          <w:numId w:val="11"/>
        </w:numPr>
        <w:spacing w:after="0" w:line="240" w:lineRule="auto"/>
        <w:jc w:val="both"/>
        <w:rPr>
          <w:rFonts w:ascii="Verdana" w:hAnsi="Verdana" w:cs="Calibri"/>
        </w:rPr>
      </w:pPr>
      <w:r w:rsidRPr="0007296F">
        <w:rPr>
          <w:rFonts w:ascii="Verdana" w:hAnsi="Verdana" w:cs="Calibri"/>
        </w:rPr>
        <w:t>An inception report and presentation of the methodology that will be used (approach, criteria, tools</w:t>
      </w:r>
      <w:r w:rsidRPr="0007296F" w:rsidDel="00D55DEB">
        <w:rPr>
          <w:rFonts w:ascii="Verdana" w:hAnsi="Verdana" w:cs="Calibri"/>
        </w:rPr>
        <w:t xml:space="preserve"> </w:t>
      </w:r>
      <w:r w:rsidRPr="0007296F">
        <w:rPr>
          <w:rFonts w:ascii="Verdana" w:hAnsi="Verdana" w:cs="Calibri"/>
        </w:rPr>
        <w:t>including primary Data collection tools / Forms</w:t>
      </w:r>
      <w:proofErr w:type="gramStart"/>
      <w:r w:rsidRPr="0007296F">
        <w:rPr>
          <w:rFonts w:ascii="Verdana" w:hAnsi="Verdana" w:cs="Calibri"/>
        </w:rPr>
        <w:t>)</w:t>
      </w:r>
      <w:r w:rsidR="00263CD3" w:rsidRPr="0007296F">
        <w:rPr>
          <w:rFonts w:ascii="Verdana" w:hAnsi="Verdana" w:cs="Calibri"/>
        </w:rPr>
        <w:t xml:space="preserve"> .</w:t>
      </w:r>
      <w:proofErr w:type="gramEnd"/>
      <w:r w:rsidRPr="0007296F" w:rsidDel="00D55DEB">
        <w:rPr>
          <w:rFonts w:ascii="Verdana" w:hAnsi="Verdana" w:cs="Calibri"/>
        </w:rPr>
        <w:t xml:space="preserve"> </w:t>
      </w:r>
    </w:p>
    <w:p w:rsidR="00CE08AF" w:rsidRPr="0007296F" w:rsidRDefault="00CE08AF" w:rsidP="0007296F">
      <w:pPr>
        <w:pStyle w:val="ListParagraph"/>
        <w:numPr>
          <w:ilvl w:val="0"/>
          <w:numId w:val="11"/>
        </w:numPr>
        <w:spacing w:after="0" w:line="240" w:lineRule="auto"/>
        <w:jc w:val="both"/>
        <w:rPr>
          <w:rFonts w:ascii="Verdana" w:hAnsi="Verdana" w:cs="Calibri"/>
        </w:rPr>
      </w:pPr>
      <w:r w:rsidRPr="0007296F">
        <w:rPr>
          <w:rFonts w:ascii="Verdana" w:hAnsi="Verdana" w:cs="Calibri"/>
        </w:rPr>
        <w:t>Detailed budget.</w:t>
      </w:r>
    </w:p>
    <w:p w:rsidR="00CE08AF" w:rsidRPr="0007296F" w:rsidRDefault="00CE08AF" w:rsidP="0007296F">
      <w:pPr>
        <w:pStyle w:val="ListParagraph"/>
        <w:numPr>
          <w:ilvl w:val="0"/>
          <w:numId w:val="11"/>
        </w:numPr>
        <w:spacing w:after="0" w:line="240" w:lineRule="auto"/>
        <w:jc w:val="both"/>
        <w:rPr>
          <w:rFonts w:ascii="Verdana" w:hAnsi="Verdana" w:cs="Calibri"/>
          <w:lang w:val="en-US"/>
        </w:rPr>
      </w:pPr>
      <w:r w:rsidRPr="0007296F">
        <w:rPr>
          <w:rFonts w:ascii="Verdana" w:hAnsi="Verdana" w:cs="Calibri"/>
          <w:lang w:val="en-US"/>
        </w:rPr>
        <w:t>Four (4) bound hard copies of the final report.</w:t>
      </w:r>
    </w:p>
    <w:p w:rsidR="00CE08AF" w:rsidRPr="0007296F" w:rsidRDefault="00CE08AF" w:rsidP="0007296F">
      <w:pPr>
        <w:pStyle w:val="ListParagraph"/>
        <w:numPr>
          <w:ilvl w:val="0"/>
          <w:numId w:val="11"/>
        </w:numPr>
        <w:spacing w:after="0" w:line="240" w:lineRule="auto"/>
        <w:jc w:val="both"/>
        <w:rPr>
          <w:rFonts w:ascii="Verdana" w:hAnsi="Verdana" w:cs="Calibri"/>
          <w:lang w:val="en-US"/>
        </w:rPr>
      </w:pPr>
      <w:r w:rsidRPr="0007296F">
        <w:rPr>
          <w:rFonts w:ascii="Verdana" w:hAnsi="Verdana" w:cs="Calibri"/>
          <w:lang w:val="en-US"/>
        </w:rPr>
        <w:t>Soft copy of the final report.</w:t>
      </w:r>
    </w:p>
    <w:p w:rsidR="00CE08AF" w:rsidRPr="0007296F" w:rsidRDefault="00CE08AF" w:rsidP="0007296F">
      <w:pPr>
        <w:pStyle w:val="ListParagraph"/>
        <w:numPr>
          <w:ilvl w:val="0"/>
          <w:numId w:val="11"/>
        </w:numPr>
        <w:spacing w:after="0" w:line="240" w:lineRule="auto"/>
        <w:jc w:val="both"/>
        <w:rPr>
          <w:rFonts w:ascii="Verdana" w:hAnsi="Verdana" w:cs="Calibri"/>
          <w:lang w:val="en-US"/>
        </w:rPr>
      </w:pPr>
      <w:r w:rsidRPr="0007296F">
        <w:rPr>
          <w:rFonts w:ascii="Verdana" w:hAnsi="Verdana" w:cs="Calibri"/>
          <w:lang w:val="en-US"/>
        </w:rPr>
        <w:t>Study materials including soft copies of all data sets both quantitative and qualitative.</w:t>
      </w:r>
    </w:p>
    <w:p w:rsidR="00CE08AF" w:rsidRPr="0007296F" w:rsidRDefault="00CE08AF" w:rsidP="0007296F">
      <w:pPr>
        <w:pStyle w:val="ListParagraph"/>
        <w:numPr>
          <w:ilvl w:val="0"/>
          <w:numId w:val="11"/>
        </w:numPr>
        <w:spacing w:after="0" w:line="240" w:lineRule="auto"/>
        <w:jc w:val="both"/>
        <w:rPr>
          <w:rFonts w:ascii="Verdana" w:hAnsi="Verdana" w:cs="Calibri"/>
        </w:rPr>
      </w:pPr>
      <w:r w:rsidRPr="0007296F">
        <w:rPr>
          <w:rFonts w:ascii="Verdana" w:hAnsi="Verdana" w:cs="Calibri"/>
        </w:rPr>
        <w:t xml:space="preserve">List of key informants/interviewees </w:t>
      </w:r>
      <w:proofErr w:type="gramStart"/>
      <w:r w:rsidRPr="0007296F">
        <w:rPr>
          <w:rFonts w:ascii="Verdana" w:hAnsi="Verdana" w:cs="Calibri"/>
        </w:rPr>
        <w:t>( to</w:t>
      </w:r>
      <w:proofErr w:type="gramEnd"/>
      <w:r w:rsidRPr="0007296F">
        <w:rPr>
          <w:rFonts w:ascii="Verdana" w:hAnsi="Verdana" w:cs="Calibri"/>
        </w:rPr>
        <w:t xml:space="preserve"> be agreed with SSCC and NCA); </w:t>
      </w:r>
    </w:p>
    <w:p w:rsidR="00CE08AF" w:rsidRPr="0007296F" w:rsidRDefault="00CE08AF" w:rsidP="0007296F">
      <w:pPr>
        <w:pStyle w:val="ListParagraph"/>
        <w:numPr>
          <w:ilvl w:val="0"/>
          <w:numId w:val="11"/>
        </w:numPr>
        <w:spacing w:after="0" w:line="240" w:lineRule="auto"/>
        <w:jc w:val="both"/>
        <w:rPr>
          <w:rFonts w:ascii="Verdana" w:hAnsi="Verdana" w:cs="Calibri"/>
        </w:rPr>
      </w:pPr>
      <w:r w:rsidRPr="0007296F">
        <w:rPr>
          <w:rFonts w:ascii="Verdana" w:hAnsi="Verdana" w:cs="Calibri"/>
        </w:rPr>
        <w:t>Draft Report; maximum 25 pages excluding annexes</w:t>
      </w:r>
    </w:p>
    <w:p w:rsidR="00CE08AF" w:rsidRPr="0007296F" w:rsidRDefault="00CE08AF" w:rsidP="0007296F">
      <w:pPr>
        <w:pStyle w:val="ListParagraph"/>
        <w:spacing w:after="0" w:line="240" w:lineRule="auto"/>
        <w:ind w:left="720"/>
        <w:rPr>
          <w:rFonts w:ascii="Verdana" w:hAnsi="Verdana" w:cs="Calibri"/>
        </w:rPr>
      </w:pPr>
    </w:p>
    <w:p w:rsidR="0063733F" w:rsidRPr="0007296F" w:rsidRDefault="00CE08AF" w:rsidP="0007296F">
      <w:pPr>
        <w:spacing w:after="0" w:line="240" w:lineRule="auto"/>
        <w:jc w:val="both"/>
        <w:rPr>
          <w:rFonts w:ascii="Verdana" w:hAnsi="Verdana" w:cs="Calibri"/>
        </w:rPr>
      </w:pPr>
      <w:r w:rsidRPr="0007296F">
        <w:rPr>
          <w:rFonts w:ascii="Verdana" w:hAnsi="Verdana" w:cs="Calibri"/>
        </w:rPr>
        <w:t>The Final Report should be written in English and follow the 1-3-25 rule of thumb– One page: Key recommendations; three pages: Executive Summary (3 pages); and 25 pages: detailed presentation of findings</w:t>
      </w:r>
    </w:p>
    <w:p w:rsidR="00CE08AF" w:rsidRPr="0007296F" w:rsidRDefault="00CE08AF" w:rsidP="0007296F">
      <w:pPr>
        <w:pStyle w:val="ListParagraph"/>
        <w:spacing w:after="0" w:line="240" w:lineRule="auto"/>
        <w:ind w:left="1146"/>
        <w:rPr>
          <w:rFonts w:ascii="Verdana" w:hAnsi="Verdana" w:cs="Calibri"/>
        </w:rPr>
      </w:pPr>
    </w:p>
    <w:p w:rsidR="00F87B44" w:rsidRPr="0007296F" w:rsidRDefault="00F87B44" w:rsidP="0007296F">
      <w:pPr>
        <w:spacing w:after="0" w:line="240" w:lineRule="auto"/>
        <w:ind w:left="387" w:hanging="387"/>
        <w:rPr>
          <w:rFonts w:ascii="Verdana" w:hAnsi="Verdana" w:cs="Calibri"/>
          <w:b/>
        </w:rPr>
      </w:pPr>
      <w:r w:rsidRPr="0007296F">
        <w:rPr>
          <w:rFonts w:ascii="Verdana" w:hAnsi="Verdana" w:cs="Calibri"/>
          <w:b/>
        </w:rPr>
        <w:t>7.</w:t>
      </w:r>
      <w:r w:rsidRPr="0007296F">
        <w:rPr>
          <w:rFonts w:ascii="Verdana" w:hAnsi="Verdana" w:cs="Calibri"/>
          <w:b/>
        </w:rPr>
        <w:tab/>
        <w:t>Timeframe</w:t>
      </w:r>
    </w:p>
    <w:p w:rsidR="00F87B44" w:rsidRPr="0007296F" w:rsidRDefault="00F87B44" w:rsidP="0007296F">
      <w:pPr>
        <w:spacing w:after="0" w:line="240" w:lineRule="auto"/>
        <w:jc w:val="both"/>
        <w:rPr>
          <w:rFonts w:ascii="Verdana" w:hAnsi="Verdana" w:cs="Calibri"/>
        </w:rPr>
      </w:pPr>
      <w:r w:rsidRPr="0007296F">
        <w:rPr>
          <w:rFonts w:ascii="Verdana" w:hAnsi="Verdana" w:cs="Calibri"/>
        </w:rPr>
        <w:t xml:space="preserve">The timeframe for this consultancy is </w:t>
      </w:r>
      <w:r w:rsidR="007142A9" w:rsidRPr="0007296F">
        <w:rPr>
          <w:rFonts w:ascii="Verdana" w:hAnsi="Verdana" w:cs="Calibri"/>
        </w:rPr>
        <w:t>30 days</w:t>
      </w:r>
      <w:r w:rsidRPr="0007296F">
        <w:rPr>
          <w:rFonts w:ascii="Verdana" w:hAnsi="Verdana" w:cs="Calibri"/>
        </w:rPr>
        <w:t xml:space="preserve">, from the time the contract is signed. The </w:t>
      </w:r>
      <w:r w:rsidR="00975504" w:rsidRPr="0007296F">
        <w:rPr>
          <w:rFonts w:ascii="Verdana" w:hAnsi="Verdana" w:cs="Calibri"/>
        </w:rPr>
        <w:t xml:space="preserve">consultant </w:t>
      </w:r>
      <w:r w:rsidRPr="0007296F">
        <w:rPr>
          <w:rFonts w:ascii="Verdana" w:hAnsi="Verdana" w:cs="Calibri"/>
        </w:rPr>
        <w:t xml:space="preserve">must commit to finish the consultancy and submit </w:t>
      </w:r>
      <w:r w:rsidR="009D6FF4" w:rsidRPr="0007296F">
        <w:rPr>
          <w:rFonts w:ascii="Verdana" w:hAnsi="Verdana" w:cs="Calibri"/>
        </w:rPr>
        <w:t>the</w:t>
      </w:r>
      <w:r w:rsidRPr="0007296F">
        <w:rPr>
          <w:rFonts w:ascii="Verdana" w:hAnsi="Verdana" w:cs="Calibri"/>
        </w:rPr>
        <w:t xml:space="preserve"> deliverables before or on </w:t>
      </w:r>
      <w:r w:rsidR="007142A9" w:rsidRPr="0007296F">
        <w:rPr>
          <w:rFonts w:ascii="Verdana" w:hAnsi="Verdana" w:cs="Calibri"/>
        </w:rPr>
        <w:t>20</w:t>
      </w:r>
      <w:r w:rsidRPr="0007296F">
        <w:rPr>
          <w:rFonts w:ascii="Verdana" w:hAnsi="Verdana" w:cs="Calibri"/>
        </w:rPr>
        <w:t xml:space="preserve"> </w:t>
      </w:r>
      <w:r w:rsidR="00975504" w:rsidRPr="0007296F">
        <w:rPr>
          <w:rFonts w:ascii="Verdana" w:hAnsi="Verdana" w:cs="Calibri"/>
        </w:rPr>
        <w:t xml:space="preserve">December </w:t>
      </w:r>
      <w:r w:rsidRPr="0007296F">
        <w:rPr>
          <w:rFonts w:ascii="Verdana" w:hAnsi="Verdana" w:cs="Calibri"/>
        </w:rPr>
        <w:t>201</w:t>
      </w:r>
      <w:r w:rsidR="00975504" w:rsidRPr="0007296F">
        <w:rPr>
          <w:rFonts w:ascii="Verdana" w:hAnsi="Verdana" w:cs="Calibri"/>
        </w:rPr>
        <w:t>9</w:t>
      </w:r>
      <w:r w:rsidRPr="0007296F">
        <w:rPr>
          <w:rFonts w:ascii="Verdana" w:hAnsi="Verdana" w:cs="Calibri"/>
        </w:rPr>
        <w:t>.</w:t>
      </w:r>
    </w:p>
    <w:p w:rsidR="00741880" w:rsidRPr="0007296F" w:rsidRDefault="00741880" w:rsidP="0007296F">
      <w:pPr>
        <w:pStyle w:val="ListParagraph"/>
        <w:numPr>
          <w:ilvl w:val="0"/>
          <w:numId w:val="15"/>
        </w:numPr>
        <w:spacing w:after="0" w:line="240" w:lineRule="auto"/>
        <w:jc w:val="both"/>
        <w:rPr>
          <w:rFonts w:ascii="Verdana" w:hAnsi="Verdana" w:cs="Calibri"/>
          <w:lang w:val="en-US"/>
        </w:rPr>
      </w:pPr>
      <w:r w:rsidRPr="0007296F">
        <w:rPr>
          <w:rFonts w:ascii="Verdana" w:hAnsi="Verdana" w:cs="Calibri"/>
          <w:lang w:val="en-US"/>
        </w:rPr>
        <w:t xml:space="preserve">Preparations/Inception; </w:t>
      </w:r>
      <w:r w:rsidR="007142A9" w:rsidRPr="0007296F">
        <w:rPr>
          <w:rFonts w:ascii="Verdana" w:hAnsi="Verdana" w:cs="Calibri"/>
          <w:lang w:val="en-US"/>
        </w:rPr>
        <w:t>5 days</w:t>
      </w:r>
    </w:p>
    <w:p w:rsidR="00741880" w:rsidRPr="0007296F" w:rsidRDefault="00741880" w:rsidP="0007296F">
      <w:pPr>
        <w:pStyle w:val="ListParagraph"/>
        <w:numPr>
          <w:ilvl w:val="0"/>
          <w:numId w:val="15"/>
        </w:numPr>
        <w:spacing w:after="0" w:line="240" w:lineRule="auto"/>
        <w:jc w:val="both"/>
        <w:rPr>
          <w:rFonts w:ascii="Verdana" w:hAnsi="Verdana" w:cs="Calibri"/>
          <w:lang w:val="en-US"/>
        </w:rPr>
      </w:pPr>
      <w:r w:rsidRPr="0007296F">
        <w:rPr>
          <w:rFonts w:ascii="Verdana" w:hAnsi="Verdana" w:cs="Calibri"/>
          <w:lang w:val="en-US"/>
        </w:rPr>
        <w:t xml:space="preserve">Field work/interviews; </w:t>
      </w:r>
      <w:r w:rsidR="007142A9" w:rsidRPr="0007296F">
        <w:rPr>
          <w:rFonts w:ascii="Verdana" w:hAnsi="Verdana" w:cs="Calibri"/>
          <w:lang w:val="en-US"/>
        </w:rPr>
        <w:t>21 days</w:t>
      </w:r>
    </w:p>
    <w:p w:rsidR="00741880" w:rsidRPr="0007296F" w:rsidRDefault="00741880" w:rsidP="0007296F">
      <w:pPr>
        <w:pStyle w:val="ListParagraph"/>
        <w:numPr>
          <w:ilvl w:val="0"/>
          <w:numId w:val="15"/>
        </w:numPr>
        <w:spacing w:after="0" w:line="240" w:lineRule="auto"/>
        <w:jc w:val="both"/>
        <w:rPr>
          <w:rFonts w:ascii="Verdana" w:hAnsi="Verdana" w:cs="Calibri"/>
          <w:lang w:val="en-US"/>
        </w:rPr>
      </w:pPr>
      <w:r w:rsidRPr="0007296F">
        <w:rPr>
          <w:rFonts w:ascii="Verdana" w:hAnsi="Verdana" w:cs="Calibri"/>
          <w:lang w:val="en-US"/>
        </w:rPr>
        <w:t xml:space="preserve">Report writing and dissemination: </w:t>
      </w:r>
      <w:r w:rsidR="007142A9" w:rsidRPr="0007296F">
        <w:rPr>
          <w:rFonts w:ascii="Verdana" w:hAnsi="Verdana" w:cs="Calibri"/>
          <w:lang w:val="en-US"/>
        </w:rPr>
        <w:t>4 days</w:t>
      </w:r>
    </w:p>
    <w:p w:rsidR="00D21318" w:rsidRPr="0007296F" w:rsidRDefault="00D21318" w:rsidP="0007296F">
      <w:pPr>
        <w:pStyle w:val="ListParagraph"/>
        <w:spacing w:after="0" w:line="240" w:lineRule="auto"/>
        <w:ind w:left="900"/>
        <w:rPr>
          <w:rFonts w:ascii="Verdana" w:hAnsi="Verdana" w:cs="Calibri"/>
          <w:lang w:val="en-US"/>
        </w:rPr>
      </w:pPr>
    </w:p>
    <w:p w:rsidR="00941872" w:rsidRPr="0007296F" w:rsidRDefault="00941872" w:rsidP="0007296F">
      <w:pPr>
        <w:numPr>
          <w:ilvl w:val="0"/>
          <w:numId w:val="13"/>
        </w:numPr>
        <w:spacing w:after="0" w:line="240" w:lineRule="auto"/>
        <w:rPr>
          <w:rFonts w:ascii="Verdana" w:hAnsi="Verdana" w:cs="Calibri"/>
          <w:b/>
        </w:rPr>
      </w:pPr>
      <w:r w:rsidRPr="0007296F">
        <w:rPr>
          <w:rFonts w:ascii="Verdana" w:hAnsi="Verdana" w:cs="Calibri"/>
        </w:rPr>
        <w:t xml:space="preserve"> </w:t>
      </w:r>
      <w:r w:rsidRPr="0007296F">
        <w:rPr>
          <w:rFonts w:ascii="Verdana" w:hAnsi="Verdana" w:cs="Calibri"/>
          <w:b/>
        </w:rPr>
        <w:t xml:space="preserve">Desired Profile of </w:t>
      </w:r>
      <w:r w:rsidR="001C28E5" w:rsidRPr="0007296F">
        <w:rPr>
          <w:rFonts w:ascii="Verdana" w:hAnsi="Verdana" w:cs="Calibri"/>
          <w:b/>
        </w:rPr>
        <w:t>Consultants</w:t>
      </w:r>
    </w:p>
    <w:p w:rsidR="00FD5FE5" w:rsidRPr="0007296F" w:rsidRDefault="00CE08AF" w:rsidP="0007296F">
      <w:pPr>
        <w:pStyle w:val="ListParagraph"/>
        <w:numPr>
          <w:ilvl w:val="0"/>
          <w:numId w:val="27"/>
        </w:numPr>
        <w:spacing w:after="0" w:line="240" w:lineRule="auto"/>
        <w:jc w:val="both"/>
        <w:rPr>
          <w:rFonts w:ascii="Verdana" w:hAnsi="Verdana" w:cs="Calibri"/>
        </w:rPr>
      </w:pPr>
      <w:r w:rsidRPr="0007296F">
        <w:rPr>
          <w:rFonts w:ascii="Verdana" w:hAnsi="Verdana" w:cs="Calibri"/>
        </w:rPr>
        <w:t xml:space="preserve">Post graduate degree in </w:t>
      </w:r>
      <w:r w:rsidR="00195446" w:rsidRPr="0007296F">
        <w:rPr>
          <w:rFonts w:ascii="Verdana" w:hAnsi="Verdana" w:cs="Calibri"/>
        </w:rPr>
        <w:t>Gender Studies, Social Work, Social Sciences or related field.</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At least five years of experience in conducting Gender Analysis with international NGOs/INGOs</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Previous experience of conducting Gender Analysis in South Sudan or in Eastern and Central Africa region.</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Knowledge and experience in working with faith</w:t>
      </w:r>
      <w:r w:rsidR="0007296F">
        <w:rPr>
          <w:rFonts w:ascii="Verdana" w:eastAsia="Times New Roman" w:hAnsi="Verdana" w:cstheme="majorHAnsi"/>
          <w:lang w:eastAsia="nb-NO"/>
        </w:rPr>
        <w:t>-</w:t>
      </w:r>
      <w:r w:rsidRPr="0007296F">
        <w:rPr>
          <w:rFonts w:ascii="Verdana" w:eastAsia="Times New Roman" w:hAnsi="Verdana" w:cstheme="majorHAnsi"/>
          <w:lang w:eastAsia="nb-NO"/>
        </w:rPr>
        <w:t>based organisations and heads of churches at local and national level.</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Good understanding of Arabic or local languages would be an added advantage</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 xml:space="preserve">Excellent report writing, data collection, data analysis skills </w:t>
      </w:r>
    </w:p>
    <w:p w:rsidR="00195446" w:rsidRPr="0007296F" w:rsidRDefault="00195446" w:rsidP="0007296F">
      <w:pPr>
        <w:numPr>
          <w:ilvl w:val="0"/>
          <w:numId w:val="27"/>
        </w:numPr>
        <w:spacing w:after="0" w:line="240" w:lineRule="auto"/>
        <w:jc w:val="both"/>
        <w:rPr>
          <w:rFonts w:ascii="Verdana" w:eastAsia="Times New Roman" w:hAnsi="Verdana" w:cstheme="majorHAnsi"/>
          <w:lang w:eastAsia="nb-NO"/>
        </w:rPr>
      </w:pPr>
      <w:r w:rsidRPr="0007296F">
        <w:rPr>
          <w:rFonts w:ascii="Verdana" w:eastAsia="Times New Roman" w:hAnsi="Verdana" w:cstheme="majorHAnsi"/>
          <w:lang w:eastAsia="nb-NO"/>
        </w:rPr>
        <w:t xml:space="preserve">Familiarity with community-based and participatory approaches </w:t>
      </w:r>
    </w:p>
    <w:p w:rsidR="00195446" w:rsidRPr="0007296F" w:rsidRDefault="00195446" w:rsidP="0007296F">
      <w:pPr>
        <w:spacing w:after="0" w:line="240" w:lineRule="auto"/>
        <w:ind w:left="360"/>
        <w:rPr>
          <w:rFonts w:ascii="Verdana" w:hAnsi="Verdana" w:cs="Calibri"/>
        </w:rPr>
      </w:pPr>
    </w:p>
    <w:p w:rsidR="00FD5FE5" w:rsidRPr="0007296F" w:rsidRDefault="00FD5FE5" w:rsidP="0007296F">
      <w:pPr>
        <w:pStyle w:val="ListParagraph"/>
        <w:numPr>
          <w:ilvl w:val="0"/>
          <w:numId w:val="13"/>
        </w:numPr>
        <w:spacing w:after="0" w:line="240" w:lineRule="auto"/>
        <w:rPr>
          <w:rFonts w:ascii="Verdana" w:hAnsi="Verdana" w:cs="Calibri"/>
          <w:b/>
        </w:rPr>
      </w:pPr>
      <w:r w:rsidRPr="0007296F">
        <w:rPr>
          <w:rFonts w:ascii="Verdana" w:hAnsi="Verdana" w:cs="Calibri"/>
          <w:b/>
        </w:rPr>
        <w:t>Application process</w:t>
      </w:r>
    </w:p>
    <w:p w:rsidR="00FD5FE5" w:rsidRDefault="00FD5FE5" w:rsidP="0007296F">
      <w:pPr>
        <w:autoSpaceDE w:val="0"/>
        <w:autoSpaceDN w:val="0"/>
        <w:adjustRightInd w:val="0"/>
        <w:spacing w:after="0" w:line="240" w:lineRule="auto"/>
        <w:rPr>
          <w:rFonts w:ascii="Verdana" w:hAnsi="Verdana" w:cs="Calibri"/>
          <w:b/>
          <w:bCs/>
          <w:color w:val="000000"/>
          <w:lang w:val="en"/>
        </w:rPr>
      </w:pPr>
      <w:r w:rsidRPr="0007296F">
        <w:rPr>
          <w:rFonts w:ascii="Verdana" w:hAnsi="Verdana" w:cs="Calibri"/>
          <w:color w:val="000000"/>
          <w:lang w:val="en"/>
        </w:rPr>
        <w:t xml:space="preserve">The closing date for receipt of applications is </w:t>
      </w:r>
      <w:r w:rsidR="00472FB1" w:rsidRPr="0007296F">
        <w:rPr>
          <w:rFonts w:ascii="Verdana" w:hAnsi="Verdana" w:cs="Calibri"/>
          <w:b/>
          <w:color w:val="000000"/>
          <w:lang w:val="en"/>
        </w:rPr>
        <w:t>11</w:t>
      </w:r>
      <w:r w:rsidR="00472FB1" w:rsidRPr="0007296F">
        <w:rPr>
          <w:rFonts w:ascii="Verdana" w:hAnsi="Verdana" w:cs="Calibri"/>
          <w:b/>
          <w:color w:val="000000"/>
          <w:vertAlign w:val="superscript"/>
          <w:lang w:val="en"/>
        </w:rPr>
        <w:t>th</w:t>
      </w:r>
      <w:r w:rsidR="00472FB1" w:rsidRPr="0007296F">
        <w:rPr>
          <w:rFonts w:ascii="Verdana" w:hAnsi="Verdana" w:cs="Calibri"/>
          <w:b/>
          <w:color w:val="000000"/>
          <w:lang w:val="en"/>
        </w:rPr>
        <w:t xml:space="preserve"> November </w:t>
      </w:r>
      <w:r w:rsidRPr="0007296F">
        <w:rPr>
          <w:rFonts w:ascii="Verdana" w:hAnsi="Verdana" w:cs="Calibri"/>
          <w:b/>
          <w:bCs/>
          <w:color w:val="000000"/>
          <w:lang w:val="en"/>
        </w:rPr>
        <w:t>2019</w:t>
      </w:r>
      <w:r w:rsidR="0007296F">
        <w:rPr>
          <w:rFonts w:ascii="Verdana" w:hAnsi="Verdana" w:cs="Calibri"/>
          <w:b/>
          <w:bCs/>
          <w:color w:val="000000"/>
          <w:lang w:val="en"/>
        </w:rPr>
        <w:t>.</w:t>
      </w:r>
    </w:p>
    <w:p w:rsidR="0007296F" w:rsidRPr="0007296F" w:rsidRDefault="0007296F" w:rsidP="0007296F">
      <w:pPr>
        <w:autoSpaceDE w:val="0"/>
        <w:autoSpaceDN w:val="0"/>
        <w:adjustRightInd w:val="0"/>
        <w:spacing w:after="0" w:line="240" w:lineRule="auto"/>
        <w:rPr>
          <w:rFonts w:ascii="Verdana" w:hAnsi="Verdana" w:cs="Calibri"/>
          <w:color w:val="000000"/>
          <w:lang w:val="en"/>
        </w:rPr>
      </w:pPr>
    </w:p>
    <w:p w:rsidR="00FD5FE5" w:rsidRPr="0007296F" w:rsidRDefault="00FD5FE5" w:rsidP="0007296F">
      <w:pPr>
        <w:autoSpaceDE w:val="0"/>
        <w:autoSpaceDN w:val="0"/>
        <w:adjustRightInd w:val="0"/>
        <w:spacing w:after="0" w:line="240" w:lineRule="auto"/>
        <w:jc w:val="both"/>
        <w:rPr>
          <w:rFonts w:ascii="Verdana" w:hAnsi="Verdana" w:cs="Calibri"/>
          <w:color w:val="000000"/>
          <w:lang w:val="en"/>
        </w:rPr>
      </w:pPr>
      <w:r w:rsidRPr="0007296F">
        <w:rPr>
          <w:rFonts w:ascii="Verdana" w:hAnsi="Verdana" w:cs="Calibri"/>
          <w:color w:val="000000"/>
          <w:lang w:val="en"/>
        </w:rPr>
        <w:t>Interested candidates should submit the following documents along with their application:</w:t>
      </w:r>
    </w:p>
    <w:p w:rsidR="00FD5FE5" w:rsidRPr="0007296F" w:rsidRDefault="00FD5FE5" w:rsidP="0007296F">
      <w:pPr>
        <w:numPr>
          <w:ilvl w:val="0"/>
          <w:numId w:val="20"/>
        </w:numPr>
        <w:autoSpaceDE w:val="0"/>
        <w:autoSpaceDN w:val="0"/>
        <w:adjustRightInd w:val="0"/>
        <w:spacing w:after="0" w:line="240" w:lineRule="auto"/>
        <w:ind w:left="720" w:hanging="360"/>
        <w:jc w:val="both"/>
        <w:rPr>
          <w:rFonts w:ascii="Verdana" w:hAnsi="Verdana" w:cs="Calibri"/>
          <w:color w:val="000000"/>
          <w:lang w:val="en"/>
        </w:rPr>
      </w:pPr>
      <w:r w:rsidRPr="0007296F">
        <w:rPr>
          <w:rFonts w:ascii="Verdana" w:hAnsi="Verdana" w:cs="Calibri"/>
          <w:color w:val="000000"/>
          <w:lang w:val="en"/>
        </w:rPr>
        <w:t xml:space="preserve">A Technical and Financial Proposal that outlines relevant skills and experience </w:t>
      </w:r>
    </w:p>
    <w:p w:rsidR="00FD5FE5" w:rsidRPr="0007296F" w:rsidRDefault="00FD5FE5" w:rsidP="0007296F">
      <w:pPr>
        <w:numPr>
          <w:ilvl w:val="0"/>
          <w:numId w:val="20"/>
        </w:numPr>
        <w:autoSpaceDE w:val="0"/>
        <w:autoSpaceDN w:val="0"/>
        <w:adjustRightInd w:val="0"/>
        <w:spacing w:after="0" w:line="240" w:lineRule="auto"/>
        <w:ind w:left="720" w:hanging="360"/>
        <w:jc w:val="both"/>
        <w:rPr>
          <w:rFonts w:ascii="Verdana" w:hAnsi="Verdana" w:cs="Calibri"/>
          <w:color w:val="000000"/>
          <w:lang w:val="en"/>
        </w:rPr>
      </w:pPr>
      <w:r w:rsidRPr="0007296F">
        <w:rPr>
          <w:rFonts w:ascii="Verdana" w:hAnsi="Verdana" w:cs="Calibri"/>
          <w:color w:val="000000"/>
          <w:lang w:val="en"/>
        </w:rPr>
        <w:t>Proposed Detailed Budget</w:t>
      </w:r>
    </w:p>
    <w:p w:rsidR="00FD5FE5" w:rsidRPr="0007296F" w:rsidRDefault="00FD5FE5" w:rsidP="0007296F">
      <w:pPr>
        <w:numPr>
          <w:ilvl w:val="0"/>
          <w:numId w:val="20"/>
        </w:numPr>
        <w:autoSpaceDE w:val="0"/>
        <w:autoSpaceDN w:val="0"/>
        <w:adjustRightInd w:val="0"/>
        <w:spacing w:after="0" w:line="240" w:lineRule="auto"/>
        <w:ind w:left="720" w:hanging="360"/>
        <w:rPr>
          <w:rFonts w:ascii="Verdana" w:hAnsi="Verdana" w:cs="Calibri"/>
          <w:color w:val="000000"/>
          <w:lang w:val="en"/>
        </w:rPr>
      </w:pPr>
      <w:r w:rsidRPr="0007296F">
        <w:rPr>
          <w:rFonts w:ascii="Verdana" w:hAnsi="Verdana" w:cs="Calibri"/>
          <w:color w:val="000000"/>
          <w:lang w:val="en"/>
        </w:rPr>
        <w:t xml:space="preserve"> Proposed Work Plan</w:t>
      </w:r>
    </w:p>
    <w:p w:rsidR="00100B5D" w:rsidRPr="0007296F" w:rsidRDefault="00100B5D" w:rsidP="0007296F">
      <w:pPr>
        <w:autoSpaceDE w:val="0"/>
        <w:autoSpaceDN w:val="0"/>
        <w:adjustRightInd w:val="0"/>
        <w:spacing w:after="0" w:line="240" w:lineRule="auto"/>
        <w:ind w:left="720"/>
        <w:rPr>
          <w:rFonts w:ascii="Verdana" w:hAnsi="Verdana" w:cs="Calibri"/>
          <w:color w:val="000000"/>
          <w:lang w:val="en"/>
        </w:rPr>
      </w:pPr>
    </w:p>
    <w:p w:rsidR="00FD5FE5" w:rsidRPr="00263CD3" w:rsidRDefault="00FD5FE5" w:rsidP="0007296F">
      <w:pPr>
        <w:autoSpaceDE w:val="0"/>
        <w:autoSpaceDN w:val="0"/>
        <w:adjustRightInd w:val="0"/>
        <w:spacing w:after="0" w:line="240" w:lineRule="auto"/>
        <w:rPr>
          <w:rFonts w:ascii="Verdana" w:hAnsi="Verdana" w:cs="Calibri"/>
          <w:color w:val="000000"/>
          <w:lang w:val="en"/>
        </w:rPr>
      </w:pPr>
      <w:r w:rsidRPr="0007296F">
        <w:rPr>
          <w:rFonts w:ascii="Verdana" w:hAnsi="Verdana" w:cs="Calibri"/>
          <w:color w:val="000000"/>
          <w:lang w:val="en"/>
        </w:rPr>
        <w:t xml:space="preserve">Applications should be submitted by email to </w:t>
      </w:r>
      <w:hyperlink r:id="rId9" w:history="1">
        <w:r w:rsidRPr="0007296F">
          <w:rPr>
            <w:rStyle w:val="Hyperlink"/>
            <w:rFonts w:ascii="Verdana" w:hAnsi="Verdana" w:cs="Calibri"/>
            <w:color w:val="0563C1"/>
            <w:lang w:val="en"/>
          </w:rPr>
          <w:t>vacancies.ncass@nca.no</w:t>
        </w:r>
      </w:hyperlink>
      <w:r w:rsidRPr="0007296F">
        <w:rPr>
          <w:rFonts w:ascii="Verdana" w:hAnsi="Verdana" w:cs="Calibri"/>
          <w:color w:val="000000"/>
          <w:lang w:val="en"/>
        </w:rPr>
        <w:t xml:space="preserve"> with a copy to </w:t>
      </w:r>
      <w:hyperlink r:id="rId10" w:history="1">
        <w:r w:rsidR="00100B5D" w:rsidRPr="0007296F">
          <w:rPr>
            <w:rStyle w:val="Hyperlink"/>
            <w:rFonts w:ascii="Verdana" w:hAnsi="Verdana" w:cs="Calibri"/>
            <w:lang w:val="en"/>
            <w14:textFill>
              <w14:solidFill>
                <w14:srgbClr w14:val="0000FF">
                  <w14:lumMod w14:val="75000"/>
                </w14:srgbClr>
              </w14:solidFill>
            </w14:textFill>
          </w:rPr>
          <w:t>AyenAleu.Yel@nca.no</w:t>
        </w:r>
      </w:hyperlink>
      <w:r w:rsidRPr="00263CD3">
        <w:rPr>
          <w:rFonts w:ascii="Verdana" w:hAnsi="Verdana" w:cs="Calibri"/>
          <w:color w:val="2E74B5" w:themeColor="accent1" w:themeShade="BF"/>
          <w:u w:val="single"/>
          <w:lang w:val="en"/>
        </w:rPr>
        <w:t xml:space="preserve"> </w:t>
      </w:r>
    </w:p>
    <w:p w:rsidR="00FD5FE5" w:rsidRPr="00263CD3" w:rsidRDefault="00FD5FE5" w:rsidP="00FD5FE5">
      <w:pPr>
        <w:autoSpaceDE w:val="0"/>
        <w:autoSpaceDN w:val="0"/>
        <w:adjustRightInd w:val="0"/>
        <w:spacing w:after="0" w:line="240" w:lineRule="auto"/>
        <w:rPr>
          <w:rFonts w:ascii="Verdana" w:hAnsi="Verdana" w:cs="Calibri"/>
          <w:b/>
          <w:lang w:val="en"/>
        </w:rPr>
      </w:pPr>
      <w:r w:rsidRPr="00263CD3">
        <w:rPr>
          <w:rFonts w:ascii="Verdana" w:hAnsi="Verdana" w:cs="Calibri"/>
          <w:color w:val="000000"/>
          <w:lang w:val="en"/>
        </w:rPr>
        <w:t xml:space="preserve">  </w:t>
      </w:r>
      <w:bookmarkStart w:id="0" w:name="_GoBack"/>
      <w:bookmarkEnd w:id="0"/>
    </w:p>
    <w:sectPr w:rsidR="00FD5FE5" w:rsidRPr="00263CD3" w:rsidSect="007E18BB">
      <w:pgSz w:w="12240" w:h="15840"/>
      <w:pgMar w:top="1418" w:right="1418" w:bottom="85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E97" w:rsidRDefault="00551E97" w:rsidP="0024394C">
      <w:pPr>
        <w:spacing w:after="0" w:line="240" w:lineRule="auto"/>
      </w:pPr>
      <w:r>
        <w:separator/>
      </w:r>
    </w:p>
  </w:endnote>
  <w:endnote w:type="continuationSeparator" w:id="0">
    <w:p w:rsidR="00551E97" w:rsidRDefault="00551E97" w:rsidP="0024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Roman">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E97" w:rsidRDefault="00551E97" w:rsidP="0024394C">
      <w:pPr>
        <w:spacing w:after="0" w:line="240" w:lineRule="auto"/>
      </w:pPr>
      <w:r>
        <w:separator/>
      </w:r>
    </w:p>
  </w:footnote>
  <w:footnote w:type="continuationSeparator" w:id="0">
    <w:p w:rsidR="00551E97" w:rsidRDefault="00551E97" w:rsidP="002439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55pt;height:11.55pt" o:bullet="t">
        <v:imagedata r:id="rId1" o:title="mso9A6"/>
      </v:shape>
    </w:pict>
  </w:numPicBullet>
  <w:abstractNum w:abstractNumId="0" w15:restartNumberingAfterBreak="0">
    <w:nsid w:val="FFFFFFFE"/>
    <w:multiLevelType w:val="singleLevel"/>
    <w:tmpl w:val="AB36E35A"/>
    <w:lvl w:ilvl="0">
      <w:numFmt w:val="bullet"/>
      <w:lvlText w:val="*"/>
      <w:lvlJc w:val="left"/>
    </w:lvl>
  </w:abstractNum>
  <w:abstractNum w:abstractNumId="1" w15:restartNumberingAfterBreak="0">
    <w:nsid w:val="08AE2A21"/>
    <w:multiLevelType w:val="hybridMultilevel"/>
    <w:tmpl w:val="C95A02C4"/>
    <w:lvl w:ilvl="0" w:tplc="DFD0E35A">
      <w:start w:val="1"/>
      <w:numFmt w:val="lowerRoman"/>
      <w:lvlText w:val="%1."/>
      <w:lvlJc w:val="left"/>
      <w:pPr>
        <w:ind w:left="1440" w:hanging="360"/>
      </w:pPr>
      <w:rPr>
        <w:rFonts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2" w15:restartNumberingAfterBreak="0">
    <w:nsid w:val="0A006474"/>
    <w:multiLevelType w:val="hybridMultilevel"/>
    <w:tmpl w:val="EB84B1A8"/>
    <w:lvl w:ilvl="0" w:tplc="04140007">
      <w:start w:val="1"/>
      <w:numFmt w:val="bullet"/>
      <w:lvlText w:val=""/>
      <w:lvlPicBulletId w:val="0"/>
      <w:lvlJc w:val="left"/>
      <w:pPr>
        <w:ind w:left="786" w:hanging="360"/>
      </w:pPr>
      <w:rPr>
        <w:rFonts w:ascii="Symbol" w:hAnsi="Symbol"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3" w15:restartNumberingAfterBreak="0">
    <w:nsid w:val="12614FDA"/>
    <w:multiLevelType w:val="hybridMultilevel"/>
    <w:tmpl w:val="25B0511A"/>
    <w:lvl w:ilvl="0" w:tplc="62966DDC">
      <w:start w:val="1"/>
      <w:numFmt w:val="decimal"/>
      <w:lvlText w:val="%1."/>
      <w:lvlJc w:val="left"/>
      <w:pPr>
        <w:ind w:left="1146" w:hanging="360"/>
      </w:pPr>
      <w:rPr>
        <w:rFonts w:hint="default"/>
      </w:rPr>
    </w:lvl>
    <w:lvl w:ilvl="1" w:tplc="04140019" w:tentative="1">
      <w:start w:val="1"/>
      <w:numFmt w:val="lowerLetter"/>
      <w:lvlText w:val="%2."/>
      <w:lvlJc w:val="left"/>
      <w:pPr>
        <w:ind w:left="1866" w:hanging="360"/>
      </w:pPr>
    </w:lvl>
    <w:lvl w:ilvl="2" w:tplc="0414001B" w:tentative="1">
      <w:start w:val="1"/>
      <w:numFmt w:val="lowerRoman"/>
      <w:lvlText w:val="%3."/>
      <w:lvlJc w:val="right"/>
      <w:pPr>
        <w:ind w:left="2586" w:hanging="180"/>
      </w:pPr>
    </w:lvl>
    <w:lvl w:ilvl="3" w:tplc="0414000F" w:tentative="1">
      <w:start w:val="1"/>
      <w:numFmt w:val="decimal"/>
      <w:lvlText w:val="%4."/>
      <w:lvlJc w:val="left"/>
      <w:pPr>
        <w:ind w:left="3306" w:hanging="360"/>
      </w:pPr>
    </w:lvl>
    <w:lvl w:ilvl="4" w:tplc="04140019" w:tentative="1">
      <w:start w:val="1"/>
      <w:numFmt w:val="lowerLetter"/>
      <w:lvlText w:val="%5."/>
      <w:lvlJc w:val="left"/>
      <w:pPr>
        <w:ind w:left="4026" w:hanging="360"/>
      </w:pPr>
    </w:lvl>
    <w:lvl w:ilvl="5" w:tplc="0414001B" w:tentative="1">
      <w:start w:val="1"/>
      <w:numFmt w:val="lowerRoman"/>
      <w:lvlText w:val="%6."/>
      <w:lvlJc w:val="right"/>
      <w:pPr>
        <w:ind w:left="4746" w:hanging="180"/>
      </w:pPr>
    </w:lvl>
    <w:lvl w:ilvl="6" w:tplc="0414000F" w:tentative="1">
      <w:start w:val="1"/>
      <w:numFmt w:val="decimal"/>
      <w:lvlText w:val="%7."/>
      <w:lvlJc w:val="left"/>
      <w:pPr>
        <w:ind w:left="5466" w:hanging="360"/>
      </w:pPr>
    </w:lvl>
    <w:lvl w:ilvl="7" w:tplc="04140019" w:tentative="1">
      <w:start w:val="1"/>
      <w:numFmt w:val="lowerLetter"/>
      <w:lvlText w:val="%8."/>
      <w:lvlJc w:val="left"/>
      <w:pPr>
        <w:ind w:left="6186" w:hanging="360"/>
      </w:pPr>
    </w:lvl>
    <w:lvl w:ilvl="8" w:tplc="0414001B" w:tentative="1">
      <w:start w:val="1"/>
      <w:numFmt w:val="lowerRoman"/>
      <w:lvlText w:val="%9."/>
      <w:lvlJc w:val="right"/>
      <w:pPr>
        <w:ind w:left="6906" w:hanging="180"/>
      </w:pPr>
    </w:lvl>
  </w:abstractNum>
  <w:abstractNum w:abstractNumId="4" w15:restartNumberingAfterBreak="0">
    <w:nsid w:val="177C1F53"/>
    <w:multiLevelType w:val="hybridMultilevel"/>
    <w:tmpl w:val="B51A3134"/>
    <w:lvl w:ilvl="0" w:tplc="0414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A666BE"/>
    <w:multiLevelType w:val="hybridMultilevel"/>
    <w:tmpl w:val="C5B2E89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B19560F"/>
    <w:multiLevelType w:val="hybridMultilevel"/>
    <w:tmpl w:val="899CA472"/>
    <w:lvl w:ilvl="0" w:tplc="04140001">
      <w:start w:val="1"/>
      <w:numFmt w:val="bullet"/>
      <w:lvlText w:val=""/>
      <w:lvlJc w:val="left"/>
      <w:pPr>
        <w:ind w:left="1910" w:hanging="360"/>
      </w:pPr>
      <w:rPr>
        <w:rFonts w:ascii="Symbol" w:hAnsi="Symbol" w:hint="default"/>
      </w:rPr>
    </w:lvl>
    <w:lvl w:ilvl="1" w:tplc="04140003" w:tentative="1">
      <w:start w:val="1"/>
      <w:numFmt w:val="bullet"/>
      <w:lvlText w:val="o"/>
      <w:lvlJc w:val="left"/>
      <w:pPr>
        <w:ind w:left="2630" w:hanging="360"/>
      </w:pPr>
      <w:rPr>
        <w:rFonts w:ascii="Courier New" w:hAnsi="Courier New" w:cs="Courier New" w:hint="default"/>
      </w:rPr>
    </w:lvl>
    <w:lvl w:ilvl="2" w:tplc="04140005" w:tentative="1">
      <w:start w:val="1"/>
      <w:numFmt w:val="bullet"/>
      <w:lvlText w:val=""/>
      <w:lvlJc w:val="left"/>
      <w:pPr>
        <w:ind w:left="3350" w:hanging="360"/>
      </w:pPr>
      <w:rPr>
        <w:rFonts w:ascii="Wingdings" w:hAnsi="Wingdings" w:hint="default"/>
      </w:rPr>
    </w:lvl>
    <w:lvl w:ilvl="3" w:tplc="04140001" w:tentative="1">
      <w:start w:val="1"/>
      <w:numFmt w:val="bullet"/>
      <w:lvlText w:val=""/>
      <w:lvlJc w:val="left"/>
      <w:pPr>
        <w:ind w:left="4070" w:hanging="360"/>
      </w:pPr>
      <w:rPr>
        <w:rFonts w:ascii="Symbol" w:hAnsi="Symbol" w:hint="default"/>
      </w:rPr>
    </w:lvl>
    <w:lvl w:ilvl="4" w:tplc="04140003" w:tentative="1">
      <w:start w:val="1"/>
      <w:numFmt w:val="bullet"/>
      <w:lvlText w:val="o"/>
      <w:lvlJc w:val="left"/>
      <w:pPr>
        <w:ind w:left="4790" w:hanging="360"/>
      </w:pPr>
      <w:rPr>
        <w:rFonts w:ascii="Courier New" w:hAnsi="Courier New" w:cs="Courier New" w:hint="default"/>
      </w:rPr>
    </w:lvl>
    <w:lvl w:ilvl="5" w:tplc="04140005" w:tentative="1">
      <w:start w:val="1"/>
      <w:numFmt w:val="bullet"/>
      <w:lvlText w:val=""/>
      <w:lvlJc w:val="left"/>
      <w:pPr>
        <w:ind w:left="5510" w:hanging="360"/>
      </w:pPr>
      <w:rPr>
        <w:rFonts w:ascii="Wingdings" w:hAnsi="Wingdings" w:hint="default"/>
      </w:rPr>
    </w:lvl>
    <w:lvl w:ilvl="6" w:tplc="04140001" w:tentative="1">
      <w:start w:val="1"/>
      <w:numFmt w:val="bullet"/>
      <w:lvlText w:val=""/>
      <w:lvlJc w:val="left"/>
      <w:pPr>
        <w:ind w:left="6230" w:hanging="360"/>
      </w:pPr>
      <w:rPr>
        <w:rFonts w:ascii="Symbol" w:hAnsi="Symbol" w:hint="default"/>
      </w:rPr>
    </w:lvl>
    <w:lvl w:ilvl="7" w:tplc="04140003" w:tentative="1">
      <w:start w:val="1"/>
      <w:numFmt w:val="bullet"/>
      <w:lvlText w:val="o"/>
      <w:lvlJc w:val="left"/>
      <w:pPr>
        <w:ind w:left="6950" w:hanging="360"/>
      </w:pPr>
      <w:rPr>
        <w:rFonts w:ascii="Courier New" w:hAnsi="Courier New" w:cs="Courier New" w:hint="default"/>
      </w:rPr>
    </w:lvl>
    <w:lvl w:ilvl="8" w:tplc="04140005" w:tentative="1">
      <w:start w:val="1"/>
      <w:numFmt w:val="bullet"/>
      <w:lvlText w:val=""/>
      <w:lvlJc w:val="left"/>
      <w:pPr>
        <w:ind w:left="7670" w:hanging="360"/>
      </w:pPr>
      <w:rPr>
        <w:rFonts w:ascii="Wingdings" w:hAnsi="Wingdings" w:hint="default"/>
      </w:rPr>
    </w:lvl>
  </w:abstractNum>
  <w:abstractNum w:abstractNumId="7" w15:restartNumberingAfterBreak="0">
    <w:nsid w:val="1DEA411E"/>
    <w:multiLevelType w:val="hybridMultilevel"/>
    <w:tmpl w:val="A4E67980"/>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20C14C58"/>
    <w:multiLevelType w:val="hybridMultilevel"/>
    <w:tmpl w:val="21528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346235"/>
    <w:multiLevelType w:val="hybridMultilevel"/>
    <w:tmpl w:val="6FB8516C"/>
    <w:lvl w:ilvl="0" w:tplc="0414000F">
      <w:start w:val="8"/>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2822602D"/>
    <w:multiLevelType w:val="hybridMultilevel"/>
    <w:tmpl w:val="BD8C33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AB052AE"/>
    <w:multiLevelType w:val="hybridMultilevel"/>
    <w:tmpl w:val="68420F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C8823E8"/>
    <w:multiLevelType w:val="hybridMultilevel"/>
    <w:tmpl w:val="607257C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45673E2D"/>
    <w:multiLevelType w:val="hybridMultilevel"/>
    <w:tmpl w:val="F2CAB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6B490B"/>
    <w:multiLevelType w:val="hybridMultilevel"/>
    <w:tmpl w:val="66483C30"/>
    <w:lvl w:ilvl="0" w:tplc="0414000F">
      <w:start w:val="6"/>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15:restartNumberingAfterBreak="0">
    <w:nsid w:val="518B797E"/>
    <w:multiLevelType w:val="hybridMultilevel"/>
    <w:tmpl w:val="3C54CA36"/>
    <w:lvl w:ilvl="0" w:tplc="04140011">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6" w15:restartNumberingAfterBreak="0">
    <w:nsid w:val="54910D4F"/>
    <w:multiLevelType w:val="hybridMultilevel"/>
    <w:tmpl w:val="788274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5C70104"/>
    <w:multiLevelType w:val="hybridMultilevel"/>
    <w:tmpl w:val="63AE7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D7516C"/>
    <w:multiLevelType w:val="multilevel"/>
    <w:tmpl w:val="D862D566"/>
    <w:lvl w:ilvl="0">
      <w:start w:val="1"/>
      <w:numFmt w:val="bullet"/>
      <w:lvlText w:val=""/>
      <w:lvlJc w:val="left"/>
      <w:pPr>
        <w:ind w:left="540" w:hanging="360"/>
      </w:pPr>
      <w:rPr>
        <w:rFonts w:ascii="Symbol" w:hAnsi="Symbol" w:hint="default"/>
      </w:rPr>
    </w:lvl>
    <w:lvl w:ilvl="1">
      <w:start w:val="1"/>
      <w:numFmt w:val="decimal"/>
      <w:lvlText w:val="%1.%2"/>
      <w:lvlJc w:val="left"/>
      <w:pPr>
        <w:ind w:left="90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2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00" w:hanging="1800"/>
      </w:pPr>
      <w:rPr>
        <w:rFonts w:hint="default"/>
      </w:rPr>
    </w:lvl>
    <w:lvl w:ilvl="8">
      <w:start w:val="1"/>
      <w:numFmt w:val="decimal"/>
      <w:lvlText w:val="%1.%2.%3.%4.%5.%6.%7.%8.%9"/>
      <w:lvlJc w:val="left"/>
      <w:pPr>
        <w:ind w:left="4860" w:hanging="1800"/>
      </w:pPr>
      <w:rPr>
        <w:rFonts w:hint="default"/>
      </w:rPr>
    </w:lvl>
  </w:abstractNum>
  <w:abstractNum w:abstractNumId="19" w15:restartNumberingAfterBreak="0">
    <w:nsid w:val="6366074A"/>
    <w:multiLevelType w:val="hybridMultilevel"/>
    <w:tmpl w:val="981C05E2"/>
    <w:lvl w:ilvl="0" w:tplc="04140001">
      <w:start w:val="1"/>
      <w:numFmt w:val="bullet"/>
      <w:lvlText w:val=""/>
      <w:lvlJc w:val="left"/>
      <w:pPr>
        <w:ind w:left="1866" w:hanging="360"/>
      </w:pPr>
      <w:rPr>
        <w:rFonts w:ascii="Symbol" w:hAnsi="Symbol" w:hint="default"/>
      </w:rPr>
    </w:lvl>
    <w:lvl w:ilvl="1" w:tplc="04140003" w:tentative="1">
      <w:start w:val="1"/>
      <w:numFmt w:val="bullet"/>
      <w:lvlText w:val="o"/>
      <w:lvlJc w:val="left"/>
      <w:pPr>
        <w:ind w:left="2586" w:hanging="360"/>
      </w:pPr>
      <w:rPr>
        <w:rFonts w:ascii="Courier New" w:hAnsi="Courier New" w:cs="Courier New" w:hint="default"/>
      </w:rPr>
    </w:lvl>
    <w:lvl w:ilvl="2" w:tplc="04140005" w:tentative="1">
      <w:start w:val="1"/>
      <w:numFmt w:val="bullet"/>
      <w:lvlText w:val=""/>
      <w:lvlJc w:val="left"/>
      <w:pPr>
        <w:ind w:left="3306" w:hanging="360"/>
      </w:pPr>
      <w:rPr>
        <w:rFonts w:ascii="Wingdings" w:hAnsi="Wingdings" w:hint="default"/>
      </w:rPr>
    </w:lvl>
    <w:lvl w:ilvl="3" w:tplc="04140001" w:tentative="1">
      <w:start w:val="1"/>
      <w:numFmt w:val="bullet"/>
      <w:lvlText w:val=""/>
      <w:lvlJc w:val="left"/>
      <w:pPr>
        <w:ind w:left="4026" w:hanging="360"/>
      </w:pPr>
      <w:rPr>
        <w:rFonts w:ascii="Symbol" w:hAnsi="Symbol" w:hint="default"/>
      </w:rPr>
    </w:lvl>
    <w:lvl w:ilvl="4" w:tplc="04140003" w:tentative="1">
      <w:start w:val="1"/>
      <w:numFmt w:val="bullet"/>
      <w:lvlText w:val="o"/>
      <w:lvlJc w:val="left"/>
      <w:pPr>
        <w:ind w:left="4746" w:hanging="360"/>
      </w:pPr>
      <w:rPr>
        <w:rFonts w:ascii="Courier New" w:hAnsi="Courier New" w:cs="Courier New" w:hint="default"/>
      </w:rPr>
    </w:lvl>
    <w:lvl w:ilvl="5" w:tplc="04140005" w:tentative="1">
      <w:start w:val="1"/>
      <w:numFmt w:val="bullet"/>
      <w:lvlText w:val=""/>
      <w:lvlJc w:val="left"/>
      <w:pPr>
        <w:ind w:left="5466" w:hanging="360"/>
      </w:pPr>
      <w:rPr>
        <w:rFonts w:ascii="Wingdings" w:hAnsi="Wingdings" w:hint="default"/>
      </w:rPr>
    </w:lvl>
    <w:lvl w:ilvl="6" w:tplc="04140001" w:tentative="1">
      <w:start w:val="1"/>
      <w:numFmt w:val="bullet"/>
      <w:lvlText w:val=""/>
      <w:lvlJc w:val="left"/>
      <w:pPr>
        <w:ind w:left="6186" w:hanging="360"/>
      </w:pPr>
      <w:rPr>
        <w:rFonts w:ascii="Symbol" w:hAnsi="Symbol" w:hint="default"/>
      </w:rPr>
    </w:lvl>
    <w:lvl w:ilvl="7" w:tplc="04140003" w:tentative="1">
      <w:start w:val="1"/>
      <w:numFmt w:val="bullet"/>
      <w:lvlText w:val="o"/>
      <w:lvlJc w:val="left"/>
      <w:pPr>
        <w:ind w:left="6906" w:hanging="360"/>
      </w:pPr>
      <w:rPr>
        <w:rFonts w:ascii="Courier New" w:hAnsi="Courier New" w:cs="Courier New" w:hint="default"/>
      </w:rPr>
    </w:lvl>
    <w:lvl w:ilvl="8" w:tplc="04140005" w:tentative="1">
      <w:start w:val="1"/>
      <w:numFmt w:val="bullet"/>
      <w:lvlText w:val=""/>
      <w:lvlJc w:val="left"/>
      <w:pPr>
        <w:ind w:left="7626" w:hanging="360"/>
      </w:pPr>
      <w:rPr>
        <w:rFonts w:ascii="Wingdings" w:hAnsi="Wingdings" w:hint="default"/>
      </w:rPr>
    </w:lvl>
  </w:abstractNum>
  <w:abstractNum w:abstractNumId="20" w15:restartNumberingAfterBreak="0">
    <w:nsid w:val="6A95273B"/>
    <w:multiLevelType w:val="hybridMultilevel"/>
    <w:tmpl w:val="762620C4"/>
    <w:lvl w:ilvl="0" w:tplc="04140001">
      <w:start w:val="1"/>
      <w:numFmt w:val="bullet"/>
      <w:lvlText w:val=""/>
      <w:lvlJc w:val="left"/>
      <w:pPr>
        <w:ind w:left="786" w:hanging="360"/>
      </w:pPr>
      <w:rPr>
        <w:rFonts w:ascii="Symbol" w:hAnsi="Symbol" w:hint="default"/>
      </w:rPr>
    </w:lvl>
    <w:lvl w:ilvl="1" w:tplc="04140003" w:tentative="1">
      <w:start w:val="1"/>
      <w:numFmt w:val="bullet"/>
      <w:lvlText w:val="o"/>
      <w:lvlJc w:val="left"/>
      <w:pPr>
        <w:ind w:left="1620" w:hanging="360"/>
      </w:pPr>
      <w:rPr>
        <w:rFonts w:ascii="Courier New" w:hAnsi="Courier New" w:cs="Courier New" w:hint="default"/>
      </w:rPr>
    </w:lvl>
    <w:lvl w:ilvl="2" w:tplc="04140005" w:tentative="1">
      <w:start w:val="1"/>
      <w:numFmt w:val="bullet"/>
      <w:lvlText w:val=""/>
      <w:lvlJc w:val="left"/>
      <w:pPr>
        <w:ind w:left="2340" w:hanging="360"/>
      </w:pPr>
      <w:rPr>
        <w:rFonts w:ascii="Wingdings" w:hAnsi="Wingdings" w:hint="default"/>
      </w:rPr>
    </w:lvl>
    <w:lvl w:ilvl="3" w:tplc="04140001" w:tentative="1">
      <w:start w:val="1"/>
      <w:numFmt w:val="bullet"/>
      <w:lvlText w:val=""/>
      <w:lvlJc w:val="left"/>
      <w:pPr>
        <w:ind w:left="3060" w:hanging="360"/>
      </w:pPr>
      <w:rPr>
        <w:rFonts w:ascii="Symbol" w:hAnsi="Symbol" w:hint="default"/>
      </w:rPr>
    </w:lvl>
    <w:lvl w:ilvl="4" w:tplc="04140003" w:tentative="1">
      <w:start w:val="1"/>
      <w:numFmt w:val="bullet"/>
      <w:lvlText w:val="o"/>
      <w:lvlJc w:val="left"/>
      <w:pPr>
        <w:ind w:left="3780" w:hanging="360"/>
      </w:pPr>
      <w:rPr>
        <w:rFonts w:ascii="Courier New" w:hAnsi="Courier New" w:cs="Courier New" w:hint="default"/>
      </w:rPr>
    </w:lvl>
    <w:lvl w:ilvl="5" w:tplc="04140005" w:tentative="1">
      <w:start w:val="1"/>
      <w:numFmt w:val="bullet"/>
      <w:lvlText w:val=""/>
      <w:lvlJc w:val="left"/>
      <w:pPr>
        <w:ind w:left="4500" w:hanging="360"/>
      </w:pPr>
      <w:rPr>
        <w:rFonts w:ascii="Wingdings" w:hAnsi="Wingdings" w:hint="default"/>
      </w:rPr>
    </w:lvl>
    <w:lvl w:ilvl="6" w:tplc="04140001" w:tentative="1">
      <w:start w:val="1"/>
      <w:numFmt w:val="bullet"/>
      <w:lvlText w:val=""/>
      <w:lvlJc w:val="left"/>
      <w:pPr>
        <w:ind w:left="5220" w:hanging="360"/>
      </w:pPr>
      <w:rPr>
        <w:rFonts w:ascii="Symbol" w:hAnsi="Symbol" w:hint="default"/>
      </w:rPr>
    </w:lvl>
    <w:lvl w:ilvl="7" w:tplc="04140003" w:tentative="1">
      <w:start w:val="1"/>
      <w:numFmt w:val="bullet"/>
      <w:lvlText w:val="o"/>
      <w:lvlJc w:val="left"/>
      <w:pPr>
        <w:ind w:left="5940" w:hanging="360"/>
      </w:pPr>
      <w:rPr>
        <w:rFonts w:ascii="Courier New" w:hAnsi="Courier New" w:cs="Courier New" w:hint="default"/>
      </w:rPr>
    </w:lvl>
    <w:lvl w:ilvl="8" w:tplc="04140005" w:tentative="1">
      <w:start w:val="1"/>
      <w:numFmt w:val="bullet"/>
      <w:lvlText w:val=""/>
      <w:lvlJc w:val="left"/>
      <w:pPr>
        <w:ind w:left="6660" w:hanging="360"/>
      </w:pPr>
      <w:rPr>
        <w:rFonts w:ascii="Wingdings" w:hAnsi="Wingdings" w:hint="default"/>
      </w:rPr>
    </w:lvl>
  </w:abstractNum>
  <w:abstractNum w:abstractNumId="21" w15:restartNumberingAfterBreak="0">
    <w:nsid w:val="6AB85FCF"/>
    <w:multiLevelType w:val="hybridMultilevel"/>
    <w:tmpl w:val="8182BC7E"/>
    <w:lvl w:ilvl="0" w:tplc="04140001">
      <w:start w:val="1"/>
      <w:numFmt w:val="bullet"/>
      <w:lvlText w:val=""/>
      <w:lvlJc w:val="left"/>
      <w:pPr>
        <w:ind w:left="1353" w:hanging="360"/>
      </w:pPr>
      <w:rPr>
        <w:rFonts w:ascii="Symbol" w:hAnsi="Symbol" w:hint="default"/>
      </w:rPr>
    </w:lvl>
    <w:lvl w:ilvl="1" w:tplc="04140003" w:tentative="1">
      <w:start w:val="1"/>
      <w:numFmt w:val="bullet"/>
      <w:lvlText w:val="o"/>
      <w:lvlJc w:val="left"/>
      <w:pPr>
        <w:ind w:left="2073" w:hanging="360"/>
      </w:pPr>
      <w:rPr>
        <w:rFonts w:ascii="Courier New" w:hAnsi="Courier New" w:cs="Courier New" w:hint="default"/>
      </w:rPr>
    </w:lvl>
    <w:lvl w:ilvl="2" w:tplc="04140005" w:tentative="1">
      <w:start w:val="1"/>
      <w:numFmt w:val="bullet"/>
      <w:lvlText w:val=""/>
      <w:lvlJc w:val="left"/>
      <w:pPr>
        <w:ind w:left="2793" w:hanging="360"/>
      </w:pPr>
      <w:rPr>
        <w:rFonts w:ascii="Wingdings" w:hAnsi="Wingdings" w:hint="default"/>
      </w:rPr>
    </w:lvl>
    <w:lvl w:ilvl="3" w:tplc="04140001" w:tentative="1">
      <w:start w:val="1"/>
      <w:numFmt w:val="bullet"/>
      <w:lvlText w:val=""/>
      <w:lvlJc w:val="left"/>
      <w:pPr>
        <w:ind w:left="3513" w:hanging="360"/>
      </w:pPr>
      <w:rPr>
        <w:rFonts w:ascii="Symbol" w:hAnsi="Symbol" w:hint="default"/>
      </w:rPr>
    </w:lvl>
    <w:lvl w:ilvl="4" w:tplc="04140003" w:tentative="1">
      <w:start w:val="1"/>
      <w:numFmt w:val="bullet"/>
      <w:lvlText w:val="o"/>
      <w:lvlJc w:val="left"/>
      <w:pPr>
        <w:ind w:left="4233" w:hanging="360"/>
      </w:pPr>
      <w:rPr>
        <w:rFonts w:ascii="Courier New" w:hAnsi="Courier New" w:cs="Courier New" w:hint="default"/>
      </w:rPr>
    </w:lvl>
    <w:lvl w:ilvl="5" w:tplc="04140005" w:tentative="1">
      <w:start w:val="1"/>
      <w:numFmt w:val="bullet"/>
      <w:lvlText w:val=""/>
      <w:lvlJc w:val="left"/>
      <w:pPr>
        <w:ind w:left="4953" w:hanging="360"/>
      </w:pPr>
      <w:rPr>
        <w:rFonts w:ascii="Wingdings" w:hAnsi="Wingdings" w:hint="default"/>
      </w:rPr>
    </w:lvl>
    <w:lvl w:ilvl="6" w:tplc="04140001" w:tentative="1">
      <w:start w:val="1"/>
      <w:numFmt w:val="bullet"/>
      <w:lvlText w:val=""/>
      <w:lvlJc w:val="left"/>
      <w:pPr>
        <w:ind w:left="5673" w:hanging="360"/>
      </w:pPr>
      <w:rPr>
        <w:rFonts w:ascii="Symbol" w:hAnsi="Symbol" w:hint="default"/>
      </w:rPr>
    </w:lvl>
    <w:lvl w:ilvl="7" w:tplc="04140003" w:tentative="1">
      <w:start w:val="1"/>
      <w:numFmt w:val="bullet"/>
      <w:lvlText w:val="o"/>
      <w:lvlJc w:val="left"/>
      <w:pPr>
        <w:ind w:left="6393" w:hanging="360"/>
      </w:pPr>
      <w:rPr>
        <w:rFonts w:ascii="Courier New" w:hAnsi="Courier New" w:cs="Courier New" w:hint="default"/>
      </w:rPr>
    </w:lvl>
    <w:lvl w:ilvl="8" w:tplc="04140005" w:tentative="1">
      <w:start w:val="1"/>
      <w:numFmt w:val="bullet"/>
      <w:lvlText w:val=""/>
      <w:lvlJc w:val="left"/>
      <w:pPr>
        <w:ind w:left="7113" w:hanging="360"/>
      </w:pPr>
      <w:rPr>
        <w:rFonts w:ascii="Wingdings" w:hAnsi="Wingdings" w:hint="default"/>
      </w:rPr>
    </w:lvl>
  </w:abstractNum>
  <w:abstractNum w:abstractNumId="22" w15:restartNumberingAfterBreak="0">
    <w:nsid w:val="6B4747ED"/>
    <w:multiLevelType w:val="hybridMultilevel"/>
    <w:tmpl w:val="2E0E3A9C"/>
    <w:lvl w:ilvl="0" w:tplc="04140009">
      <w:start w:val="1"/>
      <w:numFmt w:val="bullet"/>
      <w:lvlText w:val=""/>
      <w:lvlJc w:val="left"/>
      <w:pPr>
        <w:ind w:left="786" w:hanging="360"/>
      </w:pPr>
      <w:rPr>
        <w:rFonts w:ascii="Wingdings" w:hAnsi="Wingdings" w:hint="default"/>
      </w:rPr>
    </w:lvl>
    <w:lvl w:ilvl="1" w:tplc="04140003" w:tentative="1">
      <w:start w:val="1"/>
      <w:numFmt w:val="bullet"/>
      <w:lvlText w:val="o"/>
      <w:lvlJc w:val="left"/>
      <w:pPr>
        <w:ind w:left="1506" w:hanging="360"/>
      </w:pPr>
      <w:rPr>
        <w:rFonts w:ascii="Courier New" w:hAnsi="Courier New" w:cs="Courier New" w:hint="default"/>
      </w:rPr>
    </w:lvl>
    <w:lvl w:ilvl="2" w:tplc="04140005" w:tentative="1">
      <w:start w:val="1"/>
      <w:numFmt w:val="bullet"/>
      <w:lvlText w:val=""/>
      <w:lvlJc w:val="left"/>
      <w:pPr>
        <w:ind w:left="2226" w:hanging="360"/>
      </w:pPr>
      <w:rPr>
        <w:rFonts w:ascii="Wingdings" w:hAnsi="Wingdings" w:hint="default"/>
      </w:rPr>
    </w:lvl>
    <w:lvl w:ilvl="3" w:tplc="04140001" w:tentative="1">
      <w:start w:val="1"/>
      <w:numFmt w:val="bullet"/>
      <w:lvlText w:val=""/>
      <w:lvlJc w:val="left"/>
      <w:pPr>
        <w:ind w:left="2946" w:hanging="360"/>
      </w:pPr>
      <w:rPr>
        <w:rFonts w:ascii="Symbol" w:hAnsi="Symbol" w:hint="default"/>
      </w:rPr>
    </w:lvl>
    <w:lvl w:ilvl="4" w:tplc="04140003" w:tentative="1">
      <w:start w:val="1"/>
      <w:numFmt w:val="bullet"/>
      <w:lvlText w:val="o"/>
      <w:lvlJc w:val="left"/>
      <w:pPr>
        <w:ind w:left="3666" w:hanging="360"/>
      </w:pPr>
      <w:rPr>
        <w:rFonts w:ascii="Courier New" w:hAnsi="Courier New" w:cs="Courier New" w:hint="default"/>
      </w:rPr>
    </w:lvl>
    <w:lvl w:ilvl="5" w:tplc="04140005" w:tentative="1">
      <w:start w:val="1"/>
      <w:numFmt w:val="bullet"/>
      <w:lvlText w:val=""/>
      <w:lvlJc w:val="left"/>
      <w:pPr>
        <w:ind w:left="4386" w:hanging="360"/>
      </w:pPr>
      <w:rPr>
        <w:rFonts w:ascii="Wingdings" w:hAnsi="Wingdings" w:hint="default"/>
      </w:rPr>
    </w:lvl>
    <w:lvl w:ilvl="6" w:tplc="04140001" w:tentative="1">
      <w:start w:val="1"/>
      <w:numFmt w:val="bullet"/>
      <w:lvlText w:val=""/>
      <w:lvlJc w:val="left"/>
      <w:pPr>
        <w:ind w:left="5106" w:hanging="360"/>
      </w:pPr>
      <w:rPr>
        <w:rFonts w:ascii="Symbol" w:hAnsi="Symbol" w:hint="default"/>
      </w:rPr>
    </w:lvl>
    <w:lvl w:ilvl="7" w:tplc="04140003" w:tentative="1">
      <w:start w:val="1"/>
      <w:numFmt w:val="bullet"/>
      <w:lvlText w:val="o"/>
      <w:lvlJc w:val="left"/>
      <w:pPr>
        <w:ind w:left="5826" w:hanging="360"/>
      </w:pPr>
      <w:rPr>
        <w:rFonts w:ascii="Courier New" w:hAnsi="Courier New" w:cs="Courier New" w:hint="default"/>
      </w:rPr>
    </w:lvl>
    <w:lvl w:ilvl="8" w:tplc="04140005" w:tentative="1">
      <w:start w:val="1"/>
      <w:numFmt w:val="bullet"/>
      <w:lvlText w:val=""/>
      <w:lvlJc w:val="left"/>
      <w:pPr>
        <w:ind w:left="6546" w:hanging="360"/>
      </w:pPr>
      <w:rPr>
        <w:rFonts w:ascii="Wingdings" w:hAnsi="Wingdings" w:hint="default"/>
      </w:rPr>
    </w:lvl>
  </w:abstractNum>
  <w:abstractNum w:abstractNumId="23" w15:restartNumberingAfterBreak="0">
    <w:nsid w:val="78E416ED"/>
    <w:multiLevelType w:val="hybridMultilevel"/>
    <w:tmpl w:val="8D740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64623B"/>
    <w:multiLevelType w:val="hybridMultilevel"/>
    <w:tmpl w:val="7ED2E4FA"/>
    <w:lvl w:ilvl="0" w:tplc="0414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2"/>
  </w:num>
  <w:num w:numId="5">
    <w:abstractNumId w:val="1"/>
  </w:num>
  <w:num w:numId="6">
    <w:abstractNumId w:val="17"/>
  </w:num>
  <w:num w:numId="7">
    <w:abstractNumId w:val="23"/>
  </w:num>
  <w:num w:numId="8">
    <w:abstractNumId w:val="18"/>
  </w:num>
  <w:num w:numId="9">
    <w:abstractNumId w:val="20"/>
  </w:num>
  <w:num w:numId="10">
    <w:abstractNumId w:val="24"/>
  </w:num>
  <w:num w:numId="11">
    <w:abstractNumId w:val="11"/>
  </w:num>
  <w:num w:numId="12">
    <w:abstractNumId w:val="2"/>
  </w:num>
  <w:num w:numId="13">
    <w:abstractNumId w:val="9"/>
  </w:num>
  <w:num w:numId="14">
    <w:abstractNumId w:val="22"/>
  </w:num>
  <w:num w:numId="15">
    <w:abstractNumId w:val="16"/>
  </w:num>
  <w:num w:numId="16">
    <w:abstractNumId w:val="3"/>
  </w:num>
  <w:num w:numId="17">
    <w:abstractNumId w:val="19"/>
  </w:num>
  <w:num w:numId="18">
    <w:abstractNumId w:val="6"/>
  </w:num>
  <w:num w:numId="19">
    <w:abstractNumId w:val="10"/>
  </w:num>
  <w:num w:numId="20">
    <w:abstractNumId w:val="0"/>
    <w:lvlOverride w:ilvl="0">
      <w:lvl w:ilvl="0">
        <w:numFmt w:val="decimal"/>
        <w:lvlText w:val=""/>
        <w:legacy w:legacy="1" w:legacySpace="0" w:legacyIndent="360"/>
        <w:lvlJc w:val="left"/>
        <w:pPr>
          <w:ind w:left="0" w:firstLine="0"/>
        </w:pPr>
        <w:rPr>
          <w:rFonts w:ascii="Symbol" w:hAnsi="Symbol" w:hint="default"/>
        </w:rPr>
      </w:lvl>
    </w:lvlOverride>
  </w:num>
  <w:num w:numId="21">
    <w:abstractNumId w:val="7"/>
  </w:num>
  <w:num w:numId="22">
    <w:abstractNumId w:val="5"/>
  </w:num>
  <w:num w:numId="23">
    <w:abstractNumId w:val="8"/>
  </w:num>
  <w:num w:numId="24">
    <w:abstractNumId w:val="8"/>
  </w:num>
  <w:num w:numId="25">
    <w:abstractNumId w:val="4"/>
  </w:num>
  <w:num w:numId="26">
    <w:abstractNumId w:val="21"/>
  </w:num>
  <w:num w:numId="27">
    <w:abstractNumId w:val="1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BC"/>
    <w:rsid w:val="00044E8C"/>
    <w:rsid w:val="0004631B"/>
    <w:rsid w:val="00050B4D"/>
    <w:rsid w:val="00062289"/>
    <w:rsid w:val="0007296F"/>
    <w:rsid w:val="00076089"/>
    <w:rsid w:val="00087382"/>
    <w:rsid w:val="000902E4"/>
    <w:rsid w:val="00095AE1"/>
    <w:rsid w:val="000A3468"/>
    <w:rsid w:val="000B6B81"/>
    <w:rsid w:val="000D288E"/>
    <w:rsid w:val="000D676A"/>
    <w:rsid w:val="00100B5D"/>
    <w:rsid w:val="0010500D"/>
    <w:rsid w:val="001204E7"/>
    <w:rsid w:val="0013747E"/>
    <w:rsid w:val="00153139"/>
    <w:rsid w:val="00177A7A"/>
    <w:rsid w:val="001953F7"/>
    <w:rsid w:val="00195446"/>
    <w:rsid w:val="00196796"/>
    <w:rsid w:val="001C28E5"/>
    <w:rsid w:val="0024394C"/>
    <w:rsid w:val="00247FB3"/>
    <w:rsid w:val="00255692"/>
    <w:rsid w:val="00263CD3"/>
    <w:rsid w:val="00276D5D"/>
    <w:rsid w:val="00294B52"/>
    <w:rsid w:val="002A547B"/>
    <w:rsid w:val="002C6C0F"/>
    <w:rsid w:val="002C7E0A"/>
    <w:rsid w:val="002E1E87"/>
    <w:rsid w:val="003131B0"/>
    <w:rsid w:val="0035043E"/>
    <w:rsid w:val="003B1DB2"/>
    <w:rsid w:val="003C5FF5"/>
    <w:rsid w:val="003C6EEB"/>
    <w:rsid w:val="003D4CE0"/>
    <w:rsid w:val="003E4F0E"/>
    <w:rsid w:val="003E5298"/>
    <w:rsid w:val="00410984"/>
    <w:rsid w:val="00412F73"/>
    <w:rsid w:val="004409E8"/>
    <w:rsid w:val="004711C9"/>
    <w:rsid w:val="00472FB1"/>
    <w:rsid w:val="00475FD4"/>
    <w:rsid w:val="00476F7F"/>
    <w:rsid w:val="00483797"/>
    <w:rsid w:val="00484BF9"/>
    <w:rsid w:val="00487B76"/>
    <w:rsid w:val="004949FC"/>
    <w:rsid w:val="004A390B"/>
    <w:rsid w:val="004B2D89"/>
    <w:rsid w:val="004B7AD1"/>
    <w:rsid w:val="004C16BF"/>
    <w:rsid w:val="004D33D0"/>
    <w:rsid w:val="00505EC8"/>
    <w:rsid w:val="0051697D"/>
    <w:rsid w:val="00520D6F"/>
    <w:rsid w:val="00532ED0"/>
    <w:rsid w:val="00537CEB"/>
    <w:rsid w:val="00551E97"/>
    <w:rsid w:val="00564400"/>
    <w:rsid w:val="0058748C"/>
    <w:rsid w:val="00587D0F"/>
    <w:rsid w:val="005A4AFC"/>
    <w:rsid w:val="005B0A08"/>
    <w:rsid w:val="005B7869"/>
    <w:rsid w:val="0060282A"/>
    <w:rsid w:val="00604FAF"/>
    <w:rsid w:val="006050B7"/>
    <w:rsid w:val="00635FBF"/>
    <w:rsid w:val="0063733F"/>
    <w:rsid w:val="006671D8"/>
    <w:rsid w:val="006716D3"/>
    <w:rsid w:val="00685863"/>
    <w:rsid w:val="00687C08"/>
    <w:rsid w:val="006904E3"/>
    <w:rsid w:val="006935F3"/>
    <w:rsid w:val="00694B61"/>
    <w:rsid w:val="00697518"/>
    <w:rsid w:val="006D1121"/>
    <w:rsid w:val="006E4AE7"/>
    <w:rsid w:val="006F1D8A"/>
    <w:rsid w:val="006F5FEE"/>
    <w:rsid w:val="00705100"/>
    <w:rsid w:val="007142A9"/>
    <w:rsid w:val="00741880"/>
    <w:rsid w:val="00754F39"/>
    <w:rsid w:val="00770ABE"/>
    <w:rsid w:val="007B62BC"/>
    <w:rsid w:val="007C0A74"/>
    <w:rsid w:val="007C4F7B"/>
    <w:rsid w:val="007D6293"/>
    <w:rsid w:val="007E18BB"/>
    <w:rsid w:val="00801875"/>
    <w:rsid w:val="00801DC8"/>
    <w:rsid w:val="0082441E"/>
    <w:rsid w:val="00860B21"/>
    <w:rsid w:val="0087417C"/>
    <w:rsid w:val="00880AED"/>
    <w:rsid w:val="008B1D56"/>
    <w:rsid w:val="008E073C"/>
    <w:rsid w:val="008E71A6"/>
    <w:rsid w:val="008F17D6"/>
    <w:rsid w:val="00915DF4"/>
    <w:rsid w:val="00930D2A"/>
    <w:rsid w:val="00941872"/>
    <w:rsid w:val="0094591A"/>
    <w:rsid w:val="00947CC8"/>
    <w:rsid w:val="00950AC9"/>
    <w:rsid w:val="0095293C"/>
    <w:rsid w:val="00975504"/>
    <w:rsid w:val="009D018F"/>
    <w:rsid w:val="009D088E"/>
    <w:rsid w:val="009D6FF4"/>
    <w:rsid w:val="009F0F82"/>
    <w:rsid w:val="00AA02D3"/>
    <w:rsid w:val="00AB3CFC"/>
    <w:rsid w:val="00AC4EEF"/>
    <w:rsid w:val="00AE6495"/>
    <w:rsid w:val="00B345CF"/>
    <w:rsid w:val="00B47FD6"/>
    <w:rsid w:val="00B61792"/>
    <w:rsid w:val="00B9041B"/>
    <w:rsid w:val="00B906D5"/>
    <w:rsid w:val="00BA7834"/>
    <w:rsid w:val="00BE057A"/>
    <w:rsid w:val="00BE3347"/>
    <w:rsid w:val="00BF6A2D"/>
    <w:rsid w:val="00C4462C"/>
    <w:rsid w:val="00C6170E"/>
    <w:rsid w:val="00C748EF"/>
    <w:rsid w:val="00C83251"/>
    <w:rsid w:val="00C96A38"/>
    <w:rsid w:val="00CB612D"/>
    <w:rsid w:val="00CC58C2"/>
    <w:rsid w:val="00CD5615"/>
    <w:rsid w:val="00CE08AF"/>
    <w:rsid w:val="00CF3C5E"/>
    <w:rsid w:val="00D02585"/>
    <w:rsid w:val="00D0612C"/>
    <w:rsid w:val="00D20E9A"/>
    <w:rsid w:val="00D21318"/>
    <w:rsid w:val="00D24C9B"/>
    <w:rsid w:val="00D50323"/>
    <w:rsid w:val="00D8213E"/>
    <w:rsid w:val="00D8400A"/>
    <w:rsid w:val="00DA6BD3"/>
    <w:rsid w:val="00DB4351"/>
    <w:rsid w:val="00DD4167"/>
    <w:rsid w:val="00DE1F64"/>
    <w:rsid w:val="00DF69B9"/>
    <w:rsid w:val="00E02B12"/>
    <w:rsid w:val="00E51440"/>
    <w:rsid w:val="00E80962"/>
    <w:rsid w:val="00E8512E"/>
    <w:rsid w:val="00EA4FE8"/>
    <w:rsid w:val="00EC7423"/>
    <w:rsid w:val="00F37D39"/>
    <w:rsid w:val="00F42483"/>
    <w:rsid w:val="00F42727"/>
    <w:rsid w:val="00F61351"/>
    <w:rsid w:val="00F653BD"/>
    <w:rsid w:val="00F82749"/>
    <w:rsid w:val="00F87B44"/>
    <w:rsid w:val="00F90CE8"/>
    <w:rsid w:val="00F95DED"/>
    <w:rsid w:val="00FC579A"/>
    <w:rsid w:val="00FD5FE5"/>
    <w:rsid w:val="00FF2D33"/>
    <w:rsid w:val="00FF55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15088"/>
  <w15:chartTrackingRefBased/>
  <w15:docId w15:val="{E4FE529F-BD44-4F0A-8252-77B2F2E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139"/>
    <w:pPr>
      <w:ind w:left="708"/>
    </w:pPr>
  </w:style>
  <w:style w:type="paragraph" w:styleId="NoSpacing">
    <w:name w:val="No Spacing"/>
    <w:link w:val="NoSpacingChar"/>
    <w:uiPriority w:val="1"/>
    <w:qFormat/>
    <w:rsid w:val="006904E3"/>
    <w:rPr>
      <w:rFonts w:ascii="Verdana" w:hAnsi="Verdana"/>
      <w:lang w:eastAsia="en-US"/>
    </w:rPr>
  </w:style>
  <w:style w:type="character" w:customStyle="1" w:styleId="NoSpacingChar">
    <w:name w:val="No Spacing Char"/>
    <w:link w:val="NoSpacing"/>
    <w:uiPriority w:val="1"/>
    <w:rsid w:val="006904E3"/>
    <w:rPr>
      <w:rFonts w:ascii="Verdana" w:hAnsi="Verdana"/>
      <w:lang w:eastAsia="en-US"/>
    </w:rPr>
  </w:style>
  <w:style w:type="paragraph" w:styleId="BalloonText">
    <w:name w:val="Balloon Text"/>
    <w:basedOn w:val="Normal"/>
    <w:link w:val="BalloonTextChar"/>
    <w:uiPriority w:val="99"/>
    <w:semiHidden/>
    <w:unhideWhenUsed/>
    <w:rsid w:val="004A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90B"/>
    <w:rPr>
      <w:rFonts w:ascii="Segoe UI" w:hAnsi="Segoe UI" w:cs="Segoe UI"/>
      <w:sz w:val="18"/>
      <w:szCs w:val="18"/>
      <w:lang w:val="en-GB" w:eastAsia="en-US"/>
    </w:rPr>
  </w:style>
  <w:style w:type="paragraph" w:styleId="FootnoteText">
    <w:name w:val="footnote text"/>
    <w:basedOn w:val="Normal"/>
    <w:link w:val="FootnoteTextChar"/>
    <w:uiPriority w:val="99"/>
    <w:semiHidden/>
    <w:unhideWhenUsed/>
    <w:rsid w:val="0024394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4394C"/>
    <w:rPr>
      <w:lang w:val="en-GB" w:eastAsia="en-US"/>
    </w:rPr>
  </w:style>
  <w:style w:type="character" w:styleId="FootnoteReference">
    <w:name w:val="footnote reference"/>
    <w:basedOn w:val="DefaultParagraphFont"/>
    <w:uiPriority w:val="99"/>
    <w:semiHidden/>
    <w:unhideWhenUsed/>
    <w:rsid w:val="0024394C"/>
    <w:rPr>
      <w:vertAlign w:val="superscript"/>
    </w:rPr>
  </w:style>
  <w:style w:type="character" w:styleId="CommentReference">
    <w:name w:val="annotation reference"/>
    <w:basedOn w:val="DefaultParagraphFont"/>
    <w:uiPriority w:val="99"/>
    <w:semiHidden/>
    <w:unhideWhenUsed/>
    <w:rsid w:val="00860B21"/>
    <w:rPr>
      <w:sz w:val="16"/>
      <w:szCs w:val="16"/>
    </w:rPr>
  </w:style>
  <w:style w:type="paragraph" w:styleId="CommentText">
    <w:name w:val="annotation text"/>
    <w:basedOn w:val="Normal"/>
    <w:link w:val="CommentTextChar"/>
    <w:uiPriority w:val="99"/>
    <w:semiHidden/>
    <w:unhideWhenUsed/>
    <w:rsid w:val="00860B21"/>
    <w:pPr>
      <w:spacing w:line="240" w:lineRule="auto"/>
    </w:pPr>
    <w:rPr>
      <w:sz w:val="20"/>
      <w:szCs w:val="20"/>
    </w:rPr>
  </w:style>
  <w:style w:type="character" w:customStyle="1" w:styleId="CommentTextChar">
    <w:name w:val="Comment Text Char"/>
    <w:basedOn w:val="DefaultParagraphFont"/>
    <w:link w:val="CommentText"/>
    <w:uiPriority w:val="99"/>
    <w:semiHidden/>
    <w:rsid w:val="00860B21"/>
    <w:rPr>
      <w:lang w:val="en-GB" w:eastAsia="en-US"/>
    </w:rPr>
  </w:style>
  <w:style w:type="paragraph" w:styleId="CommentSubject">
    <w:name w:val="annotation subject"/>
    <w:basedOn w:val="CommentText"/>
    <w:next w:val="CommentText"/>
    <w:link w:val="CommentSubjectChar"/>
    <w:uiPriority w:val="99"/>
    <w:semiHidden/>
    <w:unhideWhenUsed/>
    <w:rsid w:val="00860B21"/>
    <w:rPr>
      <w:b/>
      <w:bCs/>
    </w:rPr>
  </w:style>
  <w:style w:type="character" w:customStyle="1" w:styleId="CommentSubjectChar">
    <w:name w:val="Comment Subject Char"/>
    <w:basedOn w:val="CommentTextChar"/>
    <w:link w:val="CommentSubject"/>
    <w:uiPriority w:val="99"/>
    <w:semiHidden/>
    <w:rsid w:val="00860B21"/>
    <w:rPr>
      <w:b/>
      <w:bCs/>
      <w:lang w:val="en-GB" w:eastAsia="en-US"/>
    </w:rPr>
  </w:style>
  <w:style w:type="character" w:styleId="Hyperlink">
    <w:name w:val="Hyperlink"/>
    <w:basedOn w:val="DefaultParagraphFont"/>
    <w:uiPriority w:val="99"/>
    <w:unhideWhenUsed/>
    <w:rsid w:val="00FD5FE5"/>
    <w:rPr>
      <w:color w:val="0000FF"/>
      <w:u w:val="single"/>
    </w:rPr>
  </w:style>
  <w:style w:type="character" w:styleId="UnresolvedMention">
    <w:name w:val="Unresolved Mention"/>
    <w:basedOn w:val="DefaultParagraphFont"/>
    <w:uiPriority w:val="99"/>
    <w:semiHidden/>
    <w:unhideWhenUsed/>
    <w:rsid w:val="00FD5F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304837">
      <w:bodyDiv w:val="1"/>
      <w:marLeft w:val="0"/>
      <w:marRight w:val="0"/>
      <w:marTop w:val="0"/>
      <w:marBottom w:val="0"/>
      <w:divBdr>
        <w:top w:val="none" w:sz="0" w:space="0" w:color="auto"/>
        <w:left w:val="none" w:sz="0" w:space="0" w:color="auto"/>
        <w:bottom w:val="none" w:sz="0" w:space="0" w:color="auto"/>
        <w:right w:val="none" w:sz="0" w:space="0" w:color="auto"/>
      </w:divBdr>
    </w:div>
    <w:div w:id="1639451383">
      <w:bodyDiv w:val="1"/>
      <w:marLeft w:val="0"/>
      <w:marRight w:val="0"/>
      <w:marTop w:val="0"/>
      <w:marBottom w:val="0"/>
      <w:divBdr>
        <w:top w:val="none" w:sz="0" w:space="0" w:color="auto"/>
        <w:left w:val="none" w:sz="0" w:space="0" w:color="auto"/>
        <w:bottom w:val="none" w:sz="0" w:space="0" w:color="auto"/>
        <w:right w:val="none" w:sz="0" w:space="0" w:color="auto"/>
      </w:divBdr>
    </w:div>
    <w:div w:id="1796171032">
      <w:bodyDiv w:val="1"/>
      <w:marLeft w:val="0"/>
      <w:marRight w:val="0"/>
      <w:marTop w:val="0"/>
      <w:marBottom w:val="0"/>
      <w:divBdr>
        <w:top w:val="none" w:sz="0" w:space="0" w:color="auto"/>
        <w:left w:val="none" w:sz="0" w:space="0" w:color="auto"/>
        <w:bottom w:val="none" w:sz="0" w:space="0" w:color="auto"/>
        <w:right w:val="none" w:sz="0" w:space="0" w:color="auto"/>
      </w:divBdr>
    </w:div>
    <w:div w:id="189157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yenAleu.Yel@nca.no" TargetMode="External"/><Relationship Id="rId4" Type="http://schemas.openxmlformats.org/officeDocument/2006/relationships/settings" Target="settings.xml"/><Relationship Id="rId9" Type="http://schemas.openxmlformats.org/officeDocument/2006/relationships/hyperlink" Target="mailto:vacancies.ncass@nca.n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C65C11-47BF-476C-AA03-1F29287F5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Mangeli</dc:creator>
  <cp:keywords/>
  <dc:description/>
  <cp:lastModifiedBy>Diana Mangeli</cp:lastModifiedBy>
  <cp:revision>2</cp:revision>
  <dcterms:created xsi:type="dcterms:W3CDTF">2019-10-31T19:24:00Z</dcterms:created>
  <dcterms:modified xsi:type="dcterms:W3CDTF">2019-10-31T19:24:00Z</dcterms:modified>
</cp:coreProperties>
</file>