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Pr="00026523" w:rsidRDefault="00330769" w:rsidP="00330769">
      <w:pPr>
        <w:spacing w:after="0" w:line="240" w:lineRule="auto"/>
        <w:ind w:left="-709"/>
        <w:rPr>
          <w:rFonts w:ascii="Myriad Pro Light" w:hAnsi="Myriad Pro Light"/>
          <w:sz w:val="20"/>
          <w:szCs w:val="20"/>
        </w:rPr>
      </w:pPr>
      <w:r>
        <w:rPr>
          <w:rFonts w:ascii="Calibri" w:hAnsi="Calibri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3646AB5" wp14:editId="1E5EA029">
            <wp:simplePos x="0" y="0"/>
            <wp:positionH relativeFrom="column">
              <wp:posOffset>4610100</wp:posOffset>
            </wp:positionH>
            <wp:positionV relativeFrom="paragraph">
              <wp:posOffset>-871538</wp:posOffset>
            </wp:positionV>
            <wp:extent cx="2057400" cy="1454150"/>
            <wp:effectExtent l="0" t="0" r="0" b="0"/>
            <wp:wrapNone/>
            <wp:docPr id="4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523">
        <w:rPr>
          <w:rFonts w:ascii="Myriad Pro Light" w:hAnsi="Myriad Pro Light"/>
          <w:sz w:val="20"/>
          <w:szCs w:val="20"/>
        </w:rPr>
        <w:t>AAH South Sudan</w:t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</w:r>
    </w:p>
    <w:p w:rsidR="00330769" w:rsidRPr="00026523" w:rsidRDefault="00330769" w:rsidP="00330769">
      <w:pPr>
        <w:spacing w:after="0" w:line="240" w:lineRule="auto"/>
        <w:ind w:left="-709"/>
        <w:rPr>
          <w:rFonts w:ascii="Myriad Pro Light" w:hAnsi="Myriad Pro Light"/>
          <w:sz w:val="20"/>
          <w:szCs w:val="20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off </w:t>
      </w:r>
      <w:proofErr w:type="spellStart"/>
      <w:r w:rsidRPr="00026523">
        <w:rPr>
          <w:rFonts w:ascii="Myriad Pro Light" w:hAnsi="Myriad Pro Light"/>
          <w:sz w:val="20"/>
          <w:szCs w:val="20"/>
        </w:rPr>
        <w:t>Munuki</w:t>
      </w:r>
      <w:proofErr w:type="spellEnd"/>
      <w:r w:rsidRPr="00026523">
        <w:rPr>
          <w:rFonts w:ascii="Myriad Pro Light" w:hAnsi="Myriad Pro Light"/>
          <w:sz w:val="20"/>
          <w:szCs w:val="20"/>
        </w:rPr>
        <w:t xml:space="preserve"> Road,</w:t>
      </w:r>
    </w:p>
    <w:p w:rsidR="00330769" w:rsidRDefault="00330769" w:rsidP="00330769">
      <w:pPr>
        <w:spacing w:after="0" w:line="240" w:lineRule="auto"/>
        <w:ind w:left="-709"/>
        <w:rPr>
          <w:rFonts w:ascii="Myriad Pro Light" w:hAnsi="Myriad Pro Light"/>
          <w:sz w:val="20"/>
          <w:szCs w:val="20"/>
        </w:rPr>
      </w:pPr>
      <w:r w:rsidRPr="00026523">
        <w:rPr>
          <w:rFonts w:ascii="Myriad Pro Light" w:hAnsi="Myriad Pro Light"/>
          <w:sz w:val="20"/>
          <w:szCs w:val="20"/>
        </w:rPr>
        <w:t xml:space="preserve">Next to South Sudan Civil Service Commission </w:t>
      </w:r>
    </w:p>
    <w:p w:rsidR="00330769" w:rsidRDefault="00330769" w:rsidP="00330769">
      <w:pPr>
        <w:jc w:val="center"/>
        <w:rPr>
          <w:rFonts w:ascii="Myriad Pro" w:hAnsi="Myriad Pro"/>
          <w:i/>
          <w:sz w:val="20"/>
          <w:szCs w:val="20"/>
        </w:rPr>
      </w:pPr>
      <w:r>
        <w:rPr>
          <w:rFonts w:ascii="Calibri" w:hAnsi="Calibr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CFEE577" wp14:editId="39B5DB6D">
            <wp:simplePos x="0" y="0"/>
            <wp:positionH relativeFrom="column">
              <wp:posOffset>-257175</wp:posOffset>
            </wp:positionH>
            <wp:positionV relativeFrom="paragraph">
              <wp:posOffset>166053</wp:posOffset>
            </wp:positionV>
            <wp:extent cx="6534150" cy="1492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E67">
        <w:rPr>
          <w:rFonts w:ascii="Myriad Pro" w:hAnsi="Myriad Pro"/>
          <w:i/>
          <w:sz w:val="20"/>
          <w:szCs w:val="20"/>
        </w:rPr>
        <w:t>Kenya, Somali, South Sudan, Uganda, Zambia</w:t>
      </w:r>
    </w:p>
    <w:p w:rsidR="006E4031" w:rsidRDefault="006E4031" w:rsidP="00330769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</w:pPr>
    </w:p>
    <w:p w:rsidR="001B5E0C" w:rsidRPr="00C10555" w:rsidRDefault="00E40942" w:rsidP="00330769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C10555">
        <w:rPr>
          <w:rFonts w:cstheme="minorHAnsi"/>
          <w:b/>
          <w:sz w:val="20"/>
          <w:szCs w:val="20"/>
        </w:rPr>
        <w:t xml:space="preserve">SCOPE OF THE </w:t>
      </w:r>
      <w:r w:rsidR="006E4031">
        <w:rPr>
          <w:rFonts w:cstheme="minorHAnsi"/>
          <w:b/>
          <w:sz w:val="20"/>
          <w:szCs w:val="20"/>
        </w:rPr>
        <w:t xml:space="preserve">MEDICAL AND GPA/GL </w:t>
      </w:r>
      <w:r w:rsidRPr="00C10555">
        <w:rPr>
          <w:rFonts w:cstheme="minorHAnsi"/>
          <w:b/>
          <w:sz w:val="20"/>
          <w:szCs w:val="20"/>
        </w:rPr>
        <w:t>COVER</w:t>
      </w:r>
    </w:p>
    <w:p w:rsidR="0059579B" w:rsidRPr="00C10555" w:rsidRDefault="0059579B" w:rsidP="0059579B">
      <w:pPr>
        <w:spacing w:after="0" w:line="240" w:lineRule="auto"/>
        <w:rPr>
          <w:rFonts w:cstheme="minorHAnsi"/>
          <w:sz w:val="20"/>
          <w:szCs w:val="20"/>
        </w:rPr>
      </w:pPr>
      <w:r w:rsidRPr="00C10555">
        <w:rPr>
          <w:rFonts w:cstheme="minorHAnsi"/>
          <w:sz w:val="20"/>
          <w:szCs w:val="20"/>
        </w:rPr>
        <w:t xml:space="preserve">The number of staff to be covered is </w:t>
      </w:r>
      <w:r w:rsidR="009C031C" w:rsidRPr="009C031C">
        <w:rPr>
          <w:rFonts w:cstheme="minorHAnsi"/>
          <w:b/>
          <w:sz w:val="20"/>
          <w:szCs w:val="20"/>
        </w:rPr>
        <w:t>265</w:t>
      </w:r>
      <w:r w:rsidRPr="00C10555">
        <w:rPr>
          <w:rFonts w:cstheme="minorHAnsi"/>
          <w:sz w:val="20"/>
          <w:szCs w:val="20"/>
        </w:rPr>
        <w:t xml:space="preserve"> where each staff will be covered </w:t>
      </w:r>
      <w:r w:rsidR="009C031C">
        <w:rPr>
          <w:rFonts w:cstheme="minorHAnsi"/>
          <w:sz w:val="20"/>
          <w:szCs w:val="20"/>
        </w:rPr>
        <w:t>for both medical and GPA</w:t>
      </w:r>
      <w:r w:rsidR="006E4031">
        <w:rPr>
          <w:rFonts w:cstheme="minorHAnsi"/>
          <w:sz w:val="20"/>
          <w:szCs w:val="20"/>
        </w:rPr>
        <w:t>/GL</w:t>
      </w:r>
      <w:r w:rsidR="009C031C">
        <w:rPr>
          <w:rFonts w:cstheme="minorHAnsi"/>
          <w:sz w:val="20"/>
          <w:szCs w:val="20"/>
        </w:rPr>
        <w:t xml:space="preserve"> Insurance Cover.  </w:t>
      </w:r>
      <w:r w:rsidR="009C031C" w:rsidRPr="009C031C">
        <w:rPr>
          <w:rFonts w:cstheme="minorHAnsi"/>
          <w:b/>
          <w:sz w:val="20"/>
          <w:szCs w:val="20"/>
        </w:rPr>
        <w:t>60</w:t>
      </w:r>
      <w:r w:rsidR="009C031C">
        <w:rPr>
          <w:rFonts w:cstheme="minorHAnsi"/>
          <w:sz w:val="20"/>
          <w:szCs w:val="20"/>
        </w:rPr>
        <w:t xml:space="preserve"> staff will be covered up to </w:t>
      </w:r>
      <w:r w:rsidRPr="00C10555">
        <w:rPr>
          <w:rFonts w:cstheme="minorHAnsi"/>
          <w:sz w:val="20"/>
          <w:szCs w:val="20"/>
        </w:rPr>
        <w:t xml:space="preserve">a maximum of </w:t>
      </w:r>
      <w:r w:rsidR="009C031C">
        <w:rPr>
          <w:rFonts w:cstheme="minorHAnsi"/>
          <w:b/>
          <w:sz w:val="20"/>
          <w:szCs w:val="20"/>
        </w:rPr>
        <w:t xml:space="preserve">5 </w:t>
      </w:r>
      <w:r w:rsidR="009C031C" w:rsidRPr="009C031C">
        <w:rPr>
          <w:rFonts w:cstheme="minorHAnsi"/>
          <w:sz w:val="20"/>
          <w:szCs w:val="20"/>
        </w:rPr>
        <w:t xml:space="preserve">dependents </w:t>
      </w:r>
      <w:r w:rsidR="009C031C">
        <w:rPr>
          <w:rFonts w:cstheme="minorHAnsi"/>
          <w:sz w:val="20"/>
          <w:szCs w:val="20"/>
        </w:rPr>
        <w:t xml:space="preserve">while </w:t>
      </w:r>
      <w:r w:rsidR="009C031C" w:rsidRPr="009C031C">
        <w:rPr>
          <w:rFonts w:cstheme="minorHAnsi"/>
          <w:b/>
          <w:sz w:val="20"/>
          <w:szCs w:val="20"/>
        </w:rPr>
        <w:t>205</w:t>
      </w:r>
      <w:r w:rsidR="009C031C">
        <w:rPr>
          <w:rFonts w:cstheme="minorHAnsi"/>
          <w:sz w:val="20"/>
          <w:szCs w:val="20"/>
        </w:rPr>
        <w:t xml:space="preserve"> staff will be covered up to a maximum of </w:t>
      </w:r>
      <w:r w:rsidR="009C031C" w:rsidRPr="009C031C">
        <w:rPr>
          <w:rFonts w:cstheme="minorHAnsi"/>
          <w:b/>
          <w:sz w:val="20"/>
          <w:szCs w:val="20"/>
        </w:rPr>
        <w:t>3</w:t>
      </w:r>
      <w:r w:rsidR="009C031C">
        <w:rPr>
          <w:rFonts w:cstheme="minorHAnsi"/>
          <w:sz w:val="20"/>
          <w:szCs w:val="20"/>
        </w:rPr>
        <w:t xml:space="preserve"> dependents.</w:t>
      </w:r>
    </w:p>
    <w:p w:rsidR="0059579B" w:rsidRPr="00C10555" w:rsidRDefault="0059579B" w:rsidP="0059579B">
      <w:pPr>
        <w:spacing w:after="0" w:line="240" w:lineRule="auto"/>
        <w:rPr>
          <w:rFonts w:cstheme="minorHAnsi"/>
          <w:sz w:val="20"/>
          <w:szCs w:val="20"/>
        </w:rPr>
      </w:pPr>
    </w:p>
    <w:p w:rsidR="001B5E0C" w:rsidRPr="00C10555" w:rsidRDefault="001B5E0C">
      <w:pPr>
        <w:rPr>
          <w:rFonts w:cstheme="minorHAnsi"/>
          <w:b/>
          <w:sz w:val="20"/>
          <w:szCs w:val="20"/>
        </w:rPr>
      </w:pPr>
      <w:r w:rsidRPr="00C10555">
        <w:rPr>
          <w:rFonts w:cstheme="minorHAnsi"/>
          <w:b/>
          <w:sz w:val="20"/>
          <w:szCs w:val="20"/>
        </w:rPr>
        <w:t>Overall Maximum</w:t>
      </w:r>
      <w:r w:rsidR="00A01220" w:rsidRPr="00C10555">
        <w:rPr>
          <w:rFonts w:cstheme="minorHAnsi"/>
          <w:b/>
          <w:sz w:val="20"/>
          <w:szCs w:val="20"/>
        </w:rPr>
        <w:t xml:space="preserve"> inpatient</w:t>
      </w:r>
      <w:r w:rsidRPr="00C10555">
        <w:rPr>
          <w:rFonts w:cstheme="minorHAnsi"/>
          <w:b/>
          <w:sz w:val="20"/>
          <w:szCs w:val="20"/>
        </w:rPr>
        <w:t xml:space="preserve"> Covered Benefit per family per Annum 10,000 USD </w:t>
      </w:r>
    </w:p>
    <w:p w:rsidR="0062324B" w:rsidRPr="00C10555" w:rsidRDefault="0062324B">
      <w:pPr>
        <w:rPr>
          <w:rFonts w:cstheme="minorHAnsi"/>
          <w:b/>
          <w:sz w:val="20"/>
          <w:szCs w:val="20"/>
        </w:rPr>
      </w:pPr>
      <w:r w:rsidRPr="00C10555">
        <w:rPr>
          <w:rFonts w:eastAsia="Times New Roman" w:cstheme="minorHAnsi"/>
          <w:b/>
          <w:bCs/>
          <w:sz w:val="20"/>
          <w:szCs w:val="20"/>
        </w:rPr>
        <w:t>Summary of benefits that must be included in the cover are</w:t>
      </w:r>
      <w:proofErr w:type="gramStart"/>
      <w:r w:rsidRPr="00C10555">
        <w:rPr>
          <w:rFonts w:eastAsia="Times New Roman" w:cstheme="minorHAnsi"/>
          <w:sz w:val="20"/>
          <w:szCs w:val="20"/>
        </w:rPr>
        <w:t>;</w:t>
      </w:r>
      <w:proofErr w:type="gramEnd"/>
      <w:r w:rsidRPr="00C10555">
        <w:rPr>
          <w:rFonts w:eastAsia="Times New Roman" w:cstheme="minorHAnsi"/>
          <w:color w:val="000000"/>
          <w:sz w:val="20"/>
          <w:szCs w:val="20"/>
        </w:rPr>
        <w:br/>
        <w:t>Comprehensive and flexible hospitalization (inpatient) cover, which includes the following services:</w:t>
      </w:r>
    </w:p>
    <w:tbl>
      <w:tblPr>
        <w:tblW w:w="9400" w:type="dxa"/>
        <w:tblInd w:w="95" w:type="dxa"/>
        <w:tblLook w:val="04A0" w:firstRow="1" w:lastRow="0" w:firstColumn="1" w:lastColumn="0" w:noHBand="0" w:noVBand="1"/>
      </w:tblPr>
      <w:tblGrid>
        <w:gridCol w:w="9400"/>
      </w:tblGrid>
      <w:tr w:rsidR="001B5E0C" w:rsidRPr="00C10555" w:rsidTr="001B5E0C">
        <w:trPr>
          <w:trHeight w:val="288"/>
        </w:trPr>
        <w:tc>
          <w:tcPr>
            <w:tcW w:w="94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Surgical fees, Anesthesia &amp; theatre charges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Diagnostic tests, Prescription drugs and materials 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In patient Prescribed Physiotherapy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Prescription drugs on discharge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Road ambulance evacuation leading to hospitalization</w:t>
            </w:r>
          </w:p>
        </w:tc>
      </w:tr>
      <w:tr w:rsidR="001B5E0C" w:rsidRPr="00C10555" w:rsidTr="001B5E0C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Air Tickets for 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urgent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referrals to Uganda, Kenya, Ethiopia, Sudan, Rwanda, and Egypt for treatment not available in South Sudan.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0C172A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Evacuation –emergency rescue by road or air for Patient </w:t>
            </w:r>
          </w:p>
        </w:tc>
      </w:tr>
      <w:tr w:rsidR="001B5E0C" w:rsidRPr="00C10555" w:rsidTr="00C10555">
        <w:trPr>
          <w:trHeight w:val="277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Pre-existing / chronic conditions on full disclosure at the time of joining &amp; HIV/AIDS and related conditi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ons 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7238F5" w:rsidRPr="00C10555" w:rsidRDefault="001B5E0C" w:rsidP="00D156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Inpatient Dental treatment (illness related) excluding prostheses &amp; implants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Illness related maxillofacial  surgery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Psychiatry and psychotherapy</w:t>
            </w:r>
          </w:p>
        </w:tc>
      </w:tr>
      <w:tr w:rsidR="001B5E0C" w:rsidRPr="00C10555" w:rsidTr="00D1566C">
        <w:trPr>
          <w:trHeight w:val="319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Oncology/Cancer  treatment cov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ered to full cover limit</w:t>
            </w:r>
          </w:p>
        </w:tc>
      </w:tr>
      <w:tr w:rsidR="001B5E0C" w:rsidRPr="00C10555" w:rsidTr="00D1566C">
        <w:trPr>
          <w:trHeight w:val="423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Acute Renal Dialysis during hospitalization cover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ed to full cover limit 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Day-care surger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 </w:t>
            </w:r>
          </w:p>
        </w:tc>
      </w:tr>
      <w:tr w:rsidR="001B5E0C" w:rsidRPr="00C10555" w:rsidTr="00D1566C">
        <w:trPr>
          <w:trHeight w:val="263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Referral Treatment outside S</w:t>
            </w:r>
            <w:r w:rsidR="00D1566C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outh Sudan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X-ray, CT, MRI and PET scans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Reconstructive surgery following an accident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Organ Transp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lants </w:t>
            </w:r>
          </w:p>
        </w:tc>
      </w:tr>
      <w:tr w:rsidR="001B5E0C" w:rsidRPr="00C10555" w:rsidTr="00C10555">
        <w:trPr>
          <w:trHeight w:val="411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Illness relate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 Reconstructive surgery 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In Patient non ac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cidental Ophthalmology</w:t>
            </w:r>
          </w:p>
        </w:tc>
      </w:tr>
      <w:tr w:rsidR="001B5E0C" w:rsidRPr="00C10555" w:rsidTr="001B5E0C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International Hospitaliz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ation </w:t>
            </w:r>
          </w:p>
        </w:tc>
      </w:tr>
      <w:tr w:rsidR="001B5E0C" w:rsidRPr="00C10555" w:rsidTr="003F4505">
        <w:trPr>
          <w:trHeight w:val="326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Overseas refe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rral</w:t>
            </w:r>
          </w:p>
        </w:tc>
      </w:tr>
      <w:tr w:rsidR="005F7FF5" w:rsidRPr="00C10555" w:rsidTr="003F4505">
        <w:trPr>
          <w:trHeight w:val="326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5F7FF5" w:rsidRPr="00C10555" w:rsidRDefault="005F7FF5" w:rsidP="002A58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Congenital and genetic  conditions defects</w:t>
            </w:r>
          </w:p>
        </w:tc>
      </w:tr>
      <w:tr w:rsidR="000F0B2F" w:rsidRPr="00C10555" w:rsidTr="000F0B2F">
        <w:trPr>
          <w:trHeight w:val="1691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5F7F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Maternity – Antenatal  &amp;  </w:t>
            </w:r>
            <w:r w:rsidR="00C10555"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Post-natal</w:t>
            </w:r>
            <w:r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0F0B2F" w:rsidRPr="00C10555" w:rsidRDefault="000F0B2F" w:rsidP="000F0B2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There shall be a maternity benefit of Minimum </w:t>
            </w:r>
            <w:r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US$</w:t>
            </w:r>
            <w:r w:rsidR="009C031C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10</w:t>
            </w:r>
            <w:r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00.00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for principal members and spouse</w:t>
            </w:r>
          </w:p>
          <w:p w:rsidR="000F0B2F" w:rsidRPr="00C10555" w:rsidRDefault="000F0B2F" w:rsidP="000F0B2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per</w:t>
            </w:r>
            <w:proofErr w:type="gramEnd"/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family per annum to cater for all pregnancy and confinement related hospitalization.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0B2F" w:rsidRPr="00C10555" w:rsidRDefault="000F0B2F" w:rsidP="000F0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All claims from pre-existing pregnancies to be payable under the maternity benefit above.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0B2F" w:rsidRPr="00C10555" w:rsidRDefault="000F0B2F" w:rsidP="000F0B2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Emergency caesarian section to be catered for under the standard inpatient benefits at a minimum sublimit of </w:t>
            </w:r>
            <w:r w:rsidRPr="00C105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US$1800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 family per annum.</w:t>
            </w:r>
          </w:p>
          <w:p w:rsidR="000F0B2F" w:rsidRPr="00C10555" w:rsidRDefault="000F0B2F" w:rsidP="000F0B2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B5E0C" w:rsidRPr="00C10555" w:rsidTr="000F0B2F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1B5E0C" w:rsidRPr="00C10555" w:rsidRDefault="001B5E0C" w:rsidP="005F7F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Funeral Expenses</w:t>
            </w:r>
          </w:p>
          <w:p w:rsidR="005F7FF5" w:rsidRPr="00C10555" w:rsidRDefault="005F7FF5" w:rsidP="005F7F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Last Expense </w:t>
            </w:r>
          </w:p>
          <w:p w:rsidR="005F7FF5" w:rsidRPr="00C10555" w:rsidRDefault="005F7FF5" w:rsidP="005F7F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Minimum  limit   US$1000 per family  per annum</w:t>
            </w:r>
          </w:p>
          <w:p w:rsidR="005F7FF5" w:rsidRPr="00C10555" w:rsidRDefault="005F7FF5" w:rsidP="005F7F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5F7FF5" w:rsidRPr="00C10555" w:rsidRDefault="005F7FF5" w:rsidP="005F7F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 the event of death of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the insured person during the cover period, on receipt of satisfactory proof of death in writing, the Insurance will be required to pay the amount of Minimum US$1,000 to the policy holder or designated beneficiary within 24 hours upon receipt of proper documentation.</w:t>
            </w:r>
          </w:p>
        </w:tc>
      </w:tr>
      <w:tr w:rsidR="000F0B2F" w:rsidRPr="00C10555" w:rsidTr="005F7FF5">
        <w:trPr>
          <w:trHeight w:val="47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0F0B2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3F4505" w:rsidRPr="00C10555" w:rsidRDefault="003F4505" w:rsidP="00797C05">
      <w:pPr>
        <w:rPr>
          <w:rFonts w:cstheme="minorHAnsi"/>
          <w:b/>
          <w:sz w:val="20"/>
          <w:szCs w:val="20"/>
        </w:rPr>
      </w:pPr>
    </w:p>
    <w:p w:rsidR="00797C05" w:rsidRPr="00C10555" w:rsidRDefault="0062324B" w:rsidP="00797C05">
      <w:pPr>
        <w:rPr>
          <w:rFonts w:cstheme="minorHAnsi"/>
          <w:b/>
          <w:sz w:val="20"/>
          <w:szCs w:val="20"/>
        </w:rPr>
      </w:pPr>
      <w:r w:rsidRPr="00C10555">
        <w:rPr>
          <w:rFonts w:cstheme="minorHAnsi"/>
          <w:b/>
          <w:sz w:val="20"/>
          <w:szCs w:val="20"/>
        </w:rPr>
        <w:t>Overall Maximum Outpatient   Cover Benefit per family per Annum 2000 USD</w:t>
      </w:r>
    </w:p>
    <w:p w:rsidR="00A01220" w:rsidRPr="00C10555" w:rsidRDefault="0062324B" w:rsidP="00797C05">
      <w:pPr>
        <w:rPr>
          <w:rFonts w:cstheme="minorHAnsi"/>
          <w:b/>
          <w:sz w:val="20"/>
          <w:szCs w:val="20"/>
        </w:rPr>
      </w:pPr>
      <w:r w:rsidRPr="00C10555">
        <w:rPr>
          <w:rFonts w:eastAsia="Times New Roman" w:cstheme="minorHAnsi"/>
          <w:sz w:val="20"/>
          <w:szCs w:val="20"/>
        </w:rPr>
        <w:t>The outpatient cover will cater</w:t>
      </w:r>
      <w:r w:rsidRPr="00C10555">
        <w:rPr>
          <w:rFonts w:eastAsia="Times New Roman" w:cstheme="minorHAnsi"/>
          <w:color w:val="000000"/>
          <w:sz w:val="20"/>
          <w:szCs w:val="20"/>
        </w:rPr>
        <w:t xml:space="preserve"> for all routine outpatient services .The minimum proposed benefits for the cover are:</w:t>
      </w:r>
    </w:p>
    <w:tbl>
      <w:tblPr>
        <w:tblW w:w="9400" w:type="dxa"/>
        <w:tblInd w:w="95" w:type="dxa"/>
        <w:tblLook w:val="04A0" w:firstRow="1" w:lastRow="0" w:firstColumn="1" w:lastColumn="0" w:noHBand="0" w:noVBand="1"/>
      </w:tblPr>
      <w:tblGrid>
        <w:gridCol w:w="9400"/>
      </w:tblGrid>
      <w:tr w:rsidR="00A01220" w:rsidRPr="00C10555" w:rsidTr="00A01220">
        <w:trPr>
          <w:trHeight w:val="288"/>
        </w:trPr>
        <w:tc>
          <w:tcPr>
            <w:tcW w:w="94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2A58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Outpatient Consultation as per set tariff </w:t>
            </w:r>
          </w:p>
        </w:tc>
      </w:tr>
      <w:tr w:rsidR="00A01220" w:rsidRPr="00C10555" w:rsidTr="00A01220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6232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Prescription drugs and Material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 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1220" w:rsidRPr="00C10555" w:rsidTr="00A01220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6232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Prescribed Di</w:t>
            </w:r>
            <w:r w:rsidR="0062324B"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agnostic tests (CT Scan and MRI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A01220" w:rsidRPr="00C10555" w:rsidTr="009C43DB">
        <w:trPr>
          <w:trHeight w:val="221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6232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Prescribed Physiotherapy </w:t>
            </w:r>
          </w:p>
        </w:tc>
      </w:tr>
      <w:tr w:rsidR="00A01220" w:rsidRPr="00C10555" w:rsidTr="00A01220">
        <w:trPr>
          <w:trHeight w:val="28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2A58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Pre-existing / chronic conditions on full disclosure</w:t>
            </w:r>
          </w:p>
        </w:tc>
      </w:tr>
      <w:tr w:rsidR="00A01220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A01220" w:rsidRPr="00C10555" w:rsidRDefault="00A01220" w:rsidP="002A58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HIV/AIDS (Adherence and Nutritional counseling; Follow-up every 3 months; Prevention of mother to child transmission (PMTCT); ARV’s and monitoring; Opportunistic Infections.</w:t>
            </w: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0F0B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Psychiatry and psychotherapy</w:t>
            </w: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0F0B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Outpatient Oncology/Cancer  </w:t>
            </w: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0F0B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CT, MRI , Angiography and PET scans</w:t>
            </w: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:rsidR="000F0B2F" w:rsidRPr="00C10555" w:rsidRDefault="000F0B2F" w:rsidP="000F0B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Congenital and genetic  conditions defects </w:t>
            </w: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0F0B2F" w:rsidRPr="00C10555" w:rsidRDefault="000F0B2F" w:rsidP="000F0B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F0B2F" w:rsidRPr="00C10555" w:rsidRDefault="000F0B2F" w:rsidP="000F0B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Dental - Stand-alone</w:t>
            </w: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Minimum </w:t>
            </w:r>
            <w:r w:rsidR="009C031C"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Benefit:</w:t>
            </w: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US$. </w:t>
            </w:r>
            <w:r w:rsidR="009C03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250</w:t>
            </w: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.00- Per family per annum 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The Cost of Dental Consultation resulting in treatment expenses, inclusive of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Anesthetist’s fees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Hospital and Operating Theatre cost,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Fillings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Extraction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Root canal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• Scaling necessitated by a medical condition and prescribed by appointed dentist once a year                                                                                                                              </w:t>
            </w:r>
          </w:p>
          <w:p w:rsidR="000F0B2F" w:rsidRPr="00C10555" w:rsidRDefault="000F0B2F" w:rsidP="000F0B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t>•Replacement or repair of old dentures bridges and plates unless damage to dentures, bridges and plates becomes necessary as a result of accident</w:t>
            </w:r>
          </w:p>
          <w:p w:rsidR="000F0B2F" w:rsidRPr="00C10555" w:rsidRDefault="000F0B2F" w:rsidP="000F0B2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F0B2F" w:rsidRPr="00C10555" w:rsidTr="00A01220">
        <w:trPr>
          <w:trHeight w:val="528"/>
        </w:trPr>
        <w:tc>
          <w:tcPr>
            <w:tcW w:w="940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:rsidR="000F0B2F" w:rsidRPr="00C10555" w:rsidRDefault="000F0B2F" w:rsidP="000F0B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Optical Services includes frames &amp; lenses </w:t>
            </w:r>
          </w:p>
          <w:p w:rsidR="000F0B2F" w:rsidRPr="00C10555" w:rsidRDefault="000F0B2F" w:rsidP="000F0B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Optical Stand-alone</w:t>
            </w:r>
            <w:r w:rsidRPr="00C10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        Minimum Benefit : US$250.00 Per person per annum</w:t>
            </w:r>
          </w:p>
          <w:p w:rsidR="000F0B2F" w:rsidRPr="00C10555" w:rsidRDefault="000F0B2F" w:rsidP="000F0B2F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Outpatient ophthalmologists expenses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Change of lenses by prescription.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Contact lenses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Laser correction of eye sight to the full limit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Photo chromatic and/or antiglare lenses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Plano lenses</w:t>
            </w:r>
            <w:r w:rsidRPr="00C1055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• Optical frames payable to the full optical limit. Members entitled to at least one frame every year.</w:t>
            </w:r>
          </w:p>
        </w:tc>
      </w:tr>
    </w:tbl>
    <w:p w:rsidR="00797C05" w:rsidRPr="00C10555" w:rsidRDefault="00797C05">
      <w:pPr>
        <w:rPr>
          <w:rFonts w:eastAsia="Times New Roman" w:cstheme="minorHAnsi"/>
          <w:color w:val="000000"/>
          <w:sz w:val="20"/>
          <w:szCs w:val="20"/>
        </w:rPr>
      </w:pPr>
    </w:p>
    <w:p w:rsidR="001B5E0C" w:rsidRPr="00C10555" w:rsidRDefault="007C2AE1">
      <w:pPr>
        <w:rPr>
          <w:rFonts w:eastAsia="Times New Roman" w:cstheme="minorHAnsi"/>
          <w:color w:val="000000"/>
          <w:sz w:val="20"/>
          <w:szCs w:val="20"/>
        </w:rPr>
      </w:pPr>
      <w:r w:rsidRPr="00C10555">
        <w:rPr>
          <w:rFonts w:eastAsia="Times New Roman" w:cstheme="minorHAnsi"/>
          <w:color w:val="000000"/>
          <w:sz w:val="20"/>
          <w:szCs w:val="20"/>
        </w:rPr>
        <w:t>Medical claims incurred outside the geographical scope and /or the geographical area where no credit facilities are available shall be settled on reimbursement at 100% both inpatient and outpatient limits.</w:t>
      </w:r>
    </w:p>
    <w:p w:rsidR="00677DFE" w:rsidRPr="00C10555" w:rsidRDefault="00677DFE">
      <w:pPr>
        <w:rPr>
          <w:rFonts w:cstheme="minorHAnsi"/>
          <w:sz w:val="20"/>
          <w:szCs w:val="20"/>
        </w:rPr>
      </w:pPr>
    </w:p>
    <w:sectPr w:rsidR="00677DFE" w:rsidRPr="00C10555" w:rsidSect="001B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25EE"/>
    <w:multiLevelType w:val="hybridMultilevel"/>
    <w:tmpl w:val="689A6310"/>
    <w:lvl w:ilvl="0" w:tplc="610CA70E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D0268"/>
    <w:multiLevelType w:val="hybridMultilevel"/>
    <w:tmpl w:val="690423E2"/>
    <w:lvl w:ilvl="0" w:tplc="70448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0DAB"/>
    <w:multiLevelType w:val="hybridMultilevel"/>
    <w:tmpl w:val="4B4AC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7748A"/>
    <w:multiLevelType w:val="hybridMultilevel"/>
    <w:tmpl w:val="43D25E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B62AF"/>
    <w:multiLevelType w:val="hybridMultilevel"/>
    <w:tmpl w:val="3A16B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83549"/>
    <w:multiLevelType w:val="hybridMultilevel"/>
    <w:tmpl w:val="E998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0205"/>
    <w:multiLevelType w:val="hybridMultilevel"/>
    <w:tmpl w:val="5E1CB7B0"/>
    <w:lvl w:ilvl="0" w:tplc="E870C782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CF2DDA"/>
    <w:multiLevelType w:val="hybridMultilevel"/>
    <w:tmpl w:val="A1665A62"/>
    <w:lvl w:ilvl="0" w:tplc="745C610E">
      <w:numFmt w:val="bullet"/>
      <w:lvlText w:val="•"/>
      <w:lvlJc w:val="left"/>
      <w:pPr>
        <w:ind w:left="4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B3"/>
    <w:rsid w:val="000C172A"/>
    <w:rsid w:val="000C2BEA"/>
    <w:rsid w:val="000F0B2F"/>
    <w:rsid w:val="00142C60"/>
    <w:rsid w:val="001B5E0C"/>
    <w:rsid w:val="001B7FAD"/>
    <w:rsid w:val="0024340E"/>
    <w:rsid w:val="002A5861"/>
    <w:rsid w:val="00306184"/>
    <w:rsid w:val="00330769"/>
    <w:rsid w:val="003A23B3"/>
    <w:rsid w:val="003D5A01"/>
    <w:rsid w:val="003F4505"/>
    <w:rsid w:val="00440074"/>
    <w:rsid w:val="004B3BE2"/>
    <w:rsid w:val="004D564F"/>
    <w:rsid w:val="0050113C"/>
    <w:rsid w:val="00543380"/>
    <w:rsid w:val="0059579B"/>
    <w:rsid w:val="005F7FF5"/>
    <w:rsid w:val="0062324B"/>
    <w:rsid w:val="00677DFE"/>
    <w:rsid w:val="006E4031"/>
    <w:rsid w:val="007238F5"/>
    <w:rsid w:val="00797C05"/>
    <w:rsid w:val="007C2AE1"/>
    <w:rsid w:val="009C031C"/>
    <w:rsid w:val="009C43DB"/>
    <w:rsid w:val="00A01220"/>
    <w:rsid w:val="00C10555"/>
    <w:rsid w:val="00D1566C"/>
    <w:rsid w:val="00E40942"/>
    <w:rsid w:val="00F77334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EB93B-DD5E-44AC-83EA-885A6C09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0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C2AE1"/>
    <w:pPr>
      <w:widowControl w:val="0"/>
      <w:autoSpaceDE w:val="0"/>
      <w:autoSpaceDN w:val="0"/>
      <w:adjustRightInd w:val="0"/>
      <w:spacing w:before="120" w:after="160" w:line="264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2A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7DFE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6E2C-9266-4748-8A27-6A8B093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cloice</dc:creator>
  <cp:lastModifiedBy>Ruth Njoroge</cp:lastModifiedBy>
  <cp:revision>3</cp:revision>
  <dcterms:created xsi:type="dcterms:W3CDTF">2020-11-12T12:40:00Z</dcterms:created>
  <dcterms:modified xsi:type="dcterms:W3CDTF">2020-11-12T12:47:00Z</dcterms:modified>
</cp:coreProperties>
</file>