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95195" w14:textId="20149B67" w:rsidR="00CB6A13" w:rsidRPr="0036562E" w:rsidRDefault="00CB6A13" w:rsidP="00CB6A13">
      <w:pPr>
        <w:spacing w:line="276" w:lineRule="auto"/>
        <w:jc w:val="center"/>
        <w:rPr>
          <w:rFonts w:ascii="Gill Sans MT" w:hAnsi="Gill Sans MT" w:cs="Arial"/>
          <w:b/>
          <w:sz w:val="24"/>
          <w:szCs w:val="24"/>
        </w:rPr>
      </w:pPr>
      <w:r w:rsidRPr="0036562E">
        <w:rPr>
          <w:rFonts w:ascii="Gill Sans MT" w:hAnsi="Gill Sans MT" w:cs="Arial"/>
          <w:b/>
          <w:sz w:val="24"/>
          <w:szCs w:val="24"/>
        </w:rPr>
        <w:t>TERMS OF REFERENCE FOR THE MID-TERM REVIEW OF THE NATIONAL GIRLS’ EDUCATION STRATEGY.</w:t>
      </w:r>
    </w:p>
    <w:p w14:paraId="1A13EFA9" w14:textId="77777777" w:rsidR="00840E88" w:rsidRPr="0036562E" w:rsidRDefault="00840E88" w:rsidP="00840E88">
      <w:pPr>
        <w:autoSpaceDE w:val="0"/>
        <w:autoSpaceDN w:val="0"/>
        <w:adjustRightInd w:val="0"/>
        <w:spacing w:after="0" w:line="240" w:lineRule="auto"/>
        <w:rPr>
          <w:rFonts w:ascii="Gill Sans MT" w:hAnsi="Gill Sans MT" w:cs="Arial"/>
          <w:bCs/>
          <w:sz w:val="24"/>
          <w:szCs w:val="24"/>
          <w:u w:val="single"/>
          <w:lang w:val="en-US"/>
        </w:rPr>
      </w:pPr>
      <w:r w:rsidRPr="0036562E">
        <w:rPr>
          <w:rFonts w:ascii="Gill Sans MT" w:hAnsi="Gill Sans MT" w:cs="Arial"/>
          <w:bCs/>
          <w:sz w:val="24"/>
          <w:szCs w:val="24"/>
          <w:u w:val="single"/>
          <w:lang w:val="en-US"/>
        </w:rPr>
        <w:t xml:space="preserve">Background </w:t>
      </w:r>
      <w:r w:rsidR="00FB148C" w:rsidRPr="0036562E">
        <w:rPr>
          <w:rFonts w:ascii="Gill Sans MT" w:hAnsi="Gill Sans MT" w:cs="Arial"/>
          <w:bCs/>
          <w:sz w:val="24"/>
          <w:szCs w:val="24"/>
          <w:u w:val="single"/>
          <w:lang w:val="en-US"/>
        </w:rPr>
        <w:t>on Save the Children</w:t>
      </w:r>
    </w:p>
    <w:p w14:paraId="6629F569" w14:textId="04C08842" w:rsidR="00FB148C" w:rsidRPr="0036562E" w:rsidRDefault="00FB148C" w:rsidP="00FB148C">
      <w:pPr>
        <w:pStyle w:val="NormalRFP"/>
        <w:rPr>
          <w:rFonts w:ascii="Gill Sans MT" w:hAnsi="Gill Sans MT" w:cs="Arial"/>
          <w:sz w:val="24"/>
          <w:szCs w:val="24"/>
          <w:lang w:eastAsia="en-GB"/>
        </w:rPr>
      </w:pPr>
      <w:r w:rsidRPr="0036562E">
        <w:rPr>
          <w:rFonts w:ascii="Gill Sans MT" w:hAnsi="Gill Sans MT" w:cs="Arial"/>
          <w:sz w:val="24"/>
          <w:szCs w:val="24"/>
        </w:rPr>
        <w:t>Save the Children is the leading global independent organisation for children.</w:t>
      </w:r>
      <w:r w:rsidRPr="0036562E">
        <w:rPr>
          <w:rFonts w:ascii="Gill Sans MT" w:hAnsi="Gill Sans MT" w:cs="Arial"/>
          <w:sz w:val="24"/>
          <w:szCs w:val="24"/>
          <w:lang w:eastAsia="en-GB"/>
        </w:rPr>
        <w:t xml:space="preserve"> </w:t>
      </w:r>
      <w:r w:rsidRPr="0036562E">
        <w:rPr>
          <w:rFonts w:ascii="Gill Sans MT" w:hAnsi="Gill Sans MT" w:cs="Arial"/>
          <w:sz w:val="24"/>
          <w:szCs w:val="24"/>
        </w:rPr>
        <w:t>Save the Children believes every child deserves a future. Around the world, we work every day to give children a healthy start in life, the opportunity to learn and protection from harm. When crisis strikes and children are most vulnerable, we are always among the first to respond and the last to leave. We ensure children’s unique needs are met and their voices are heard. We deliver lasting results for millions of children, including those hardest to reach.</w:t>
      </w:r>
    </w:p>
    <w:p w14:paraId="72B8B507" w14:textId="77777777" w:rsidR="00FB148C" w:rsidRPr="0036562E" w:rsidRDefault="00FB148C" w:rsidP="00FB148C">
      <w:pPr>
        <w:pStyle w:val="NormalRFP"/>
        <w:rPr>
          <w:rFonts w:ascii="Gill Sans MT" w:hAnsi="Gill Sans MT" w:cs="Arial"/>
          <w:sz w:val="24"/>
          <w:szCs w:val="24"/>
        </w:rPr>
      </w:pPr>
    </w:p>
    <w:p w14:paraId="3305BF5C" w14:textId="77777777" w:rsidR="00FB148C" w:rsidRPr="0036562E" w:rsidRDefault="00FB148C" w:rsidP="00FB148C">
      <w:pPr>
        <w:pStyle w:val="NormalRFP"/>
        <w:rPr>
          <w:rFonts w:ascii="Gill Sans MT" w:hAnsi="Gill Sans MT" w:cs="Arial"/>
          <w:sz w:val="24"/>
          <w:szCs w:val="24"/>
        </w:rPr>
      </w:pPr>
      <w:r w:rsidRPr="0036562E">
        <w:rPr>
          <w:rFonts w:ascii="Gill Sans MT" w:hAnsi="Gill Sans MT" w:cs="Arial"/>
          <w:sz w:val="24"/>
          <w:szCs w:val="24"/>
        </w:rPr>
        <w:t>We do whatever it takes for children – every day and in times of crisis – transforming their lives and the future we share.</w:t>
      </w:r>
    </w:p>
    <w:p w14:paraId="7E8B02F6" w14:textId="77777777" w:rsidR="00FB148C" w:rsidRPr="0036562E" w:rsidRDefault="00FB148C" w:rsidP="00FB148C">
      <w:pPr>
        <w:pStyle w:val="NormalRFP"/>
        <w:rPr>
          <w:rFonts w:ascii="Gill Sans MT" w:hAnsi="Gill Sans MT" w:cs="Arial"/>
          <w:sz w:val="24"/>
          <w:szCs w:val="24"/>
        </w:rPr>
      </w:pPr>
    </w:p>
    <w:p w14:paraId="35FD8FB4" w14:textId="77777777" w:rsidR="00FB148C" w:rsidRPr="0036562E" w:rsidRDefault="00FB148C" w:rsidP="00FB148C">
      <w:pPr>
        <w:autoSpaceDE w:val="0"/>
        <w:autoSpaceDN w:val="0"/>
        <w:rPr>
          <w:rFonts w:ascii="Gill Sans MT" w:hAnsi="Gill Sans MT" w:cs="Arial"/>
          <w:sz w:val="24"/>
          <w:szCs w:val="24"/>
          <w:lang w:eastAsia="en-US"/>
        </w:rPr>
      </w:pPr>
      <w:r w:rsidRPr="0036562E">
        <w:rPr>
          <w:rFonts w:ascii="Gill Sans MT" w:hAnsi="Gill Sans MT" w:cs="Arial"/>
          <w:b/>
          <w:bCs/>
          <w:sz w:val="24"/>
          <w:szCs w:val="24"/>
          <w:lang w:eastAsia="en-GB"/>
        </w:rPr>
        <w:t xml:space="preserve">Our vision: </w:t>
      </w:r>
      <w:r w:rsidRPr="0036562E">
        <w:rPr>
          <w:rFonts w:ascii="Gill Sans MT" w:hAnsi="Gill Sans MT" w:cs="Arial"/>
          <w:sz w:val="24"/>
          <w:szCs w:val="24"/>
        </w:rPr>
        <w:t>A world in which every child attains the right to survival, protection, development and participation.</w:t>
      </w:r>
    </w:p>
    <w:p w14:paraId="5B7EBB70" w14:textId="77777777" w:rsidR="00FB148C" w:rsidRPr="0036562E" w:rsidRDefault="00FB148C" w:rsidP="00FB148C">
      <w:pPr>
        <w:autoSpaceDE w:val="0"/>
        <w:autoSpaceDN w:val="0"/>
        <w:rPr>
          <w:rFonts w:ascii="Gill Sans MT" w:hAnsi="Gill Sans MT" w:cs="Arial"/>
          <w:sz w:val="24"/>
          <w:szCs w:val="24"/>
        </w:rPr>
      </w:pPr>
      <w:r w:rsidRPr="0036562E">
        <w:rPr>
          <w:rFonts w:ascii="Gill Sans MT" w:hAnsi="Gill Sans MT" w:cs="Arial"/>
          <w:b/>
          <w:bCs/>
          <w:sz w:val="24"/>
          <w:szCs w:val="24"/>
          <w:lang w:eastAsia="en-GB"/>
        </w:rPr>
        <w:t xml:space="preserve">Our mission: </w:t>
      </w:r>
      <w:r w:rsidRPr="0036562E">
        <w:rPr>
          <w:rFonts w:ascii="Gill Sans MT" w:hAnsi="Gill Sans MT" w:cs="Arial"/>
          <w:sz w:val="24"/>
          <w:szCs w:val="24"/>
        </w:rPr>
        <w:t>To inspire breakthroughs in the way the world treats children, and to achieve immediate and lasting change in their lives.</w:t>
      </w:r>
    </w:p>
    <w:p w14:paraId="27E9A9BB" w14:textId="77777777" w:rsidR="00FB148C" w:rsidRPr="0036562E" w:rsidRDefault="00FB148C" w:rsidP="00FB148C">
      <w:pPr>
        <w:autoSpaceDE w:val="0"/>
        <w:autoSpaceDN w:val="0"/>
        <w:rPr>
          <w:rFonts w:ascii="Gill Sans MT" w:hAnsi="Gill Sans MT" w:cs="Arial"/>
          <w:sz w:val="24"/>
          <w:szCs w:val="24"/>
          <w:lang w:eastAsia="en-US"/>
        </w:rPr>
      </w:pPr>
      <w:r w:rsidRPr="0036562E">
        <w:rPr>
          <w:rFonts w:ascii="Gill Sans MT" w:hAnsi="Gill Sans MT" w:cs="Arial"/>
          <w:b/>
          <w:bCs/>
          <w:sz w:val="24"/>
          <w:szCs w:val="24"/>
          <w:lang w:eastAsia="en-GB"/>
        </w:rPr>
        <w:t xml:space="preserve">Our values: </w:t>
      </w:r>
      <w:r w:rsidRPr="0036562E">
        <w:rPr>
          <w:rFonts w:ascii="Gill Sans MT" w:hAnsi="Gill Sans MT" w:cs="Arial"/>
          <w:sz w:val="24"/>
          <w:szCs w:val="24"/>
        </w:rPr>
        <w:t>Accountability, ambition, collaboration, creativity and integrity.</w:t>
      </w:r>
    </w:p>
    <w:p w14:paraId="4A212FF1" w14:textId="764CA8AB" w:rsidR="00FB148C" w:rsidRPr="0036562E" w:rsidRDefault="00FB148C" w:rsidP="00FB148C">
      <w:pPr>
        <w:pStyle w:val="NormalRFP"/>
        <w:rPr>
          <w:rFonts w:ascii="Gill Sans MT" w:hAnsi="Gill Sans MT" w:cs="Arial"/>
          <w:sz w:val="24"/>
          <w:szCs w:val="24"/>
        </w:rPr>
      </w:pPr>
      <w:r w:rsidRPr="0036562E">
        <w:rPr>
          <w:rFonts w:ascii="Gill Sans MT" w:hAnsi="Gill Sans MT" w:cs="Arial"/>
          <w:sz w:val="24"/>
          <w:szCs w:val="24"/>
        </w:rPr>
        <w:t>We are committed to ensuring our resources are used as efficiently as possible, to focus them on achieving maximum impact for children.</w:t>
      </w:r>
    </w:p>
    <w:p w14:paraId="7639158D" w14:textId="77777777" w:rsidR="00840E88" w:rsidRPr="0036562E" w:rsidRDefault="00840E88" w:rsidP="00840E88">
      <w:pPr>
        <w:autoSpaceDE w:val="0"/>
        <w:autoSpaceDN w:val="0"/>
        <w:adjustRightInd w:val="0"/>
        <w:spacing w:after="0" w:line="240" w:lineRule="auto"/>
        <w:rPr>
          <w:rFonts w:ascii="Gill Sans MT" w:hAnsi="Gill Sans MT" w:cs="Arial"/>
          <w:bCs/>
          <w:i/>
          <w:color w:val="FF0000"/>
          <w:sz w:val="24"/>
          <w:szCs w:val="24"/>
          <w:lang w:val="en-US"/>
        </w:rPr>
      </w:pPr>
    </w:p>
    <w:p w14:paraId="06FCBCBC" w14:textId="77777777" w:rsidR="0090539D" w:rsidRPr="0036562E" w:rsidRDefault="0090539D" w:rsidP="00840E88">
      <w:pPr>
        <w:autoSpaceDE w:val="0"/>
        <w:autoSpaceDN w:val="0"/>
        <w:adjustRightInd w:val="0"/>
        <w:spacing w:after="0" w:line="240" w:lineRule="auto"/>
        <w:rPr>
          <w:rFonts w:ascii="Gill Sans MT" w:hAnsi="Gill Sans MT" w:cs="Arial"/>
          <w:bCs/>
          <w:i/>
          <w:color w:val="FF0000"/>
          <w:sz w:val="24"/>
          <w:szCs w:val="24"/>
          <w:lang w:val="en-US"/>
        </w:rPr>
      </w:pPr>
    </w:p>
    <w:p w14:paraId="5F86DEF1" w14:textId="77777777" w:rsidR="00CB6A13" w:rsidRPr="0036562E" w:rsidRDefault="00FB148C" w:rsidP="00CB6A13">
      <w:pPr>
        <w:autoSpaceDE w:val="0"/>
        <w:autoSpaceDN w:val="0"/>
        <w:adjustRightInd w:val="0"/>
        <w:spacing w:after="0" w:line="240" w:lineRule="auto"/>
        <w:rPr>
          <w:rFonts w:ascii="Gill Sans MT" w:hAnsi="Gill Sans MT" w:cs="Arial"/>
          <w:b/>
          <w:bCs/>
          <w:sz w:val="24"/>
          <w:szCs w:val="24"/>
          <w:u w:val="single"/>
          <w:lang w:val="en-US"/>
        </w:rPr>
      </w:pPr>
      <w:r w:rsidRPr="0036562E">
        <w:rPr>
          <w:rFonts w:ascii="Gill Sans MT" w:hAnsi="Gill Sans MT" w:cs="Arial"/>
          <w:b/>
          <w:bCs/>
          <w:sz w:val="24"/>
          <w:szCs w:val="24"/>
          <w:u w:val="single"/>
          <w:lang w:val="en-US"/>
        </w:rPr>
        <w:t>Background information</w:t>
      </w:r>
      <w:r w:rsidR="006D62EF" w:rsidRPr="0036562E">
        <w:rPr>
          <w:rFonts w:ascii="Gill Sans MT" w:hAnsi="Gill Sans MT" w:cs="Arial"/>
          <w:b/>
          <w:bCs/>
          <w:sz w:val="24"/>
          <w:szCs w:val="24"/>
          <w:u w:val="single"/>
          <w:lang w:val="en-US"/>
        </w:rPr>
        <w:t>/context</w:t>
      </w:r>
    </w:p>
    <w:p w14:paraId="767C29EF" w14:textId="77777777" w:rsidR="00CB6A13" w:rsidRPr="0036562E" w:rsidRDefault="00CB6A13" w:rsidP="00CB6A13">
      <w:pPr>
        <w:autoSpaceDE w:val="0"/>
        <w:autoSpaceDN w:val="0"/>
        <w:adjustRightInd w:val="0"/>
        <w:spacing w:after="0" w:line="240" w:lineRule="auto"/>
        <w:rPr>
          <w:rFonts w:ascii="Gill Sans MT" w:eastAsia="Calibri" w:hAnsi="Gill Sans MT"/>
          <w:sz w:val="24"/>
          <w:szCs w:val="24"/>
          <w:u w:val="single"/>
        </w:rPr>
      </w:pPr>
    </w:p>
    <w:p w14:paraId="141B3C07" w14:textId="1461BB59" w:rsidR="00CB6A13" w:rsidRPr="0036562E" w:rsidRDefault="00CB6A13" w:rsidP="00CB6A13">
      <w:pPr>
        <w:autoSpaceDE w:val="0"/>
        <w:autoSpaceDN w:val="0"/>
        <w:adjustRightInd w:val="0"/>
        <w:spacing w:after="0" w:line="240" w:lineRule="auto"/>
        <w:rPr>
          <w:rFonts w:ascii="Gill Sans MT" w:eastAsia="Calibri" w:hAnsi="Gill Sans MT"/>
          <w:b/>
          <w:sz w:val="24"/>
          <w:szCs w:val="24"/>
          <w:u w:val="single"/>
        </w:rPr>
      </w:pPr>
      <w:r w:rsidRPr="0036562E">
        <w:rPr>
          <w:rFonts w:ascii="Gill Sans MT" w:eastAsia="Calibri" w:hAnsi="Gill Sans MT"/>
          <w:b/>
          <w:sz w:val="24"/>
          <w:szCs w:val="24"/>
          <w:u w:val="single"/>
        </w:rPr>
        <w:t>South Sudan Multi-Year Resilience Programme:</w:t>
      </w:r>
    </w:p>
    <w:p w14:paraId="045D1330" w14:textId="77777777" w:rsidR="00CB6A13" w:rsidRPr="0036562E" w:rsidRDefault="00CB6A13" w:rsidP="00CB6A13">
      <w:pPr>
        <w:autoSpaceDE w:val="0"/>
        <w:autoSpaceDN w:val="0"/>
        <w:adjustRightInd w:val="0"/>
        <w:spacing w:after="0" w:line="240" w:lineRule="auto"/>
        <w:rPr>
          <w:rFonts w:ascii="Gill Sans MT" w:hAnsi="Gill Sans MT" w:cs="Arial"/>
          <w:b/>
          <w:bCs/>
          <w:sz w:val="24"/>
          <w:szCs w:val="24"/>
          <w:u w:val="single"/>
          <w:lang w:val="en-US"/>
        </w:rPr>
      </w:pPr>
    </w:p>
    <w:p w14:paraId="73DAA21F" w14:textId="2CACA542" w:rsidR="00CB6A13" w:rsidRPr="0036562E" w:rsidRDefault="00CB6A13" w:rsidP="00CB6A13">
      <w:pPr>
        <w:spacing w:line="276" w:lineRule="auto"/>
        <w:rPr>
          <w:rFonts w:ascii="Gill Sans MT" w:hAnsi="Gill Sans MT"/>
          <w:sz w:val="24"/>
          <w:szCs w:val="24"/>
        </w:rPr>
      </w:pPr>
      <w:r w:rsidRPr="0036562E">
        <w:rPr>
          <w:rFonts w:ascii="Gill Sans MT" w:eastAsia="Calibri" w:hAnsi="Gill Sans MT"/>
          <w:sz w:val="24"/>
          <w:szCs w:val="24"/>
        </w:rPr>
        <w:t xml:space="preserve">Save the Children in a consortium with Norwegian Refugee Council and Finn Church Aid are the grant agents for Education Cannot Wait (ECW) funded South Sudan Multi-Year Resilience Program (MYRP). The MYRP is an innovative model for education in emergencies programming whose Theory of Change is focused on conflict-sensitive interventions which support the transition of communities from emergency to recovery and towards development. The </w:t>
      </w:r>
      <w:r w:rsidRPr="0036562E">
        <w:rPr>
          <w:rFonts w:ascii="Gill Sans MT" w:hAnsi="Gill Sans MT"/>
          <w:sz w:val="24"/>
          <w:szCs w:val="24"/>
        </w:rPr>
        <w:t>Grantee Agents (SC, NRC and FCA) are working with implementing partners and the Ministry of General Education and Instruction (</w:t>
      </w:r>
      <w:proofErr w:type="spellStart"/>
      <w:r w:rsidRPr="0036562E">
        <w:rPr>
          <w:rFonts w:ascii="Gill Sans MT" w:hAnsi="Gill Sans MT"/>
          <w:sz w:val="24"/>
          <w:szCs w:val="24"/>
        </w:rPr>
        <w:t>MoGEI</w:t>
      </w:r>
      <w:proofErr w:type="spellEnd"/>
      <w:r w:rsidRPr="0036562E">
        <w:rPr>
          <w:rFonts w:ascii="Gill Sans MT" w:hAnsi="Gill Sans MT"/>
          <w:sz w:val="24"/>
          <w:szCs w:val="24"/>
        </w:rPr>
        <w:t xml:space="preserve">) to ensure that out of school children (OOSC) in priority areas have flexible, responsive routes into learning opportunities, complete the education cycle and transition into further levels of education and support their holistic wellbeing and development. </w:t>
      </w:r>
      <w:r w:rsidRPr="0036562E">
        <w:rPr>
          <w:rFonts w:ascii="Gill Sans MT" w:eastAsia="Calibri" w:hAnsi="Gill Sans MT"/>
          <w:sz w:val="24"/>
          <w:szCs w:val="24"/>
        </w:rPr>
        <w:t xml:space="preserve">Many marginalized and vulnerable groups of children face multiple intersecting exclusionary factors which require targeted and holistic response activities to enable access to inclusive and safe learning opportunities that support learners’ wellbeing. </w:t>
      </w:r>
      <w:bookmarkStart w:id="0" w:name="_Hlk523427454"/>
      <w:r w:rsidRPr="0036562E">
        <w:rPr>
          <w:rFonts w:ascii="Gill Sans MT" w:eastAsia="Calibri" w:hAnsi="Gill Sans MT"/>
          <w:sz w:val="24"/>
          <w:szCs w:val="24"/>
        </w:rPr>
        <w:t xml:space="preserve">A significant of these being girls that need enhanced support and mechanisms in place to support their education. </w:t>
      </w:r>
      <w:r w:rsidRPr="0036562E">
        <w:rPr>
          <w:rFonts w:ascii="Gill Sans MT" w:hAnsi="Gill Sans MT"/>
          <w:sz w:val="24"/>
          <w:szCs w:val="24"/>
        </w:rPr>
        <w:t>MYRP is implemented in six States and twelve counties where the majority of the population of children in need are located. The target states include the three States of the Greater Upper Nile (</w:t>
      </w:r>
      <w:proofErr w:type="spellStart"/>
      <w:r w:rsidRPr="0036562E">
        <w:rPr>
          <w:rFonts w:ascii="Gill Sans MT" w:hAnsi="Gill Sans MT"/>
          <w:sz w:val="24"/>
          <w:szCs w:val="24"/>
        </w:rPr>
        <w:t>Jonglei</w:t>
      </w:r>
      <w:proofErr w:type="spellEnd"/>
      <w:r w:rsidRPr="0036562E">
        <w:rPr>
          <w:rFonts w:ascii="Gill Sans MT" w:hAnsi="Gill Sans MT"/>
          <w:sz w:val="24"/>
          <w:szCs w:val="24"/>
        </w:rPr>
        <w:t xml:space="preserve">, Upper Nile, and the Unity States), one State in the Greater </w:t>
      </w:r>
      <w:proofErr w:type="spellStart"/>
      <w:r w:rsidRPr="0036562E">
        <w:rPr>
          <w:rFonts w:ascii="Gill Sans MT" w:hAnsi="Gill Sans MT"/>
          <w:sz w:val="24"/>
          <w:szCs w:val="24"/>
        </w:rPr>
        <w:lastRenderedPageBreak/>
        <w:t>Equatoria</w:t>
      </w:r>
      <w:proofErr w:type="spellEnd"/>
      <w:r w:rsidRPr="0036562E">
        <w:rPr>
          <w:rFonts w:ascii="Gill Sans MT" w:hAnsi="Gill Sans MT"/>
          <w:sz w:val="24"/>
          <w:szCs w:val="24"/>
        </w:rPr>
        <w:t xml:space="preserve"> Region (Eastern </w:t>
      </w:r>
      <w:proofErr w:type="spellStart"/>
      <w:r w:rsidRPr="0036562E">
        <w:rPr>
          <w:rFonts w:ascii="Gill Sans MT" w:hAnsi="Gill Sans MT"/>
          <w:sz w:val="24"/>
          <w:szCs w:val="24"/>
        </w:rPr>
        <w:t>Equatoria</w:t>
      </w:r>
      <w:proofErr w:type="spellEnd"/>
      <w:r w:rsidRPr="0036562E">
        <w:rPr>
          <w:rFonts w:ascii="Gill Sans MT" w:hAnsi="Gill Sans MT"/>
          <w:sz w:val="24"/>
          <w:szCs w:val="24"/>
        </w:rPr>
        <w:t xml:space="preserve">) and two States in the Greater Bahr el Ghazal Region (Lakes and </w:t>
      </w:r>
      <w:proofErr w:type="spellStart"/>
      <w:r w:rsidRPr="0036562E">
        <w:rPr>
          <w:rFonts w:ascii="Gill Sans MT" w:hAnsi="Gill Sans MT"/>
          <w:sz w:val="24"/>
          <w:szCs w:val="24"/>
        </w:rPr>
        <w:t>Warrap</w:t>
      </w:r>
      <w:proofErr w:type="spellEnd"/>
      <w:r w:rsidRPr="0036562E">
        <w:rPr>
          <w:rFonts w:ascii="Gill Sans MT" w:hAnsi="Gill Sans MT"/>
          <w:sz w:val="24"/>
          <w:szCs w:val="24"/>
        </w:rPr>
        <w:t>)</w:t>
      </w:r>
      <w:bookmarkEnd w:id="0"/>
      <w:r w:rsidRPr="0036562E">
        <w:rPr>
          <w:rFonts w:ascii="Gill Sans MT" w:hAnsi="Gill Sans MT"/>
          <w:sz w:val="24"/>
          <w:szCs w:val="24"/>
        </w:rPr>
        <w:t>.</w:t>
      </w:r>
    </w:p>
    <w:p w14:paraId="258A6757" w14:textId="77777777" w:rsidR="00CB6A13" w:rsidRPr="0036562E" w:rsidRDefault="00CB6A13" w:rsidP="00CB6A13">
      <w:pPr>
        <w:spacing w:line="276" w:lineRule="auto"/>
        <w:rPr>
          <w:rFonts w:ascii="Gill Sans MT" w:eastAsia="Calibri" w:hAnsi="Gill Sans MT"/>
          <w:sz w:val="24"/>
          <w:szCs w:val="24"/>
        </w:rPr>
      </w:pPr>
      <w:r w:rsidRPr="0036562E">
        <w:rPr>
          <w:rFonts w:ascii="Gill Sans MT" w:eastAsia="Calibri" w:hAnsi="Gill Sans MT"/>
          <w:sz w:val="24"/>
          <w:szCs w:val="24"/>
        </w:rPr>
        <w:t xml:space="preserve">The project has the following overarching goal and six outcomes that it aims to achieve: </w:t>
      </w:r>
    </w:p>
    <w:p w14:paraId="49AB339F" w14:textId="77777777" w:rsidR="00CB6A13" w:rsidRPr="0036562E" w:rsidRDefault="00CB6A13" w:rsidP="00CB6A13">
      <w:pPr>
        <w:spacing w:line="276" w:lineRule="auto"/>
        <w:rPr>
          <w:rFonts w:ascii="Gill Sans MT" w:eastAsia="Calibri" w:hAnsi="Gill Sans MT"/>
          <w:sz w:val="24"/>
          <w:szCs w:val="24"/>
        </w:rPr>
      </w:pPr>
      <w:r w:rsidRPr="0036562E">
        <w:rPr>
          <w:rFonts w:ascii="Gill Sans MT" w:eastAsia="Calibri" w:hAnsi="Gill Sans MT"/>
          <w:sz w:val="24"/>
          <w:szCs w:val="24"/>
        </w:rPr>
        <w:t>Goal: 500,000 refugees and host community girls, boys, CWDs will have acquired literacy, numeracy, and social-emotional skills for their academic success across six states of South Sudan.</w:t>
      </w:r>
    </w:p>
    <w:p w14:paraId="47E82B62" w14:textId="77777777" w:rsidR="00CB6A13" w:rsidRPr="0036562E" w:rsidRDefault="00CB6A13" w:rsidP="00CB6A13">
      <w:pPr>
        <w:spacing w:line="276" w:lineRule="auto"/>
        <w:rPr>
          <w:rFonts w:ascii="Gill Sans MT" w:eastAsia="Calibri" w:hAnsi="Gill Sans MT"/>
          <w:sz w:val="24"/>
          <w:szCs w:val="24"/>
        </w:rPr>
      </w:pPr>
      <w:r w:rsidRPr="0036562E">
        <w:rPr>
          <w:rFonts w:ascii="Gill Sans MT" w:eastAsia="Calibri" w:hAnsi="Gill Sans MT"/>
          <w:sz w:val="24"/>
          <w:szCs w:val="24"/>
        </w:rPr>
        <w:t>To achieve the goal, the program has designed six outcomes that include:</w:t>
      </w:r>
    </w:p>
    <w:p w14:paraId="30D53987" w14:textId="77777777" w:rsidR="00CB6A13" w:rsidRPr="0036562E" w:rsidRDefault="00CB6A13" w:rsidP="00CB6A13">
      <w:pPr>
        <w:pStyle w:val="ListParagraph"/>
        <w:numPr>
          <w:ilvl w:val="0"/>
          <w:numId w:val="7"/>
        </w:numPr>
        <w:tabs>
          <w:tab w:val="clear" w:pos="709"/>
          <w:tab w:val="clear" w:pos="1418"/>
          <w:tab w:val="clear" w:pos="2126"/>
          <w:tab w:val="clear" w:pos="2835"/>
          <w:tab w:val="clear" w:pos="3544"/>
          <w:tab w:val="clear" w:pos="4253"/>
          <w:tab w:val="clear" w:pos="4961"/>
          <w:tab w:val="clear" w:pos="5670"/>
          <w:tab w:val="clear" w:pos="8363"/>
        </w:tabs>
        <w:spacing w:after="160" w:line="276" w:lineRule="auto"/>
        <w:rPr>
          <w:rFonts w:ascii="Gill Sans MT" w:eastAsia="Calibri" w:hAnsi="Gill Sans MT"/>
          <w:sz w:val="24"/>
          <w:szCs w:val="24"/>
        </w:rPr>
      </w:pPr>
      <w:r w:rsidRPr="0036562E">
        <w:rPr>
          <w:rFonts w:ascii="Gill Sans MT" w:eastAsia="Calibri" w:hAnsi="Gill Sans MT"/>
          <w:sz w:val="24"/>
          <w:szCs w:val="24"/>
        </w:rPr>
        <w:t>OUTCOME 1: Access to learning opportunities for 500,000 IDP, returnee, and host community girls and boys is increased through addressing gender and exclusion barriers.</w:t>
      </w:r>
    </w:p>
    <w:p w14:paraId="7F0CAB3C" w14:textId="77777777" w:rsidR="00CB6A13" w:rsidRPr="0036562E" w:rsidRDefault="00CB6A13" w:rsidP="00CB6A13">
      <w:pPr>
        <w:pStyle w:val="ListParagraph"/>
        <w:numPr>
          <w:ilvl w:val="0"/>
          <w:numId w:val="7"/>
        </w:numPr>
        <w:tabs>
          <w:tab w:val="clear" w:pos="709"/>
          <w:tab w:val="clear" w:pos="1418"/>
          <w:tab w:val="clear" w:pos="2126"/>
          <w:tab w:val="clear" w:pos="2835"/>
          <w:tab w:val="clear" w:pos="3544"/>
          <w:tab w:val="clear" w:pos="4253"/>
          <w:tab w:val="clear" w:pos="4961"/>
          <w:tab w:val="clear" w:pos="5670"/>
          <w:tab w:val="clear" w:pos="8363"/>
        </w:tabs>
        <w:spacing w:after="160" w:line="276" w:lineRule="auto"/>
        <w:rPr>
          <w:rFonts w:ascii="Gill Sans MT" w:eastAsia="Calibri" w:hAnsi="Gill Sans MT"/>
          <w:sz w:val="24"/>
          <w:szCs w:val="24"/>
        </w:rPr>
      </w:pPr>
      <w:r w:rsidRPr="0036562E">
        <w:rPr>
          <w:rFonts w:ascii="Gill Sans MT" w:eastAsia="Calibri" w:hAnsi="Gill Sans MT"/>
          <w:sz w:val="24"/>
          <w:szCs w:val="24"/>
        </w:rPr>
        <w:t>OUTCOME 2: Improve quality and gender equity of teaching and leadership to provide quality learning in ECD, AES, Primary, TVET, and Secondary schools to at least 500,000 IDP, returnee, and host community children and increase learning outcomes.</w:t>
      </w:r>
    </w:p>
    <w:p w14:paraId="241209AB" w14:textId="77777777" w:rsidR="00CB6A13" w:rsidRPr="0036562E" w:rsidRDefault="00CB6A13" w:rsidP="00CB6A13">
      <w:pPr>
        <w:pStyle w:val="ListParagraph"/>
        <w:numPr>
          <w:ilvl w:val="0"/>
          <w:numId w:val="7"/>
        </w:numPr>
        <w:tabs>
          <w:tab w:val="clear" w:pos="709"/>
          <w:tab w:val="clear" w:pos="1418"/>
          <w:tab w:val="clear" w:pos="2126"/>
          <w:tab w:val="clear" w:pos="2835"/>
          <w:tab w:val="clear" w:pos="3544"/>
          <w:tab w:val="clear" w:pos="4253"/>
          <w:tab w:val="clear" w:pos="4961"/>
          <w:tab w:val="clear" w:pos="5670"/>
          <w:tab w:val="clear" w:pos="8363"/>
        </w:tabs>
        <w:spacing w:after="160" w:line="276" w:lineRule="auto"/>
        <w:rPr>
          <w:rFonts w:ascii="Gill Sans MT" w:eastAsia="Calibri" w:hAnsi="Gill Sans MT"/>
          <w:sz w:val="24"/>
          <w:szCs w:val="24"/>
        </w:rPr>
      </w:pPr>
      <w:r w:rsidRPr="0036562E">
        <w:rPr>
          <w:rFonts w:ascii="Gill Sans MT" w:eastAsia="Calibri" w:hAnsi="Gill Sans MT"/>
          <w:sz w:val="24"/>
          <w:szCs w:val="24"/>
        </w:rPr>
        <w:t>OUTCOME 3: Retain at least 30% more of the newly enrolled IDP, returnee, and host community boys and girls for a full three years of education and support them to transition successfully to further education or training.</w:t>
      </w:r>
    </w:p>
    <w:p w14:paraId="6309BC1C" w14:textId="77777777" w:rsidR="00CB6A13" w:rsidRPr="0036562E" w:rsidRDefault="00CB6A13" w:rsidP="00CB6A13">
      <w:pPr>
        <w:pStyle w:val="ListParagraph"/>
        <w:numPr>
          <w:ilvl w:val="0"/>
          <w:numId w:val="7"/>
        </w:numPr>
        <w:tabs>
          <w:tab w:val="clear" w:pos="709"/>
          <w:tab w:val="clear" w:pos="1418"/>
          <w:tab w:val="clear" w:pos="2126"/>
          <w:tab w:val="clear" w:pos="2835"/>
          <w:tab w:val="clear" w:pos="3544"/>
          <w:tab w:val="clear" w:pos="4253"/>
          <w:tab w:val="clear" w:pos="4961"/>
          <w:tab w:val="clear" w:pos="5670"/>
          <w:tab w:val="clear" w:pos="8363"/>
        </w:tabs>
        <w:spacing w:after="160" w:line="276" w:lineRule="auto"/>
        <w:rPr>
          <w:rFonts w:ascii="Gill Sans MT" w:eastAsia="Calibri" w:hAnsi="Gill Sans MT"/>
          <w:sz w:val="24"/>
          <w:szCs w:val="24"/>
        </w:rPr>
      </w:pPr>
      <w:r w:rsidRPr="0036562E">
        <w:rPr>
          <w:rFonts w:ascii="Gill Sans MT" w:eastAsia="Calibri" w:hAnsi="Gill Sans MT"/>
          <w:sz w:val="24"/>
          <w:szCs w:val="24"/>
        </w:rPr>
        <w:t>OUTCOME 4: Ensure that 540 MYRP-supported learning spaces are safe, protective and enable all children and teachers to thrive, with a focus on CWD and girls.</w:t>
      </w:r>
    </w:p>
    <w:p w14:paraId="078279F5" w14:textId="77777777" w:rsidR="00CB6A13" w:rsidRPr="0036562E" w:rsidRDefault="00CB6A13" w:rsidP="00CB6A13">
      <w:pPr>
        <w:pStyle w:val="ListParagraph"/>
        <w:numPr>
          <w:ilvl w:val="0"/>
          <w:numId w:val="7"/>
        </w:numPr>
        <w:tabs>
          <w:tab w:val="clear" w:pos="709"/>
          <w:tab w:val="clear" w:pos="1418"/>
          <w:tab w:val="clear" w:pos="2126"/>
          <w:tab w:val="clear" w:pos="2835"/>
          <w:tab w:val="clear" w:pos="3544"/>
          <w:tab w:val="clear" w:pos="4253"/>
          <w:tab w:val="clear" w:pos="4961"/>
          <w:tab w:val="clear" w:pos="5670"/>
          <w:tab w:val="clear" w:pos="8363"/>
        </w:tabs>
        <w:spacing w:after="160" w:line="276" w:lineRule="auto"/>
        <w:rPr>
          <w:rFonts w:ascii="Gill Sans MT" w:eastAsia="Calibri" w:hAnsi="Gill Sans MT"/>
          <w:sz w:val="24"/>
          <w:szCs w:val="24"/>
        </w:rPr>
      </w:pPr>
      <w:r w:rsidRPr="0036562E">
        <w:rPr>
          <w:rFonts w:ascii="Gill Sans MT" w:eastAsia="Calibri" w:hAnsi="Gill Sans MT"/>
          <w:sz w:val="24"/>
          <w:szCs w:val="24"/>
        </w:rPr>
        <w:t>OUTCOME 5: Increase opportunities, through a gender and inclusion sensitive lens, for at least 60,000 IDP or returnee children who are highly educationally marginalized to access education and learn.</w:t>
      </w:r>
    </w:p>
    <w:p w14:paraId="338D622E" w14:textId="77777777" w:rsidR="00CB6A13" w:rsidRPr="0036562E" w:rsidRDefault="00CB6A13" w:rsidP="00CB6A13">
      <w:pPr>
        <w:pStyle w:val="ListParagraph"/>
        <w:numPr>
          <w:ilvl w:val="0"/>
          <w:numId w:val="7"/>
        </w:numPr>
        <w:tabs>
          <w:tab w:val="clear" w:pos="709"/>
          <w:tab w:val="clear" w:pos="1418"/>
          <w:tab w:val="clear" w:pos="2126"/>
          <w:tab w:val="clear" w:pos="2835"/>
          <w:tab w:val="clear" w:pos="3544"/>
          <w:tab w:val="clear" w:pos="4253"/>
          <w:tab w:val="clear" w:pos="4961"/>
          <w:tab w:val="clear" w:pos="5670"/>
          <w:tab w:val="clear" w:pos="8363"/>
        </w:tabs>
        <w:spacing w:after="160" w:line="276" w:lineRule="auto"/>
        <w:rPr>
          <w:rFonts w:ascii="Gill Sans MT" w:eastAsia="Calibri" w:hAnsi="Gill Sans MT"/>
          <w:sz w:val="24"/>
          <w:szCs w:val="24"/>
        </w:rPr>
      </w:pPr>
      <w:r w:rsidRPr="0036562E">
        <w:rPr>
          <w:rFonts w:ascii="Gill Sans MT" w:eastAsia="Calibri" w:hAnsi="Gill Sans MT"/>
          <w:sz w:val="24"/>
          <w:szCs w:val="24"/>
        </w:rPr>
        <w:t>OUTCOME 6: Financial resources mobilized to bridge the financing gap to support increased investment in a system that can deliver quality education for IDP returnee boys and girls.</w:t>
      </w:r>
    </w:p>
    <w:p w14:paraId="51FC3EB3" w14:textId="77777777" w:rsidR="00CB6A13" w:rsidRPr="0036562E" w:rsidRDefault="00CB6A13" w:rsidP="00CB6A13">
      <w:pPr>
        <w:spacing w:line="276" w:lineRule="auto"/>
        <w:rPr>
          <w:rFonts w:ascii="Gill Sans MT" w:hAnsi="Gill Sans MT" w:cs="Arial"/>
          <w:b/>
          <w:sz w:val="24"/>
          <w:szCs w:val="24"/>
        </w:rPr>
      </w:pPr>
    </w:p>
    <w:p w14:paraId="54FE3783" w14:textId="77777777" w:rsidR="00CB6A13" w:rsidRPr="0036562E" w:rsidRDefault="00CB6A13" w:rsidP="00CB6A13">
      <w:pPr>
        <w:spacing w:line="276" w:lineRule="auto"/>
        <w:rPr>
          <w:rFonts w:ascii="Gill Sans MT" w:hAnsi="Gill Sans MT" w:cs="Arial"/>
          <w:b/>
          <w:sz w:val="24"/>
          <w:szCs w:val="24"/>
        </w:rPr>
      </w:pPr>
      <w:r w:rsidRPr="0036562E">
        <w:rPr>
          <w:rFonts w:ascii="Gill Sans MT" w:hAnsi="Gill Sans MT" w:cs="Arial"/>
          <w:b/>
          <w:sz w:val="24"/>
          <w:szCs w:val="24"/>
        </w:rPr>
        <w:t xml:space="preserve">National Girls’ Education Strategic Plan </w:t>
      </w:r>
    </w:p>
    <w:p w14:paraId="37A4784E" w14:textId="77777777" w:rsidR="00CB6A13" w:rsidRPr="0036562E" w:rsidRDefault="00CB6A13" w:rsidP="00CB6A13">
      <w:pPr>
        <w:spacing w:line="276" w:lineRule="auto"/>
        <w:rPr>
          <w:rFonts w:ascii="Gill Sans MT" w:hAnsi="Gill Sans MT" w:cs="Arial"/>
          <w:sz w:val="24"/>
          <w:szCs w:val="24"/>
        </w:rPr>
      </w:pPr>
      <w:r w:rsidRPr="0036562E">
        <w:rPr>
          <w:rFonts w:ascii="Gill Sans MT" w:hAnsi="Gill Sans MT" w:cs="Arial"/>
          <w:sz w:val="24"/>
          <w:szCs w:val="24"/>
        </w:rPr>
        <w:t xml:space="preserve">The National </w:t>
      </w:r>
      <w:proofErr w:type="gramStart"/>
      <w:r w:rsidRPr="0036562E">
        <w:rPr>
          <w:rFonts w:ascii="Gill Sans MT" w:hAnsi="Gill Sans MT" w:cs="Arial"/>
          <w:sz w:val="24"/>
          <w:szCs w:val="24"/>
        </w:rPr>
        <w:t>girls’</w:t>
      </w:r>
      <w:proofErr w:type="gramEnd"/>
      <w:r w:rsidRPr="0036562E">
        <w:rPr>
          <w:rFonts w:ascii="Gill Sans MT" w:hAnsi="Gill Sans MT" w:cs="Arial"/>
          <w:sz w:val="24"/>
          <w:szCs w:val="24"/>
        </w:rPr>
        <w:t xml:space="preserve"> Education strategy (NGES) is a contextualized education framework that aims to provide a sound direction to all educational stakeholders on how to overcome the multiple barriers to girls’ education both at the policy and service delivery levels. South Sudan encounters numerous barriers to girls’ education resulting in low enrolment, retention, performance, and completion rates for girls’ education. This has an overall negative effect on the development and well-being of these girls. Therefore, to eliminate the barriers and promote gender equality and equity in the education system, the Ministry of General Education and Instructions (</w:t>
      </w:r>
      <w:proofErr w:type="spellStart"/>
      <w:r w:rsidRPr="0036562E">
        <w:rPr>
          <w:rFonts w:ascii="Gill Sans MT" w:hAnsi="Gill Sans MT" w:cs="Arial"/>
          <w:sz w:val="24"/>
          <w:szCs w:val="24"/>
        </w:rPr>
        <w:t>MoGEI</w:t>
      </w:r>
      <w:proofErr w:type="spellEnd"/>
      <w:r w:rsidRPr="0036562E">
        <w:rPr>
          <w:rFonts w:ascii="Gill Sans MT" w:hAnsi="Gill Sans MT" w:cs="Arial"/>
          <w:sz w:val="24"/>
          <w:szCs w:val="24"/>
        </w:rPr>
        <w:t>) in collaboration with education and development partners developed and implemented the first National Girls’ Education strategy from (2015-2017)</w:t>
      </w:r>
      <w:r w:rsidRPr="0036562E">
        <w:rPr>
          <w:rFonts w:ascii="Gill Sans MT" w:hAnsi="Gill Sans MT"/>
          <w:sz w:val="24"/>
          <w:szCs w:val="24"/>
        </w:rPr>
        <w:t xml:space="preserve"> which was dedicated to promoting girls’ education and gender equality in the education sector. Throughout the implementation period of the first Girls Education Strategy (2015-</w:t>
      </w:r>
      <w:r w:rsidRPr="0036562E">
        <w:rPr>
          <w:rFonts w:ascii="Gill Sans MT" w:hAnsi="Gill Sans MT"/>
          <w:sz w:val="24"/>
          <w:szCs w:val="24"/>
        </w:rPr>
        <w:lastRenderedPageBreak/>
        <w:t xml:space="preserve">2017), great progress was made in tackling the main barriers affecting girls’ education in South Sudan. </w:t>
      </w:r>
      <w:proofErr w:type="spellStart"/>
      <w:r w:rsidRPr="0036562E">
        <w:rPr>
          <w:rFonts w:ascii="Gill Sans MT" w:hAnsi="Gill Sans MT"/>
          <w:sz w:val="24"/>
          <w:szCs w:val="24"/>
        </w:rPr>
        <w:t>MoGEI</w:t>
      </w:r>
      <w:proofErr w:type="spellEnd"/>
      <w:r w:rsidRPr="0036562E">
        <w:rPr>
          <w:rFonts w:ascii="Gill Sans MT" w:hAnsi="Gill Sans MT"/>
          <w:sz w:val="24"/>
          <w:szCs w:val="24"/>
        </w:rPr>
        <w:t xml:space="preserve">, with the support of education development partners, noted steady improvements in, enrolment rates with near gender parity in basic education, the development of a gender-sensitive primary curriculum, and positive changes in the </w:t>
      </w:r>
      <w:proofErr w:type="spellStart"/>
      <w:r w:rsidRPr="0036562E">
        <w:rPr>
          <w:rFonts w:ascii="Gill Sans MT" w:hAnsi="Gill Sans MT"/>
          <w:sz w:val="24"/>
          <w:szCs w:val="24"/>
        </w:rPr>
        <w:t>mindset</w:t>
      </w:r>
      <w:proofErr w:type="spellEnd"/>
      <w:r w:rsidRPr="0036562E">
        <w:rPr>
          <w:rFonts w:ascii="Gill Sans MT" w:hAnsi="Gill Sans MT"/>
          <w:sz w:val="24"/>
          <w:szCs w:val="24"/>
        </w:rPr>
        <w:t xml:space="preserve"> of communities towards the value of educating the girl-child.</w:t>
      </w:r>
    </w:p>
    <w:p w14:paraId="3BA80866" w14:textId="77777777" w:rsidR="00CB6A13" w:rsidRPr="0036562E" w:rsidRDefault="00CB6A13" w:rsidP="00CB6A13">
      <w:pPr>
        <w:spacing w:line="276" w:lineRule="auto"/>
        <w:rPr>
          <w:rFonts w:ascii="Gill Sans MT" w:hAnsi="Gill Sans MT"/>
          <w:b/>
          <w:sz w:val="24"/>
          <w:szCs w:val="24"/>
        </w:rPr>
      </w:pPr>
      <w:r w:rsidRPr="0036562E">
        <w:rPr>
          <w:rFonts w:ascii="Gill Sans MT" w:hAnsi="Gill Sans MT"/>
          <w:sz w:val="24"/>
          <w:szCs w:val="24"/>
        </w:rPr>
        <w:t xml:space="preserve">Building on the lessons learned from implementing the first GES strategy, the Ministry of General Education and Instructions with collaboration and support from development Partners developed the second </w:t>
      </w:r>
      <w:r w:rsidRPr="0036562E">
        <w:rPr>
          <w:rFonts w:ascii="Gill Sans MT" w:hAnsi="Gill Sans MT"/>
          <w:b/>
          <w:sz w:val="24"/>
          <w:szCs w:val="24"/>
        </w:rPr>
        <w:t>National Girls’ Education Strategy 2018-2022</w:t>
      </w:r>
      <w:r w:rsidRPr="0036562E">
        <w:rPr>
          <w:rFonts w:ascii="Gill Sans MT" w:hAnsi="Gill Sans MT"/>
          <w:sz w:val="24"/>
          <w:szCs w:val="24"/>
        </w:rPr>
        <w:t xml:space="preserve">. The overall objective of the Girls Education Strategy is to </w:t>
      </w:r>
      <w:r w:rsidRPr="0036562E">
        <w:rPr>
          <w:rFonts w:ascii="Gill Sans MT" w:hAnsi="Gill Sans MT"/>
          <w:b/>
          <w:sz w:val="24"/>
          <w:szCs w:val="24"/>
        </w:rPr>
        <w:t xml:space="preserve">create a conducive learning environment with </w:t>
      </w:r>
      <w:r w:rsidRPr="0036562E">
        <w:rPr>
          <w:rFonts w:ascii="Gill Sans MT" w:hAnsi="Gill Sans MT"/>
          <w:b/>
          <w:bCs/>
          <w:iCs/>
          <w:sz w:val="24"/>
          <w:szCs w:val="24"/>
        </w:rPr>
        <w:t>quality and affordable education for all.</w:t>
      </w:r>
    </w:p>
    <w:p w14:paraId="38571682" w14:textId="77777777" w:rsidR="00CB6A13" w:rsidRPr="0036562E" w:rsidRDefault="00CB6A13" w:rsidP="00CB6A13">
      <w:pPr>
        <w:spacing w:line="276" w:lineRule="auto"/>
        <w:rPr>
          <w:rFonts w:ascii="Gill Sans MT" w:hAnsi="Gill Sans MT"/>
          <w:sz w:val="24"/>
          <w:szCs w:val="24"/>
        </w:rPr>
      </w:pPr>
      <w:r w:rsidRPr="0036562E">
        <w:rPr>
          <w:rFonts w:ascii="Gill Sans MT" w:hAnsi="Gill Sans MT"/>
          <w:sz w:val="24"/>
          <w:szCs w:val="24"/>
        </w:rPr>
        <w:t xml:space="preserve">The strategy articulated six key Strategic Directions with suggested activities and milestones, to support the implementation and bring about transformational change in girls’ education, and gender equality and equity in the education system. The development of the five-year GES (2018-2022) took into consideration the views of education stakeholders at all levels that were gathered through consultative meetings and validation workshops in selected states. It was developed after a thorough review and analysis of the three-year GES. It includes new features such as a vision and mission statement, indicators, and several checklists to track and monitor progress during the implementation period. </w:t>
      </w:r>
    </w:p>
    <w:p w14:paraId="000750D2" w14:textId="24AD5904" w:rsidR="00CB6A13" w:rsidRPr="0036562E" w:rsidRDefault="00CB6A13" w:rsidP="00CB6A13">
      <w:pPr>
        <w:spacing w:line="276" w:lineRule="auto"/>
        <w:rPr>
          <w:rFonts w:ascii="Gill Sans MT" w:hAnsi="Gill Sans MT"/>
          <w:sz w:val="24"/>
          <w:szCs w:val="24"/>
        </w:rPr>
      </w:pPr>
      <w:r w:rsidRPr="0036562E">
        <w:rPr>
          <w:rFonts w:ascii="Gill Sans MT" w:hAnsi="Gill Sans MT"/>
          <w:sz w:val="24"/>
          <w:szCs w:val="24"/>
        </w:rPr>
        <w:t>Currently, the implementation of the Girls Education Strategy is mid-way and hence the need to take stock of the progress both at the policy and implementation level on key milestones and areas of action to the various stakeholders.</w:t>
      </w:r>
    </w:p>
    <w:p w14:paraId="539D11A3" w14:textId="77777777" w:rsidR="00CB6A13" w:rsidRPr="0036562E" w:rsidRDefault="00CB6A13" w:rsidP="00FB148C">
      <w:pPr>
        <w:autoSpaceDE w:val="0"/>
        <w:autoSpaceDN w:val="0"/>
        <w:adjustRightInd w:val="0"/>
        <w:spacing w:after="0" w:line="240" w:lineRule="auto"/>
        <w:rPr>
          <w:rFonts w:ascii="Gill Sans MT" w:hAnsi="Gill Sans MT" w:cs="Arial"/>
          <w:bCs/>
          <w:sz w:val="24"/>
          <w:szCs w:val="24"/>
          <w:u w:val="single"/>
          <w:lang w:val="en-US"/>
        </w:rPr>
      </w:pPr>
    </w:p>
    <w:p w14:paraId="575D87D3" w14:textId="77777777" w:rsidR="00CB6A13" w:rsidRPr="0036562E" w:rsidRDefault="00CB6A13" w:rsidP="00CB6A13">
      <w:pPr>
        <w:spacing w:line="276" w:lineRule="auto"/>
        <w:rPr>
          <w:rFonts w:ascii="Gill Sans MT" w:hAnsi="Gill Sans MT"/>
          <w:b/>
          <w:sz w:val="24"/>
          <w:szCs w:val="24"/>
        </w:rPr>
      </w:pPr>
      <w:r w:rsidRPr="0036562E">
        <w:rPr>
          <w:rFonts w:ascii="Gill Sans MT" w:hAnsi="Gill Sans MT"/>
          <w:b/>
          <w:sz w:val="24"/>
          <w:szCs w:val="24"/>
        </w:rPr>
        <w:t>Main Objective</w:t>
      </w:r>
    </w:p>
    <w:p w14:paraId="3A309E04" w14:textId="078C1925" w:rsidR="00CB6A13" w:rsidRPr="0036562E" w:rsidRDefault="00CB6A13" w:rsidP="00CB6A13">
      <w:pPr>
        <w:spacing w:line="276" w:lineRule="auto"/>
        <w:rPr>
          <w:rFonts w:ascii="Gill Sans MT" w:hAnsi="Gill Sans MT"/>
          <w:sz w:val="24"/>
          <w:szCs w:val="24"/>
        </w:rPr>
      </w:pPr>
      <w:r w:rsidRPr="0036562E">
        <w:rPr>
          <w:rFonts w:ascii="Gill Sans MT" w:hAnsi="Gill Sans MT"/>
          <w:sz w:val="24"/>
          <w:szCs w:val="24"/>
        </w:rPr>
        <w:t>Based on the Multi-Year Resilience Programme Outcome on increasing opportunities, through a gender and inclusion sensitive lens for marginalized children, one key component is to ensure some adequate frameworks and policies anchor the implementation of the actions on education. A key guideline being the National Girls Education Strategy. The strategy became effective in 2018 and has not undergone any restructuring since and therefore the mid-term review will be geared towards promoting performance improvement, accountability, learning, and evidence-based decision-making and management. The objective will therefore aim to review the overall implementation of the National Girls Education Strategy and take stock of key milestones since inauguration. Key findings will ensure that necessary recommendations are put in place to reinforce the main objective of the National Girls Education Strategy for South Sudan.</w:t>
      </w:r>
    </w:p>
    <w:p w14:paraId="762ADCA9" w14:textId="77777777" w:rsidR="00CB6A13" w:rsidRPr="0036562E" w:rsidRDefault="00CB6A13" w:rsidP="00CB6A13">
      <w:pPr>
        <w:spacing w:line="276" w:lineRule="auto"/>
        <w:rPr>
          <w:rFonts w:ascii="Gill Sans MT" w:hAnsi="Gill Sans MT"/>
          <w:b/>
          <w:sz w:val="24"/>
          <w:szCs w:val="24"/>
        </w:rPr>
      </w:pPr>
      <w:r w:rsidRPr="0036562E">
        <w:rPr>
          <w:rFonts w:ascii="Gill Sans MT" w:hAnsi="Gill Sans MT"/>
          <w:b/>
          <w:sz w:val="24"/>
          <w:szCs w:val="24"/>
        </w:rPr>
        <w:t>Specific Objectives</w:t>
      </w:r>
    </w:p>
    <w:p w14:paraId="65603E19" w14:textId="77777777" w:rsidR="00CB6A13" w:rsidRPr="0036562E" w:rsidRDefault="00CB6A13" w:rsidP="00CB6A13">
      <w:pPr>
        <w:spacing w:line="276" w:lineRule="auto"/>
        <w:rPr>
          <w:rFonts w:ascii="Gill Sans MT" w:hAnsi="Gill Sans MT"/>
          <w:sz w:val="24"/>
          <w:szCs w:val="24"/>
        </w:rPr>
      </w:pPr>
      <w:r w:rsidRPr="0036562E">
        <w:rPr>
          <w:rFonts w:ascii="Gill Sans MT" w:hAnsi="Gill Sans MT"/>
          <w:sz w:val="24"/>
          <w:szCs w:val="24"/>
        </w:rPr>
        <w:t>The specific objectives of the mid-term review will be as follows;</w:t>
      </w:r>
    </w:p>
    <w:p w14:paraId="383B24EB" w14:textId="77777777" w:rsidR="00CB6A13" w:rsidRPr="0036562E" w:rsidRDefault="00CB6A13" w:rsidP="00CB6A13">
      <w:pPr>
        <w:pStyle w:val="ListParagraph"/>
        <w:numPr>
          <w:ilvl w:val="0"/>
          <w:numId w:val="8"/>
        </w:numPr>
        <w:tabs>
          <w:tab w:val="clear" w:pos="709"/>
          <w:tab w:val="clear" w:pos="1418"/>
          <w:tab w:val="clear" w:pos="2126"/>
          <w:tab w:val="clear" w:pos="2835"/>
          <w:tab w:val="clear" w:pos="3544"/>
          <w:tab w:val="clear" w:pos="4253"/>
          <w:tab w:val="clear" w:pos="4961"/>
          <w:tab w:val="clear" w:pos="5670"/>
          <w:tab w:val="clear" w:pos="8363"/>
        </w:tabs>
        <w:spacing w:after="160" w:line="276" w:lineRule="auto"/>
        <w:rPr>
          <w:rFonts w:ascii="Gill Sans MT" w:hAnsi="Gill Sans MT"/>
          <w:sz w:val="24"/>
          <w:szCs w:val="24"/>
        </w:rPr>
      </w:pPr>
      <w:r w:rsidRPr="0036562E">
        <w:rPr>
          <w:rFonts w:ascii="Gill Sans MT" w:hAnsi="Gill Sans MT"/>
          <w:sz w:val="24"/>
          <w:szCs w:val="24"/>
        </w:rPr>
        <w:lastRenderedPageBreak/>
        <w:t>Map and document the key results achieved to date in comparison with the performance indicators outlined in the National girls’ education strategy implementation toolkit. This will include providing key progress on indicators against their targets as outlined in the M&amp;E plan of the strategy. In line with the OECD criteria, explore the efficiency, relevance, impact and explore existing sustainability approaches in line with the strategy.</w:t>
      </w:r>
    </w:p>
    <w:p w14:paraId="50040B0F" w14:textId="77777777" w:rsidR="00CB6A13" w:rsidRPr="0036562E" w:rsidRDefault="00CB6A13" w:rsidP="00CB6A13">
      <w:pPr>
        <w:pStyle w:val="ListParagraph"/>
        <w:numPr>
          <w:ilvl w:val="0"/>
          <w:numId w:val="8"/>
        </w:numPr>
        <w:tabs>
          <w:tab w:val="clear" w:pos="709"/>
          <w:tab w:val="clear" w:pos="1418"/>
          <w:tab w:val="clear" w:pos="2126"/>
          <w:tab w:val="clear" w:pos="2835"/>
          <w:tab w:val="clear" w:pos="3544"/>
          <w:tab w:val="clear" w:pos="4253"/>
          <w:tab w:val="clear" w:pos="4961"/>
          <w:tab w:val="clear" w:pos="5670"/>
          <w:tab w:val="clear" w:pos="8363"/>
        </w:tabs>
        <w:spacing w:after="160" w:line="276" w:lineRule="auto"/>
        <w:rPr>
          <w:rFonts w:ascii="Gill Sans MT" w:hAnsi="Gill Sans MT"/>
          <w:sz w:val="24"/>
          <w:szCs w:val="24"/>
        </w:rPr>
      </w:pPr>
      <w:r w:rsidRPr="0036562E">
        <w:rPr>
          <w:rFonts w:ascii="Gill Sans MT" w:hAnsi="Gill Sans MT"/>
          <w:sz w:val="24"/>
          <w:szCs w:val="24"/>
        </w:rPr>
        <w:t xml:space="preserve">Focus on drawing the key lessons derived from the implementation to date and make recommendations for enhancing the strategy implementation and performance in advancing </w:t>
      </w:r>
      <w:proofErr w:type="gramStart"/>
      <w:r w:rsidRPr="0036562E">
        <w:rPr>
          <w:rFonts w:ascii="Gill Sans MT" w:hAnsi="Gill Sans MT"/>
          <w:sz w:val="24"/>
          <w:szCs w:val="24"/>
        </w:rPr>
        <w:t>girls</w:t>
      </w:r>
      <w:proofErr w:type="gramEnd"/>
      <w:r w:rsidRPr="0036562E">
        <w:rPr>
          <w:rFonts w:ascii="Gill Sans MT" w:hAnsi="Gill Sans MT"/>
          <w:sz w:val="24"/>
          <w:szCs w:val="24"/>
        </w:rPr>
        <w:t xml:space="preserve"> education in South Sudan. This will also include assessing the validity of the strategy based on the evolving context of education in South Sudan and other influencing factors.</w:t>
      </w:r>
    </w:p>
    <w:p w14:paraId="4629276C" w14:textId="49D0D9A6" w:rsidR="00CB6A13" w:rsidRPr="0036562E" w:rsidRDefault="00CB6A13" w:rsidP="00CB6A13">
      <w:pPr>
        <w:pStyle w:val="ListParagraph"/>
        <w:numPr>
          <w:ilvl w:val="0"/>
          <w:numId w:val="8"/>
        </w:numPr>
        <w:tabs>
          <w:tab w:val="clear" w:pos="709"/>
          <w:tab w:val="clear" w:pos="1418"/>
          <w:tab w:val="clear" w:pos="2126"/>
          <w:tab w:val="clear" w:pos="2835"/>
          <w:tab w:val="clear" w:pos="3544"/>
          <w:tab w:val="clear" w:pos="4253"/>
          <w:tab w:val="clear" w:pos="4961"/>
          <w:tab w:val="clear" w:pos="5670"/>
          <w:tab w:val="clear" w:pos="8363"/>
        </w:tabs>
        <w:spacing w:after="160" w:line="276" w:lineRule="auto"/>
        <w:rPr>
          <w:rFonts w:ascii="Gill Sans MT" w:hAnsi="Gill Sans MT"/>
          <w:sz w:val="24"/>
          <w:szCs w:val="24"/>
        </w:rPr>
      </w:pPr>
      <w:r w:rsidRPr="0036562E">
        <w:rPr>
          <w:rFonts w:ascii="Gill Sans MT" w:hAnsi="Gill Sans MT"/>
          <w:sz w:val="24"/>
          <w:szCs w:val="24"/>
        </w:rPr>
        <w:t xml:space="preserve">Draw a parallel comparison with other similar strategies from similar contexts to enhance cross-learning from a successful implementation of </w:t>
      </w:r>
      <w:proofErr w:type="gramStart"/>
      <w:r w:rsidRPr="0036562E">
        <w:rPr>
          <w:rFonts w:ascii="Gill Sans MT" w:hAnsi="Gill Sans MT"/>
          <w:sz w:val="24"/>
          <w:szCs w:val="24"/>
        </w:rPr>
        <w:t>girls</w:t>
      </w:r>
      <w:proofErr w:type="gramEnd"/>
      <w:r w:rsidRPr="0036562E">
        <w:rPr>
          <w:rFonts w:ascii="Gill Sans MT" w:hAnsi="Gill Sans MT"/>
          <w:sz w:val="24"/>
          <w:szCs w:val="24"/>
        </w:rPr>
        <w:t xml:space="preserve"> education. This will enhance assessing the strength of the strategy and also offer opportunities for improving the approaches based on experiences.</w:t>
      </w:r>
    </w:p>
    <w:p w14:paraId="33DA466F" w14:textId="032C7406" w:rsidR="00CB6A13" w:rsidRPr="0036562E" w:rsidRDefault="00CB6A13" w:rsidP="00CB6A13">
      <w:pPr>
        <w:pStyle w:val="ListParagraph"/>
        <w:numPr>
          <w:ilvl w:val="0"/>
          <w:numId w:val="8"/>
        </w:numPr>
        <w:tabs>
          <w:tab w:val="clear" w:pos="709"/>
          <w:tab w:val="clear" w:pos="1418"/>
          <w:tab w:val="clear" w:pos="2126"/>
          <w:tab w:val="clear" w:pos="2835"/>
          <w:tab w:val="clear" w:pos="3544"/>
          <w:tab w:val="clear" w:pos="4253"/>
          <w:tab w:val="clear" w:pos="4961"/>
          <w:tab w:val="clear" w:pos="5670"/>
          <w:tab w:val="clear" w:pos="8363"/>
        </w:tabs>
        <w:spacing w:after="160" w:line="276" w:lineRule="auto"/>
        <w:rPr>
          <w:rFonts w:ascii="Gill Sans MT" w:hAnsi="Gill Sans MT"/>
          <w:sz w:val="24"/>
          <w:szCs w:val="24"/>
        </w:rPr>
      </w:pPr>
      <w:r w:rsidRPr="0036562E">
        <w:rPr>
          <w:rFonts w:ascii="Gill Sans MT" w:hAnsi="Gill Sans MT"/>
          <w:sz w:val="24"/>
          <w:szCs w:val="24"/>
        </w:rPr>
        <w:t>Conduct a SWOT analysis of the strategy to provide a key road map on the post-review process of the strategy. This will also incorporate identifying key bottlenecks and with the engagement of stakeholders develop a concrete action plan. It will provide an opportunity to assess early signs of the strategy's success or failure and propose the necessary adjustments need to refocus the strategy. This will be directed towards achieving a seamless implementation of the strategy post the mid-term review.</w:t>
      </w:r>
    </w:p>
    <w:p w14:paraId="0F852D92" w14:textId="77777777" w:rsidR="0090539D" w:rsidRPr="0036562E" w:rsidRDefault="0090539D" w:rsidP="00840E88">
      <w:pPr>
        <w:autoSpaceDE w:val="0"/>
        <w:autoSpaceDN w:val="0"/>
        <w:adjustRightInd w:val="0"/>
        <w:spacing w:after="0" w:line="240" w:lineRule="auto"/>
        <w:rPr>
          <w:rFonts w:ascii="Gill Sans MT" w:hAnsi="Gill Sans MT" w:cs="Arial"/>
          <w:bCs/>
          <w:sz w:val="24"/>
          <w:szCs w:val="24"/>
          <w:u w:val="single"/>
          <w:lang w:val="en-US"/>
        </w:rPr>
      </w:pPr>
    </w:p>
    <w:p w14:paraId="0331E0A2" w14:textId="727F3E53" w:rsidR="00840E88" w:rsidRPr="0036562E" w:rsidRDefault="00840E88" w:rsidP="00840E88">
      <w:pPr>
        <w:autoSpaceDE w:val="0"/>
        <w:autoSpaceDN w:val="0"/>
        <w:adjustRightInd w:val="0"/>
        <w:spacing w:after="0" w:line="240" w:lineRule="auto"/>
        <w:rPr>
          <w:rFonts w:ascii="Gill Sans MT" w:hAnsi="Gill Sans MT" w:cs="Arial"/>
          <w:b/>
          <w:bCs/>
          <w:sz w:val="24"/>
          <w:szCs w:val="24"/>
          <w:u w:val="single"/>
          <w:lang w:val="en-US"/>
        </w:rPr>
      </w:pPr>
      <w:r w:rsidRPr="0036562E">
        <w:rPr>
          <w:rFonts w:ascii="Gill Sans MT" w:hAnsi="Gill Sans MT" w:cs="Arial"/>
          <w:b/>
          <w:bCs/>
          <w:sz w:val="24"/>
          <w:szCs w:val="24"/>
          <w:u w:val="single"/>
          <w:lang w:val="en-US"/>
        </w:rPr>
        <w:t>Location</w:t>
      </w:r>
      <w:r w:rsidR="00CB6A13" w:rsidRPr="0036562E">
        <w:rPr>
          <w:rFonts w:ascii="Gill Sans MT" w:hAnsi="Gill Sans MT" w:cs="Arial"/>
          <w:b/>
          <w:bCs/>
          <w:sz w:val="24"/>
          <w:szCs w:val="24"/>
          <w:u w:val="single"/>
          <w:lang w:val="en-US"/>
        </w:rPr>
        <w:t>:</w:t>
      </w:r>
    </w:p>
    <w:p w14:paraId="1686EF04" w14:textId="77777777" w:rsidR="00CB6A13" w:rsidRPr="0036562E" w:rsidRDefault="00CB6A13" w:rsidP="00840E88">
      <w:pPr>
        <w:autoSpaceDE w:val="0"/>
        <w:autoSpaceDN w:val="0"/>
        <w:adjustRightInd w:val="0"/>
        <w:spacing w:after="0" w:line="240" w:lineRule="auto"/>
        <w:rPr>
          <w:rFonts w:ascii="Gill Sans MT" w:hAnsi="Gill Sans MT" w:cs="Arial"/>
          <w:b/>
          <w:bCs/>
          <w:sz w:val="24"/>
          <w:szCs w:val="24"/>
          <w:u w:val="single"/>
          <w:lang w:val="en-US"/>
        </w:rPr>
      </w:pPr>
    </w:p>
    <w:p w14:paraId="0A75D0BD" w14:textId="2515BBCD" w:rsidR="0090539D" w:rsidRPr="0036562E" w:rsidRDefault="00CB6A13" w:rsidP="00840E88">
      <w:pPr>
        <w:autoSpaceDE w:val="0"/>
        <w:autoSpaceDN w:val="0"/>
        <w:adjustRightInd w:val="0"/>
        <w:spacing w:after="0" w:line="240" w:lineRule="auto"/>
        <w:rPr>
          <w:rFonts w:ascii="Gill Sans MT" w:hAnsi="Gill Sans MT" w:cs="Arial"/>
          <w:bCs/>
          <w:sz w:val="24"/>
          <w:szCs w:val="24"/>
          <w:lang w:val="en-US"/>
        </w:rPr>
      </w:pPr>
      <w:r w:rsidRPr="0036562E">
        <w:rPr>
          <w:rFonts w:ascii="Gill Sans MT" w:hAnsi="Gill Sans MT" w:cs="Arial"/>
          <w:bCs/>
          <w:sz w:val="24"/>
          <w:szCs w:val="24"/>
          <w:lang w:val="en-US"/>
        </w:rPr>
        <w:t>Juba</w:t>
      </w:r>
      <w:r w:rsidR="0036562E">
        <w:rPr>
          <w:rFonts w:ascii="Gill Sans MT" w:hAnsi="Gill Sans MT" w:cs="Arial"/>
          <w:bCs/>
          <w:sz w:val="24"/>
          <w:szCs w:val="24"/>
          <w:lang w:val="en-US"/>
        </w:rPr>
        <w:t>- South Sudan; any movements to the field will be discussed with the review committee as required.</w:t>
      </w:r>
    </w:p>
    <w:p w14:paraId="07A07FEA" w14:textId="77777777" w:rsidR="00CB6A13" w:rsidRPr="0036562E" w:rsidRDefault="00CB6A13" w:rsidP="00840E88">
      <w:pPr>
        <w:autoSpaceDE w:val="0"/>
        <w:autoSpaceDN w:val="0"/>
        <w:adjustRightInd w:val="0"/>
        <w:spacing w:after="0" w:line="240" w:lineRule="auto"/>
        <w:rPr>
          <w:rFonts w:ascii="Gill Sans MT" w:hAnsi="Gill Sans MT" w:cs="Arial"/>
          <w:b/>
          <w:bCs/>
          <w:sz w:val="24"/>
          <w:szCs w:val="24"/>
          <w:lang w:val="en-US"/>
        </w:rPr>
      </w:pPr>
    </w:p>
    <w:p w14:paraId="64D58DD1" w14:textId="230414FA" w:rsidR="00082B86" w:rsidRPr="0036562E" w:rsidRDefault="00082B86" w:rsidP="00082B86">
      <w:pPr>
        <w:autoSpaceDE w:val="0"/>
        <w:autoSpaceDN w:val="0"/>
        <w:adjustRightInd w:val="0"/>
        <w:spacing w:after="0" w:line="240" w:lineRule="auto"/>
        <w:rPr>
          <w:rFonts w:ascii="Gill Sans MT" w:hAnsi="Gill Sans MT" w:cs="Arial"/>
          <w:b/>
          <w:bCs/>
          <w:sz w:val="24"/>
          <w:szCs w:val="24"/>
          <w:u w:val="single"/>
          <w:lang w:val="en-US"/>
        </w:rPr>
      </w:pPr>
      <w:r w:rsidRPr="0036562E">
        <w:rPr>
          <w:rFonts w:ascii="Gill Sans MT" w:hAnsi="Gill Sans MT" w:cs="Arial"/>
          <w:b/>
          <w:bCs/>
          <w:sz w:val="24"/>
          <w:szCs w:val="24"/>
          <w:u w:val="single"/>
          <w:lang w:val="en-US"/>
        </w:rPr>
        <w:t xml:space="preserve">Services the </w:t>
      </w:r>
      <w:r w:rsidR="006F3394" w:rsidRPr="0036562E">
        <w:rPr>
          <w:rFonts w:ascii="Gill Sans MT" w:hAnsi="Gill Sans MT" w:cs="Arial"/>
          <w:b/>
          <w:bCs/>
          <w:sz w:val="24"/>
          <w:szCs w:val="24"/>
          <w:u w:val="single"/>
          <w:lang w:val="en-US"/>
        </w:rPr>
        <w:t>S</w:t>
      </w:r>
      <w:r w:rsidRPr="0036562E">
        <w:rPr>
          <w:rFonts w:ascii="Gill Sans MT" w:hAnsi="Gill Sans MT" w:cs="Arial"/>
          <w:b/>
          <w:bCs/>
          <w:sz w:val="24"/>
          <w:szCs w:val="24"/>
          <w:u w:val="single"/>
          <w:lang w:val="en-US"/>
        </w:rPr>
        <w:t>upplier will provide</w:t>
      </w:r>
    </w:p>
    <w:p w14:paraId="3639C3B5" w14:textId="77777777" w:rsidR="00CB6A13" w:rsidRPr="0036562E" w:rsidRDefault="00CB6A13" w:rsidP="00CB6A13">
      <w:pPr>
        <w:spacing w:line="276" w:lineRule="auto"/>
        <w:rPr>
          <w:rFonts w:ascii="Gill Sans MT" w:hAnsi="Gill Sans MT"/>
          <w:sz w:val="24"/>
          <w:szCs w:val="24"/>
        </w:rPr>
      </w:pPr>
      <w:r w:rsidRPr="0036562E">
        <w:rPr>
          <w:rFonts w:ascii="Gill Sans MT" w:hAnsi="Gill Sans MT"/>
          <w:sz w:val="24"/>
          <w:szCs w:val="24"/>
        </w:rPr>
        <w:t xml:space="preserve">The consultant should propose the methodology to be used to carry out the review. The proposed methodology should address sufficiently the preliminary issues outlined within the </w:t>
      </w:r>
      <w:proofErr w:type="spellStart"/>
      <w:r w:rsidRPr="0036562E">
        <w:rPr>
          <w:rFonts w:ascii="Gill Sans MT" w:hAnsi="Gill Sans MT"/>
          <w:sz w:val="24"/>
          <w:szCs w:val="24"/>
        </w:rPr>
        <w:t>ToR</w:t>
      </w:r>
      <w:proofErr w:type="spellEnd"/>
      <w:r w:rsidRPr="0036562E">
        <w:rPr>
          <w:rFonts w:ascii="Gill Sans MT" w:hAnsi="Gill Sans MT"/>
          <w:sz w:val="24"/>
          <w:szCs w:val="24"/>
        </w:rPr>
        <w:t>, specifying the specific review issues, questions, methods of data collection, and analysis that will be undertaken. It should encompass a combination of both qualitative and quantitative methods. It should also allow for wide consultation with all interested partners and stakeholders. It is suggested that the methodology should include, but not be limited to the following, but consultants must propose their methodology and justify and explain that proposal. The mid-term review will consist of three activities:</w:t>
      </w:r>
    </w:p>
    <w:p w14:paraId="6115D490" w14:textId="20398BC5" w:rsidR="00CB6A13" w:rsidRPr="0036562E" w:rsidRDefault="00CB6A13" w:rsidP="00CB6A13">
      <w:pPr>
        <w:pStyle w:val="ListParagraph"/>
        <w:numPr>
          <w:ilvl w:val="0"/>
          <w:numId w:val="9"/>
        </w:numPr>
        <w:tabs>
          <w:tab w:val="clear" w:pos="709"/>
          <w:tab w:val="clear" w:pos="1418"/>
          <w:tab w:val="clear" w:pos="2126"/>
          <w:tab w:val="clear" w:pos="2835"/>
          <w:tab w:val="clear" w:pos="3544"/>
          <w:tab w:val="clear" w:pos="4253"/>
          <w:tab w:val="clear" w:pos="4961"/>
          <w:tab w:val="clear" w:pos="5670"/>
          <w:tab w:val="clear" w:pos="8363"/>
        </w:tabs>
        <w:spacing w:after="160" w:line="276" w:lineRule="auto"/>
        <w:rPr>
          <w:rFonts w:ascii="Gill Sans MT" w:hAnsi="Gill Sans MT"/>
          <w:sz w:val="24"/>
          <w:szCs w:val="24"/>
        </w:rPr>
      </w:pPr>
      <w:r w:rsidRPr="0036562E">
        <w:rPr>
          <w:rFonts w:ascii="Gill Sans MT" w:hAnsi="Gill Sans MT"/>
          <w:sz w:val="24"/>
          <w:szCs w:val="24"/>
        </w:rPr>
        <w:t xml:space="preserve">Document review: The consultant will review relevant documents. This will specifically be on the girls' education strategy, any research related to </w:t>
      </w:r>
      <w:proofErr w:type="gramStart"/>
      <w:r w:rsidRPr="0036562E">
        <w:rPr>
          <w:rFonts w:ascii="Gill Sans MT" w:hAnsi="Gill Sans MT"/>
          <w:sz w:val="24"/>
          <w:szCs w:val="24"/>
        </w:rPr>
        <w:t>girls</w:t>
      </w:r>
      <w:proofErr w:type="gramEnd"/>
      <w:r w:rsidRPr="0036562E">
        <w:rPr>
          <w:rFonts w:ascii="Gill Sans MT" w:hAnsi="Gill Sans MT"/>
          <w:sz w:val="24"/>
          <w:szCs w:val="24"/>
        </w:rPr>
        <w:t xml:space="preserve"> education both within South Sudan and similar contexts.</w:t>
      </w:r>
    </w:p>
    <w:p w14:paraId="1D88820A" w14:textId="77777777" w:rsidR="00CB6A13" w:rsidRPr="0036562E" w:rsidRDefault="00CB6A13" w:rsidP="00CB6A13">
      <w:pPr>
        <w:pStyle w:val="ListParagraph"/>
        <w:numPr>
          <w:ilvl w:val="0"/>
          <w:numId w:val="9"/>
        </w:numPr>
        <w:tabs>
          <w:tab w:val="clear" w:pos="709"/>
          <w:tab w:val="clear" w:pos="1418"/>
          <w:tab w:val="clear" w:pos="2126"/>
          <w:tab w:val="clear" w:pos="2835"/>
          <w:tab w:val="clear" w:pos="3544"/>
          <w:tab w:val="clear" w:pos="4253"/>
          <w:tab w:val="clear" w:pos="4961"/>
          <w:tab w:val="clear" w:pos="5670"/>
          <w:tab w:val="clear" w:pos="8363"/>
        </w:tabs>
        <w:spacing w:after="160" w:line="276" w:lineRule="auto"/>
        <w:rPr>
          <w:rFonts w:ascii="Gill Sans MT" w:hAnsi="Gill Sans MT"/>
          <w:sz w:val="24"/>
          <w:szCs w:val="24"/>
        </w:rPr>
      </w:pPr>
      <w:r w:rsidRPr="0036562E">
        <w:rPr>
          <w:rFonts w:ascii="Gill Sans MT" w:hAnsi="Gill Sans MT"/>
          <w:sz w:val="24"/>
          <w:szCs w:val="24"/>
        </w:rPr>
        <w:t xml:space="preserve">Field visits: The fieldwork shall focus on the Strategy initiatives that have been undertaken. the consultant shall contact, amongst others, national and sub-national government officials, local communities, private sector, local public institutions, non-governmental organizations (NGOs), and community-based organizations (CBOs). </w:t>
      </w:r>
    </w:p>
    <w:p w14:paraId="18F1786D" w14:textId="285D595A" w:rsidR="00CB6A13" w:rsidRPr="0036562E" w:rsidRDefault="00CB6A13" w:rsidP="00CB6A13">
      <w:pPr>
        <w:pStyle w:val="ListParagraph"/>
        <w:numPr>
          <w:ilvl w:val="0"/>
          <w:numId w:val="9"/>
        </w:numPr>
        <w:tabs>
          <w:tab w:val="clear" w:pos="709"/>
          <w:tab w:val="clear" w:pos="1418"/>
          <w:tab w:val="clear" w:pos="2126"/>
          <w:tab w:val="clear" w:pos="2835"/>
          <w:tab w:val="clear" w:pos="3544"/>
          <w:tab w:val="clear" w:pos="4253"/>
          <w:tab w:val="clear" w:pos="4961"/>
          <w:tab w:val="clear" w:pos="5670"/>
          <w:tab w:val="clear" w:pos="8363"/>
        </w:tabs>
        <w:spacing w:after="160" w:line="276" w:lineRule="auto"/>
        <w:rPr>
          <w:rFonts w:ascii="Gill Sans MT" w:hAnsi="Gill Sans MT"/>
          <w:sz w:val="24"/>
          <w:szCs w:val="24"/>
        </w:rPr>
      </w:pPr>
      <w:r w:rsidRPr="0036562E">
        <w:rPr>
          <w:rFonts w:ascii="Gill Sans MT" w:hAnsi="Gill Sans MT"/>
          <w:sz w:val="24"/>
          <w:szCs w:val="24"/>
        </w:rPr>
        <w:lastRenderedPageBreak/>
        <w:t>Interviews: Interviews will be carried out during field visits. Appropriate questionnaires shall be developed by the consultant and discussed with Project Management Team for approval. Key informants will be drawn from the key project stakeholders including the beneficiary communities. Further discussions with a few groups of girls through FGDs will be initiated to enhance the participation of girls in the review process.</w:t>
      </w:r>
    </w:p>
    <w:p w14:paraId="02A5A952" w14:textId="77777777" w:rsidR="00CB6A13" w:rsidRPr="0036562E" w:rsidRDefault="00CB6A13" w:rsidP="00CB6A13">
      <w:pPr>
        <w:pStyle w:val="ListParagraph"/>
        <w:numPr>
          <w:ilvl w:val="0"/>
          <w:numId w:val="9"/>
        </w:numPr>
        <w:tabs>
          <w:tab w:val="clear" w:pos="709"/>
          <w:tab w:val="clear" w:pos="1418"/>
          <w:tab w:val="clear" w:pos="2126"/>
          <w:tab w:val="clear" w:pos="2835"/>
          <w:tab w:val="clear" w:pos="3544"/>
          <w:tab w:val="clear" w:pos="4253"/>
          <w:tab w:val="clear" w:pos="4961"/>
          <w:tab w:val="clear" w:pos="5670"/>
          <w:tab w:val="clear" w:pos="8363"/>
        </w:tabs>
        <w:spacing w:after="160" w:line="276" w:lineRule="auto"/>
        <w:rPr>
          <w:rFonts w:ascii="Gill Sans MT" w:hAnsi="Gill Sans MT"/>
          <w:sz w:val="24"/>
          <w:szCs w:val="24"/>
        </w:rPr>
      </w:pPr>
      <w:r w:rsidRPr="0036562E">
        <w:rPr>
          <w:rFonts w:ascii="Gill Sans MT" w:hAnsi="Gill Sans MT"/>
          <w:sz w:val="24"/>
          <w:szCs w:val="24"/>
        </w:rPr>
        <w:t>Conduct a validation and dissemination workshop with the key stakeholders on the mid-term review findings and action plan.</w:t>
      </w:r>
    </w:p>
    <w:p w14:paraId="2066BBEE" w14:textId="77777777" w:rsidR="00082B86" w:rsidRPr="0036562E" w:rsidRDefault="00082B86" w:rsidP="00840E88">
      <w:pPr>
        <w:autoSpaceDE w:val="0"/>
        <w:autoSpaceDN w:val="0"/>
        <w:adjustRightInd w:val="0"/>
        <w:spacing w:after="0" w:line="240" w:lineRule="auto"/>
        <w:rPr>
          <w:rFonts w:ascii="Gill Sans MT" w:hAnsi="Gill Sans MT" w:cs="Arial"/>
          <w:b/>
          <w:bCs/>
          <w:sz w:val="24"/>
          <w:szCs w:val="24"/>
          <w:lang w:val="en-US"/>
        </w:rPr>
      </w:pPr>
    </w:p>
    <w:p w14:paraId="2044540F" w14:textId="77777777" w:rsidR="00840E88" w:rsidRPr="0036562E" w:rsidRDefault="00840E88" w:rsidP="00840E88">
      <w:pPr>
        <w:autoSpaceDE w:val="0"/>
        <w:autoSpaceDN w:val="0"/>
        <w:adjustRightInd w:val="0"/>
        <w:spacing w:after="0" w:line="240" w:lineRule="auto"/>
        <w:rPr>
          <w:rFonts w:ascii="Gill Sans MT" w:hAnsi="Gill Sans MT" w:cs="Arial"/>
          <w:b/>
          <w:bCs/>
          <w:sz w:val="24"/>
          <w:szCs w:val="24"/>
          <w:u w:val="single"/>
          <w:lang w:val="en-US"/>
        </w:rPr>
      </w:pPr>
      <w:r w:rsidRPr="0036562E">
        <w:rPr>
          <w:rFonts w:ascii="Gill Sans MT" w:hAnsi="Gill Sans MT" w:cs="Arial"/>
          <w:b/>
          <w:bCs/>
          <w:sz w:val="24"/>
          <w:szCs w:val="24"/>
          <w:u w:val="single"/>
          <w:lang w:val="en-US"/>
        </w:rPr>
        <w:t>Experience and skill set required</w:t>
      </w:r>
    </w:p>
    <w:p w14:paraId="022338CE" w14:textId="77777777" w:rsidR="00CB6A13" w:rsidRPr="0036562E" w:rsidRDefault="00CB6A13" w:rsidP="00CB6A13">
      <w:pPr>
        <w:spacing w:after="200" w:line="276" w:lineRule="auto"/>
        <w:rPr>
          <w:rFonts w:ascii="Gill Sans MT" w:eastAsia="Calibri" w:hAnsi="Gill Sans MT"/>
          <w:sz w:val="24"/>
          <w:szCs w:val="24"/>
        </w:rPr>
      </w:pPr>
      <w:r w:rsidRPr="0036562E">
        <w:rPr>
          <w:rFonts w:ascii="Gill Sans MT" w:eastAsia="Calibri" w:hAnsi="Gill Sans MT"/>
          <w:sz w:val="24"/>
          <w:szCs w:val="24"/>
        </w:rPr>
        <w:t>The following will be the key qualifications for the Assessment;</w:t>
      </w:r>
    </w:p>
    <w:p w14:paraId="1C46E645" w14:textId="77777777" w:rsidR="00CB6A13" w:rsidRPr="0036562E" w:rsidRDefault="00CB6A13" w:rsidP="00CB6A13">
      <w:pPr>
        <w:pStyle w:val="ListParagraph"/>
        <w:numPr>
          <w:ilvl w:val="0"/>
          <w:numId w:val="10"/>
        </w:numPr>
        <w:tabs>
          <w:tab w:val="clear" w:pos="709"/>
          <w:tab w:val="clear" w:pos="1418"/>
          <w:tab w:val="clear" w:pos="2126"/>
          <w:tab w:val="clear" w:pos="2835"/>
          <w:tab w:val="clear" w:pos="3544"/>
          <w:tab w:val="clear" w:pos="4253"/>
          <w:tab w:val="clear" w:pos="4961"/>
          <w:tab w:val="clear" w:pos="5670"/>
          <w:tab w:val="clear" w:pos="8363"/>
        </w:tabs>
        <w:spacing w:after="200" w:line="276" w:lineRule="auto"/>
        <w:rPr>
          <w:rFonts w:ascii="Gill Sans MT" w:eastAsia="Calibri" w:hAnsi="Gill Sans MT"/>
          <w:sz w:val="24"/>
          <w:szCs w:val="24"/>
        </w:rPr>
      </w:pPr>
      <w:r w:rsidRPr="0036562E">
        <w:rPr>
          <w:rFonts w:ascii="Gill Sans MT" w:eastAsia="Calibri" w:hAnsi="Gill Sans MT"/>
          <w:sz w:val="24"/>
          <w:szCs w:val="24"/>
        </w:rPr>
        <w:t>Education background in Education, Gender studies, Social Sciences, International Development, or related field that is applicable in the review context.</w:t>
      </w:r>
    </w:p>
    <w:p w14:paraId="66FC97B8" w14:textId="77777777" w:rsidR="00CB6A13" w:rsidRPr="0036562E" w:rsidRDefault="00CB6A13" w:rsidP="00CB6A13">
      <w:pPr>
        <w:pStyle w:val="ListParagraph"/>
        <w:numPr>
          <w:ilvl w:val="0"/>
          <w:numId w:val="10"/>
        </w:numPr>
        <w:tabs>
          <w:tab w:val="clear" w:pos="709"/>
          <w:tab w:val="clear" w:pos="1418"/>
          <w:tab w:val="clear" w:pos="2126"/>
          <w:tab w:val="clear" w:pos="2835"/>
          <w:tab w:val="clear" w:pos="3544"/>
          <w:tab w:val="clear" w:pos="4253"/>
          <w:tab w:val="clear" w:pos="4961"/>
          <w:tab w:val="clear" w:pos="5670"/>
          <w:tab w:val="clear" w:pos="8363"/>
        </w:tabs>
        <w:spacing w:after="200" w:line="276" w:lineRule="auto"/>
        <w:rPr>
          <w:rFonts w:ascii="Gill Sans MT" w:eastAsia="Calibri" w:hAnsi="Gill Sans MT"/>
          <w:sz w:val="24"/>
          <w:szCs w:val="24"/>
        </w:rPr>
      </w:pPr>
      <w:r w:rsidRPr="0036562E">
        <w:rPr>
          <w:rFonts w:ascii="Gill Sans MT" w:eastAsia="Calibri" w:hAnsi="Gill Sans MT"/>
          <w:sz w:val="24"/>
          <w:szCs w:val="24"/>
        </w:rPr>
        <w:t>High level of technical knowledge and understanding of approaches to Education in Development, Gender in Education particularly girls’ Education and Education Emergencies and the application of the INEE Minimum Standards.</w:t>
      </w:r>
    </w:p>
    <w:p w14:paraId="03555699" w14:textId="08A8002C" w:rsidR="00CB6A13" w:rsidRPr="0036562E" w:rsidRDefault="00CB6A13" w:rsidP="00CB6A13">
      <w:pPr>
        <w:pStyle w:val="ListParagraph"/>
        <w:numPr>
          <w:ilvl w:val="0"/>
          <w:numId w:val="10"/>
        </w:numPr>
        <w:tabs>
          <w:tab w:val="clear" w:pos="709"/>
          <w:tab w:val="clear" w:pos="1418"/>
          <w:tab w:val="clear" w:pos="2126"/>
          <w:tab w:val="clear" w:pos="2835"/>
          <w:tab w:val="clear" w:pos="3544"/>
          <w:tab w:val="clear" w:pos="4253"/>
          <w:tab w:val="clear" w:pos="4961"/>
          <w:tab w:val="clear" w:pos="5670"/>
          <w:tab w:val="clear" w:pos="8363"/>
        </w:tabs>
        <w:spacing w:after="200" w:line="276" w:lineRule="auto"/>
        <w:rPr>
          <w:rFonts w:ascii="Gill Sans MT" w:eastAsia="Calibri" w:hAnsi="Gill Sans MT"/>
          <w:sz w:val="24"/>
          <w:szCs w:val="24"/>
        </w:rPr>
      </w:pPr>
      <w:r w:rsidRPr="0036562E">
        <w:rPr>
          <w:rFonts w:ascii="Gill Sans MT" w:eastAsia="Calibri" w:hAnsi="Gill Sans MT"/>
          <w:sz w:val="24"/>
          <w:szCs w:val="24"/>
        </w:rPr>
        <w:t>Experience in conducting Gender Assessments, Analyses, and reviews.</w:t>
      </w:r>
    </w:p>
    <w:p w14:paraId="7BE7DC82" w14:textId="77777777" w:rsidR="00CB6A13" w:rsidRPr="0036562E" w:rsidRDefault="00CB6A13" w:rsidP="00CB6A13">
      <w:pPr>
        <w:pStyle w:val="ListParagraph"/>
        <w:numPr>
          <w:ilvl w:val="0"/>
          <w:numId w:val="10"/>
        </w:numPr>
        <w:tabs>
          <w:tab w:val="clear" w:pos="709"/>
          <w:tab w:val="clear" w:pos="1418"/>
          <w:tab w:val="clear" w:pos="2126"/>
          <w:tab w:val="clear" w:pos="2835"/>
          <w:tab w:val="clear" w:pos="3544"/>
          <w:tab w:val="clear" w:pos="4253"/>
          <w:tab w:val="clear" w:pos="4961"/>
          <w:tab w:val="clear" w:pos="5670"/>
          <w:tab w:val="clear" w:pos="8363"/>
        </w:tabs>
        <w:spacing w:after="200" w:line="276" w:lineRule="auto"/>
        <w:rPr>
          <w:rFonts w:ascii="Gill Sans MT" w:eastAsia="Calibri" w:hAnsi="Gill Sans MT"/>
          <w:sz w:val="24"/>
          <w:szCs w:val="24"/>
        </w:rPr>
      </w:pPr>
      <w:r w:rsidRPr="0036562E">
        <w:rPr>
          <w:rFonts w:ascii="Gill Sans MT" w:eastAsia="Calibri" w:hAnsi="Gill Sans MT"/>
          <w:sz w:val="24"/>
          <w:szCs w:val="24"/>
        </w:rPr>
        <w:t>A good understanding of the South Sudan context and the Education Guidelines in the Country.</w:t>
      </w:r>
    </w:p>
    <w:p w14:paraId="09035886" w14:textId="77777777" w:rsidR="00CB6A13" w:rsidRPr="0036562E" w:rsidRDefault="00CB6A13" w:rsidP="00CB6A13">
      <w:pPr>
        <w:pStyle w:val="ListParagraph"/>
        <w:numPr>
          <w:ilvl w:val="0"/>
          <w:numId w:val="10"/>
        </w:numPr>
        <w:tabs>
          <w:tab w:val="clear" w:pos="709"/>
          <w:tab w:val="clear" w:pos="1418"/>
          <w:tab w:val="clear" w:pos="2126"/>
          <w:tab w:val="clear" w:pos="2835"/>
          <w:tab w:val="clear" w:pos="3544"/>
          <w:tab w:val="clear" w:pos="4253"/>
          <w:tab w:val="clear" w:pos="4961"/>
          <w:tab w:val="clear" w:pos="5670"/>
          <w:tab w:val="clear" w:pos="8363"/>
        </w:tabs>
        <w:spacing w:after="200" w:line="276" w:lineRule="auto"/>
        <w:rPr>
          <w:rFonts w:ascii="Gill Sans MT" w:eastAsia="Calibri" w:hAnsi="Gill Sans MT"/>
          <w:sz w:val="24"/>
          <w:szCs w:val="24"/>
        </w:rPr>
      </w:pPr>
      <w:r w:rsidRPr="0036562E">
        <w:rPr>
          <w:rFonts w:ascii="Gill Sans MT" w:eastAsia="Calibri" w:hAnsi="Gill Sans MT"/>
          <w:sz w:val="24"/>
          <w:szCs w:val="24"/>
        </w:rPr>
        <w:t>Good communication and reporting skills.</w:t>
      </w:r>
    </w:p>
    <w:p w14:paraId="37863CD8" w14:textId="77777777" w:rsidR="00840E88" w:rsidRPr="0036562E" w:rsidRDefault="00840E88" w:rsidP="00840E88">
      <w:pPr>
        <w:autoSpaceDE w:val="0"/>
        <w:autoSpaceDN w:val="0"/>
        <w:adjustRightInd w:val="0"/>
        <w:spacing w:after="0" w:line="240" w:lineRule="auto"/>
        <w:rPr>
          <w:rFonts w:ascii="Gill Sans MT" w:hAnsi="Gill Sans MT" w:cs="Arial"/>
          <w:bCs/>
          <w:sz w:val="24"/>
          <w:szCs w:val="24"/>
          <w:lang w:val="en-US"/>
        </w:rPr>
      </w:pPr>
    </w:p>
    <w:p w14:paraId="33D902A9" w14:textId="77777777" w:rsidR="0090539D" w:rsidRPr="0036562E" w:rsidRDefault="0090539D" w:rsidP="00840E88">
      <w:pPr>
        <w:autoSpaceDE w:val="0"/>
        <w:autoSpaceDN w:val="0"/>
        <w:adjustRightInd w:val="0"/>
        <w:spacing w:after="0" w:line="240" w:lineRule="auto"/>
        <w:rPr>
          <w:rFonts w:ascii="Gill Sans MT" w:hAnsi="Gill Sans MT" w:cs="Arial"/>
          <w:bCs/>
          <w:sz w:val="24"/>
          <w:szCs w:val="24"/>
          <w:lang w:val="en-US"/>
        </w:rPr>
      </w:pPr>
    </w:p>
    <w:p w14:paraId="2747DF38" w14:textId="77777777" w:rsidR="00840E88" w:rsidRPr="0036562E" w:rsidRDefault="00840E88" w:rsidP="00840E88">
      <w:pPr>
        <w:autoSpaceDE w:val="0"/>
        <w:autoSpaceDN w:val="0"/>
        <w:adjustRightInd w:val="0"/>
        <w:spacing w:after="0" w:line="240" w:lineRule="auto"/>
        <w:rPr>
          <w:rFonts w:ascii="Gill Sans MT" w:hAnsi="Gill Sans MT" w:cs="Arial"/>
          <w:b/>
          <w:bCs/>
          <w:sz w:val="24"/>
          <w:szCs w:val="24"/>
          <w:u w:val="single"/>
          <w:lang w:val="en-US"/>
        </w:rPr>
      </w:pPr>
      <w:r w:rsidRPr="0036562E">
        <w:rPr>
          <w:rFonts w:ascii="Gill Sans MT" w:hAnsi="Gill Sans MT" w:cs="Arial"/>
          <w:b/>
          <w:bCs/>
          <w:sz w:val="24"/>
          <w:szCs w:val="24"/>
          <w:u w:val="single"/>
          <w:lang w:val="en-US"/>
        </w:rPr>
        <w:t>Expected Deliverables</w:t>
      </w:r>
      <w:r w:rsidR="00586F04" w:rsidRPr="0036562E">
        <w:rPr>
          <w:rFonts w:ascii="Gill Sans MT" w:hAnsi="Gill Sans MT" w:cs="Arial"/>
          <w:b/>
          <w:bCs/>
          <w:sz w:val="24"/>
          <w:szCs w:val="24"/>
          <w:u w:val="single"/>
          <w:lang w:val="en-US"/>
        </w:rPr>
        <w:t xml:space="preserve"> </w:t>
      </w:r>
    </w:p>
    <w:p w14:paraId="4CCA1A13" w14:textId="77777777" w:rsidR="0015149B" w:rsidRPr="0036562E" w:rsidRDefault="007C240B" w:rsidP="00840E88">
      <w:pPr>
        <w:autoSpaceDE w:val="0"/>
        <w:autoSpaceDN w:val="0"/>
        <w:adjustRightInd w:val="0"/>
        <w:spacing w:after="0" w:line="240" w:lineRule="auto"/>
        <w:rPr>
          <w:rFonts w:ascii="Gill Sans MT" w:hAnsi="Gill Sans MT" w:cs="Arial"/>
          <w:bCs/>
          <w:sz w:val="24"/>
          <w:szCs w:val="24"/>
          <w:lang w:val="en-US"/>
        </w:rPr>
      </w:pPr>
      <w:r w:rsidRPr="0036562E">
        <w:rPr>
          <w:rFonts w:ascii="Gill Sans MT" w:hAnsi="Gill Sans MT" w:cs="Arial"/>
          <w:bCs/>
          <w:sz w:val="24"/>
          <w:szCs w:val="24"/>
          <w:lang w:val="en-US"/>
        </w:rPr>
        <w:t>SCI expects the following deliverables to be provided:</w:t>
      </w:r>
    </w:p>
    <w:p w14:paraId="00573634" w14:textId="77777777" w:rsidR="007C240B" w:rsidRPr="0036562E" w:rsidRDefault="007C240B" w:rsidP="00840E88">
      <w:pPr>
        <w:autoSpaceDE w:val="0"/>
        <w:autoSpaceDN w:val="0"/>
        <w:adjustRightInd w:val="0"/>
        <w:spacing w:after="0" w:line="240" w:lineRule="auto"/>
        <w:rPr>
          <w:rFonts w:ascii="Gill Sans MT" w:hAnsi="Gill Sans MT" w:cs="Arial"/>
          <w:bCs/>
          <w:i/>
          <w:color w:val="FF0000"/>
          <w:sz w:val="24"/>
          <w:szCs w:val="24"/>
          <w:lang w:val="en-US"/>
        </w:rPr>
      </w:pPr>
    </w:p>
    <w:tbl>
      <w:tblPr>
        <w:tblStyle w:val="TableGrid"/>
        <w:tblW w:w="9072" w:type="dxa"/>
        <w:tblInd w:w="-5" w:type="dxa"/>
        <w:tblLayout w:type="fixed"/>
        <w:tblLook w:val="04A0" w:firstRow="1" w:lastRow="0" w:firstColumn="1" w:lastColumn="0" w:noHBand="0" w:noVBand="1"/>
      </w:tblPr>
      <w:tblGrid>
        <w:gridCol w:w="1260"/>
        <w:gridCol w:w="2384"/>
        <w:gridCol w:w="3470"/>
        <w:gridCol w:w="1958"/>
      </w:tblGrid>
      <w:tr w:rsidR="0015149B" w:rsidRPr="0036562E" w14:paraId="7E0DB0FA" w14:textId="77777777" w:rsidTr="00CB6A13">
        <w:tc>
          <w:tcPr>
            <w:tcW w:w="1260" w:type="dxa"/>
          </w:tcPr>
          <w:p w14:paraId="2CC72090" w14:textId="77777777" w:rsidR="0015149B" w:rsidRPr="0036562E" w:rsidRDefault="0015149B" w:rsidP="00840E88">
            <w:pPr>
              <w:autoSpaceDE w:val="0"/>
              <w:autoSpaceDN w:val="0"/>
              <w:adjustRightInd w:val="0"/>
              <w:spacing w:after="0" w:line="240" w:lineRule="auto"/>
              <w:rPr>
                <w:rFonts w:ascii="Gill Sans MT" w:hAnsi="Gill Sans MT" w:cs="Arial"/>
                <w:b/>
                <w:bCs/>
                <w:i/>
                <w:sz w:val="24"/>
                <w:szCs w:val="24"/>
                <w:lang w:val="en-US"/>
              </w:rPr>
            </w:pPr>
            <w:r w:rsidRPr="0036562E">
              <w:rPr>
                <w:rFonts w:ascii="Gill Sans MT" w:hAnsi="Gill Sans MT" w:cs="Arial"/>
                <w:b/>
                <w:bCs/>
                <w:i/>
                <w:sz w:val="24"/>
                <w:szCs w:val="24"/>
                <w:lang w:val="en-US"/>
              </w:rPr>
              <w:t>Deliverable number</w:t>
            </w:r>
          </w:p>
        </w:tc>
        <w:tc>
          <w:tcPr>
            <w:tcW w:w="2384" w:type="dxa"/>
          </w:tcPr>
          <w:p w14:paraId="6E390C94" w14:textId="77777777" w:rsidR="0015149B" w:rsidRPr="0036562E" w:rsidRDefault="0015149B" w:rsidP="00840E88">
            <w:pPr>
              <w:autoSpaceDE w:val="0"/>
              <w:autoSpaceDN w:val="0"/>
              <w:adjustRightInd w:val="0"/>
              <w:spacing w:after="0" w:line="240" w:lineRule="auto"/>
              <w:rPr>
                <w:rFonts w:ascii="Gill Sans MT" w:hAnsi="Gill Sans MT" w:cs="Arial"/>
                <w:b/>
                <w:bCs/>
                <w:i/>
                <w:sz w:val="24"/>
                <w:szCs w:val="24"/>
                <w:lang w:val="en-US"/>
              </w:rPr>
            </w:pPr>
            <w:r w:rsidRPr="0036562E">
              <w:rPr>
                <w:rFonts w:ascii="Gill Sans MT" w:hAnsi="Gill Sans MT" w:cs="Arial"/>
                <w:b/>
                <w:bCs/>
                <w:i/>
                <w:sz w:val="24"/>
                <w:szCs w:val="24"/>
                <w:lang w:val="en-US"/>
              </w:rPr>
              <w:t>Deliverable title</w:t>
            </w:r>
          </w:p>
        </w:tc>
        <w:tc>
          <w:tcPr>
            <w:tcW w:w="3470" w:type="dxa"/>
          </w:tcPr>
          <w:p w14:paraId="1DA470F2" w14:textId="77777777" w:rsidR="0015149B" w:rsidRPr="0036562E" w:rsidRDefault="0015149B" w:rsidP="00840E88">
            <w:pPr>
              <w:autoSpaceDE w:val="0"/>
              <w:autoSpaceDN w:val="0"/>
              <w:adjustRightInd w:val="0"/>
              <w:spacing w:after="0" w:line="240" w:lineRule="auto"/>
              <w:rPr>
                <w:rFonts w:ascii="Gill Sans MT" w:hAnsi="Gill Sans MT" w:cs="Arial"/>
                <w:b/>
                <w:bCs/>
                <w:i/>
                <w:sz w:val="24"/>
                <w:szCs w:val="24"/>
                <w:lang w:val="en-US"/>
              </w:rPr>
            </w:pPr>
            <w:r w:rsidRPr="0036562E">
              <w:rPr>
                <w:rFonts w:ascii="Gill Sans MT" w:hAnsi="Gill Sans MT" w:cs="Arial"/>
                <w:b/>
                <w:bCs/>
                <w:i/>
                <w:sz w:val="24"/>
                <w:szCs w:val="24"/>
                <w:lang w:val="en-US"/>
              </w:rPr>
              <w:t>Description</w:t>
            </w:r>
          </w:p>
        </w:tc>
        <w:tc>
          <w:tcPr>
            <w:tcW w:w="1958" w:type="dxa"/>
          </w:tcPr>
          <w:p w14:paraId="488DAC09" w14:textId="77777777" w:rsidR="0015149B" w:rsidRPr="0036562E" w:rsidRDefault="0015149B" w:rsidP="007C240B">
            <w:pPr>
              <w:autoSpaceDE w:val="0"/>
              <w:autoSpaceDN w:val="0"/>
              <w:adjustRightInd w:val="0"/>
              <w:spacing w:after="0" w:line="240" w:lineRule="auto"/>
              <w:rPr>
                <w:rFonts w:ascii="Gill Sans MT" w:hAnsi="Gill Sans MT" w:cs="Arial"/>
                <w:b/>
                <w:bCs/>
                <w:i/>
                <w:sz w:val="24"/>
                <w:szCs w:val="24"/>
                <w:lang w:val="en-US"/>
              </w:rPr>
            </w:pPr>
            <w:r w:rsidRPr="0036562E">
              <w:rPr>
                <w:rFonts w:ascii="Gill Sans MT" w:hAnsi="Gill Sans MT" w:cs="Arial"/>
                <w:b/>
                <w:bCs/>
                <w:i/>
                <w:sz w:val="24"/>
                <w:szCs w:val="24"/>
                <w:lang w:val="en-US"/>
              </w:rPr>
              <w:t xml:space="preserve">Format and style </w:t>
            </w:r>
          </w:p>
        </w:tc>
      </w:tr>
      <w:tr w:rsidR="0015149B" w:rsidRPr="0036562E" w14:paraId="71F58D27" w14:textId="77777777" w:rsidTr="00CB6A13">
        <w:tc>
          <w:tcPr>
            <w:tcW w:w="1260" w:type="dxa"/>
          </w:tcPr>
          <w:p w14:paraId="6E4B739C" w14:textId="77777777" w:rsidR="0015149B" w:rsidRPr="0036562E" w:rsidRDefault="0015149B" w:rsidP="00840E88">
            <w:pPr>
              <w:autoSpaceDE w:val="0"/>
              <w:autoSpaceDN w:val="0"/>
              <w:adjustRightInd w:val="0"/>
              <w:spacing w:after="0" w:line="240" w:lineRule="auto"/>
              <w:rPr>
                <w:rFonts w:ascii="Gill Sans MT" w:hAnsi="Gill Sans MT" w:cs="Arial"/>
                <w:bCs/>
                <w:i/>
                <w:sz w:val="24"/>
                <w:szCs w:val="24"/>
                <w:lang w:val="en-US"/>
              </w:rPr>
            </w:pPr>
            <w:r w:rsidRPr="0036562E">
              <w:rPr>
                <w:rFonts w:ascii="Gill Sans MT" w:hAnsi="Gill Sans MT" w:cs="Arial"/>
                <w:bCs/>
                <w:i/>
                <w:sz w:val="24"/>
                <w:szCs w:val="24"/>
                <w:lang w:val="en-US"/>
              </w:rPr>
              <w:t>1</w:t>
            </w:r>
          </w:p>
        </w:tc>
        <w:tc>
          <w:tcPr>
            <w:tcW w:w="2384" w:type="dxa"/>
          </w:tcPr>
          <w:p w14:paraId="5F9F0D33" w14:textId="77777777" w:rsidR="0015149B" w:rsidRPr="0036562E" w:rsidRDefault="002559C3" w:rsidP="002559C3">
            <w:pPr>
              <w:autoSpaceDE w:val="0"/>
              <w:autoSpaceDN w:val="0"/>
              <w:adjustRightInd w:val="0"/>
              <w:spacing w:after="0" w:line="240" w:lineRule="auto"/>
              <w:rPr>
                <w:rFonts w:ascii="Gill Sans MT" w:hAnsi="Gill Sans MT" w:cs="Arial"/>
                <w:bCs/>
                <w:i/>
                <w:sz w:val="24"/>
                <w:szCs w:val="24"/>
                <w:lang w:val="en-US"/>
              </w:rPr>
            </w:pPr>
            <w:r w:rsidRPr="0036562E">
              <w:rPr>
                <w:rFonts w:ascii="Gill Sans MT" w:hAnsi="Gill Sans MT" w:cs="Arial"/>
                <w:bCs/>
                <w:i/>
                <w:sz w:val="24"/>
                <w:szCs w:val="24"/>
                <w:lang w:val="en-US"/>
              </w:rPr>
              <w:t>Inception report</w:t>
            </w:r>
          </w:p>
          <w:p w14:paraId="73CA3C29" w14:textId="77777777" w:rsidR="002559C3" w:rsidRPr="0036562E" w:rsidRDefault="002559C3" w:rsidP="002559C3">
            <w:pPr>
              <w:autoSpaceDE w:val="0"/>
              <w:autoSpaceDN w:val="0"/>
              <w:adjustRightInd w:val="0"/>
              <w:spacing w:after="0" w:line="240" w:lineRule="auto"/>
              <w:rPr>
                <w:rFonts w:ascii="Gill Sans MT" w:hAnsi="Gill Sans MT" w:cs="Arial"/>
                <w:bCs/>
                <w:i/>
                <w:sz w:val="24"/>
                <w:szCs w:val="24"/>
                <w:lang w:val="en-US"/>
              </w:rPr>
            </w:pPr>
          </w:p>
        </w:tc>
        <w:tc>
          <w:tcPr>
            <w:tcW w:w="3470" w:type="dxa"/>
          </w:tcPr>
          <w:p w14:paraId="3072DA8B" w14:textId="0F363002" w:rsidR="0015149B" w:rsidRPr="0036562E" w:rsidRDefault="00CB6A13" w:rsidP="00840E88">
            <w:pPr>
              <w:autoSpaceDE w:val="0"/>
              <w:autoSpaceDN w:val="0"/>
              <w:adjustRightInd w:val="0"/>
              <w:spacing w:after="0" w:line="240" w:lineRule="auto"/>
              <w:rPr>
                <w:rFonts w:ascii="Gill Sans MT" w:hAnsi="Gill Sans MT" w:cs="Arial"/>
                <w:bCs/>
                <w:i/>
                <w:color w:val="FF0000"/>
                <w:sz w:val="24"/>
                <w:szCs w:val="24"/>
                <w:lang w:val="en-US"/>
              </w:rPr>
            </w:pPr>
            <w:r w:rsidRPr="0036562E">
              <w:rPr>
                <w:rFonts w:ascii="Gill Sans MT" w:eastAsia="Calibri" w:hAnsi="Gill Sans MT"/>
                <w:sz w:val="24"/>
                <w:szCs w:val="24"/>
              </w:rPr>
              <w:t>this will outline a comprehensive literature review on the girls’ education in the context in South Sudan and comparisons with similar contexts, In addition, the inception report will provide the proposed methodology and sampling design for the review</w:t>
            </w:r>
          </w:p>
        </w:tc>
        <w:tc>
          <w:tcPr>
            <w:tcW w:w="1958" w:type="dxa"/>
          </w:tcPr>
          <w:p w14:paraId="4136E4D5" w14:textId="2173A5A6" w:rsidR="0015149B" w:rsidRPr="0036562E" w:rsidRDefault="00CB6A13" w:rsidP="00840E88">
            <w:pPr>
              <w:autoSpaceDE w:val="0"/>
              <w:autoSpaceDN w:val="0"/>
              <w:adjustRightInd w:val="0"/>
              <w:spacing w:after="0" w:line="240" w:lineRule="auto"/>
              <w:rPr>
                <w:rFonts w:ascii="Gill Sans MT" w:hAnsi="Gill Sans MT" w:cs="Arial"/>
                <w:bCs/>
                <w:i/>
                <w:sz w:val="24"/>
                <w:szCs w:val="24"/>
                <w:lang w:val="en-US"/>
              </w:rPr>
            </w:pPr>
            <w:r w:rsidRPr="0036562E">
              <w:rPr>
                <w:rFonts w:ascii="Gill Sans MT" w:hAnsi="Gill Sans MT" w:cs="Arial"/>
                <w:bCs/>
                <w:i/>
                <w:sz w:val="24"/>
                <w:szCs w:val="24"/>
                <w:lang w:val="en-US"/>
              </w:rPr>
              <w:t>TBD</w:t>
            </w:r>
          </w:p>
        </w:tc>
      </w:tr>
      <w:tr w:rsidR="0015149B" w:rsidRPr="0036562E" w14:paraId="7F929400" w14:textId="77777777" w:rsidTr="00CB6A13">
        <w:tc>
          <w:tcPr>
            <w:tcW w:w="1260" w:type="dxa"/>
          </w:tcPr>
          <w:p w14:paraId="7434FFD6" w14:textId="77777777" w:rsidR="0015149B" w:rsidRPr="0036562E" w:rsidRDefault="0015149B" w:rsidP="00840E88">
            <w:pPr>
              <w:autoSpaceDE w:val="0"/>
              <w:autoSpaceDN w:val="0"/>
              <w:adjustRightInd w:val="0"/>
              <w:spacing w:after="0" w:line="240" w:lineRule="auto"/>
              <w:rPr>
                <w:rFonts w:ascii="Gill Sans MT" w:hAnsi="Gill Sans MT" w:cs="Arial"/>
                <w:bCs/>
                <w:i/>
                <w:sz w:val="24"/>
                <w:szCs w:val="24"/>
                <w:lang w:val="en-US"/>
              </w:rPr>
            </w:pPr>
            <w:r w:rsidRPr="0036562E">
              <w:rPr>
                <w:rFonts w:ascii="Gill Sans MT" w:hAnsi="Gill Sans MT" w:cs="Arial"/>
                <w:bCs/>
                <w:i/>
                <w:sz w:val="24"/>
                <w:szCs w:val="24"/>
                <w:lang w:val="en-US"/>
              </w:rPr>
              <w:t>2</w:t>
            </w:r>
          </w:p>
        </w:tc>
        <w:tc>
          <w:tcPr>
            <w:tcW w:w="2384" w:type="dxa"/>
          </w:tcPr>
          <w:p w14:paraId="30479986" w14:textId="164C20C7" w:rsidR="0015149B" w:rsidRPr="0036562E" w:rsidRDefault="00CB6A13" w:rsidP="008E588B">
            <w:pPr>
              <w:autoSpaceDE w:val="0"/>
              <w:autoSpaceDN w:val="0"/>
              <w:adjustRightInd w:val="0"/>
              <w:spacing w:after="0" w:line="240" w:lineRule="auto"/>
              <w:rPr>
                <w:rFonts w:ascii="Gill Sans MT" w:hAnsi="Gill Sans MT" w:cs="Arial"/>
                <w:bCs/>
                <w:i/>
                <w:sz w:val="24"/>
                <w:szCs w:val="24"/>
                <w:lang w:val="en-US"/>
              </w:rPr>
            </w:pPr>
            <w:r w:rsidRPr="0036562E">
              <w:rPr>
                <w:rFonts w:ascii="Gill Sans MT" w:eastAsia="Calibri" w:hAnsi="Gill Sans MT"/>
                <w:sz w:val="24"/>
                <w:szCs w:val="24"/>
              </w:rPr>
              <w:t>Comprehensive NGES</w:t>
            </w:r>
            <w:r w:rsidR="008E588B">
              <w:rPr>
                <w:rFonts w:ascii="Gill Sans MT" w:eastAsia="Calibri" w:hAnsi="Gill Sans MT"/>
                <w:sz w:val="24"/>
                <w:szCs w:val="24"/>
              </w:rPr>
              <w:t xml:space="preserve"> M</w:t>
            </w:r>
            <w:r w:rsidRPr="0036562E">
              <w:rPr>
                <w:rFonts w:ascii="Gill Sans MT" w:eastAsia="Calibri" w:hAnsi="Gill Sans MT"/>
                <w:sz w:val="24"/>
                <w:szCs w:val="24"/>
              </w:rPr>
              <w:t>id-</w:t>
            </w:r>
            <w:r w:rsidR="008E588B">
              <w:rPr>
                <w:rFonts w:ascii="Gill Sans MT" w:eastAsia="Calibri" w:hAnsi="Gill Sans MT"/>
                <w:sz w:val="24"/>
                <w:szCs w:val="24"/>
              </w:rPr>
              <w:t>T</w:t>
            </w:r>
            <w:r w:rsidRPr="0036562E">
              <w:rPr>
                <w:rFonts w:ascii="Gill Sans MT" w:eastAsia="Calibri" w:hAnsi="Gill Sans MT"/>
                <w:sz w:val="24"/>
                <w:szCs w:val="24"/>
              </w:rPr>
              <w:t>erm review Report</w:t>
            </w:r>
          </w:p>
        </w:tc>
        <w:tc>
          <w:tcPr>
            <w:tcW w:w="3470" w:type="dxa"/>
          </w:tcPr>
          <w:p w14:paraId="45D968FE" w14:textId="6792D445" w:rsidR="0015149B" w:rsidRPr="0036562E" w:rsidRDefault="00CB6A13" w:rsidP="00840E88">
            <w:pPr>
              <w:autoSpaceDE w:val="0"/>
              <w:autoSpaceDN w:val="0"/>
              <w:adjustRightInd w:val="0"/>
              <w:spacing w:after="0" w:line="240" w:lineRule="auto"/>
              <w:rPr>
                <w:rFonts w:ascii="Gill Sans MT" w:hAnsi="Gill Sans MT" w:cs="Arial"/>
                <w:bCs/>
                <w:i/>
                <w:color w:val="FF0000"/>
                <w:sz w:val="24"/>
                <w:szCs w:val="24"/>
                <w:lang w:val="en-US"/>
              </w:rPr>
            </w:pPr>
            <w:r w:rsidRPr="0036562E">
              <w:rPr>
                <w:rFonts w:ascii="Gill Sans MT" w:eastAsia="Calibri" w:hAnsi="Gill Sans MT"/>
                <w:sz w:val="24"/>
                <w:szCs w:val="24"/>
              </w:rPr>
              <w:t xml:space="preserve"> including annexes as per the review scope that will be outlined by the consultant and the people responsible</w:t>
            </w:r>
          </w:p>
        </w:tc>
        <w:tc>
          <w:tcPr>
            <w:tcW w:w="1958" w:type="dxa"/>
          </w:tcPr>
          <w:p w14:paraId="409DC4C5" w14:textId="0705C3D5" w:rsidR="0015149B" w:rsidRPr="0036562E" w:rsidRDefault="00CB6A13" w:rsidP="00840E88">
            <w:pPr>
              <w:autoSpaceDE w:val="0"/>
              <w:autoSpaceDN w:val="0"/>
              <w:adjustRightInd w:val="0"/>
              <w:spacing w:after="0" w:line="240" w:lineRule="auto"/>
              <w:rPr>
                <w:rFonts w:ascii="Gill Sans MT" w:hAnsi="Gill Sans MT" w:cs="Arial"/>
                <w:bCs/>
                <w:i/>
                <w:sz w:val="24"/>
                <w:szCs w:val="24"/>
                <w:lang w:val="en-US"/>
              </w:rPr>
            </w:pPr>
            <w:r w:rsidRPr="0036562E">
              <w:rPr>
                <w:rFonts w:ascii="Gill Sans MT" w:hAnsi="Gill Sans MT" w:cs="Arial"/>
                <w:bCs/>
                <w:i/>
                <w:sz w:val="24"/>
                <w:szCs w:val="24"/>
                <w:lang w:val="en-US"/>
              </w:rPr>
              <w:t>TBD</w:t>
            </w:r>
          </w:p>
        </w:tc>
      </w:tr>
      <w:tr w:rsidR="00CB6A13" w:rsidRPr="0036562E" w14:paraId="4A6A6C5F" w14:textId="77777777" w:rsidTr="00CB6A13">
        <w:tc>
          <w:tcPr>
            <w:tcW w:w="1260" w:type="dxa"/>
          </w:tcPr>
          <w:p w14:paraId="5FF8D749" w14:textId="18C77D39" w:rsidR="00CB6A13" w:rsidRPr="0036562E" w:rsidRDefault="00CB6A13" w:rsidP="00840E88">
            <w:pPr>
              <w:autoSpaceDE w:val="0"/>
              <w:autoSpaceDN w:val="0"/>
              <w:adjustRightInd w:val="0"/>
              <w:spacing w:after="0" w:line="240" w:lineRule="auto"/>
              <w:rPr>
                <w:rFonts w:ascii="Gill Sans MT" w:hAnsi="Gill Sans MT" w:cs="Arial"/>
                <w:bCs/>
                <w:i/>
                <w:sz w:val="24"/>
                <w:szCs w:val="24"/>
                <w:lang w:val="en-US"/>
              </w:rPr>
            </w:pPr>
            <w:r w:rsidRPr="0036562E">
              <w:rPr>
                <w:rFonts w:ascii="Gill Sans MT" w:hAnsi="Gill Sans MT" w:cs="Arial"/>
                <w:bCs/>
                <w:i/>
                <w:sz w:val="24"/>
                <w:szCs w:val="24"/>
                <w:lang w:val="en-US"/>
              </w:rPr>
              <w:t>3</w:t>
            </w:r>
          </w:p>
        </w:tc>
        <w:tc>
          <w:tcPr>
            <w:tcW w:w="2384" w:type="dxa"/>
          </w:tcPr>
          <w:p w14:paraId="6867ED73" w14:textId="52399F37" w:rsidR="00CB6A13" w:rsidRPr="0036562E" w:rsidRDefault="00CB6A13" w:rsidP="00840E88">
            <w:pPr>
              <w:autoSpaceDE w:val="0"/>
              <w:autoSpaceDN w:val="0"/>
              <w:adjustRightInd w:val="0"/>
              <w:spacing w:after="0" w:line="240" w:lineRule="auto"/>
              <w:rPr>
                <w:rFonts w:ascii="Gill Sans MT" w:hAnsi="Gill Sans MT" w:cs="Arial"/>
                <w:bCs/>
                <w:i/>
                <w:sz w:val="24"/>
                <w:szCs w:val="24"/>
                <w:lang w:val="en-US"/>
              </w:rPr>
            </w:pPr>
            <w:r w:rsidRPr="0036562E">
              <w:rPr>
                <w:rFonts w:ascii="Gill Sans MT" w:eastAsia="Calibri" w:hAnsi="Gill Sans MT"/>
                <w:sz w:val="24"/>
                <w:szCs w:val="24"/>
              </w:rPr>
              <w:t>8-pager brief report</w:t>
            </w:r>
          </w:p>
        </w:tc>
        <w:tc>
          <w:tcPr>
            <w:tcW w:w="3470" w:type="dxa"/>
          </w:tcPr>
          <w:p w14:paraId="484E662D" w14:textId="77777777" w:rsidR="00CB6A13" w:rsidRPr="0036562E" w:rsidRDefault="00CB6A13" w:rsidP="00CB6A13">
            <w:pPr>
              <w:tabs>
                <w:tab w:val="clear" w:pos="709"/>
                <w:tab w:val="clear" w:pos="1418"/>
                <w:tab w:val="clear" w:pos="2126"/>
                <w:tab w:val="clear" w:pos="2835"/>
                <w:tab w:val="clear" w:pos="3544"/>
                <w:tab w:val="clear" w:pos="4253"/>
                <w:tab w:val="clear" w:pos="4961"/>
                <w:tab w:val="clear" w:pos="5670"/>
                <w:tab w:val="clear" w:pos="8363"/>
              </w:tabs>
              <w:spacing w:after="200" w:line="276" w:lineRule="auto"/>
              <w:rPr>
                <w:rFonts w:ascii="Gill Sans MT" w:eastAsia="Calibri" w:hAnsi="Gill Sans MT"/>
                <w:sz w:val="24"/>
                <w:szCs w:val="24"/>
              </w:rPr>
            </w:pPr>
            <w:r w:rsidRPr="0036562E">
              <w:rPr>
                <w:rFonts w:ascii="Gill Sans MT" w:eastAsia="Calibri" w:hAnsi="Gill Sans MT"/>
                <w:sz w:val="24"/>
                <w:szCs w:val="24"/>
              </w:rPr>
              <w:t>for ease of dissemination to a wider audience within the education sector.</w:t>
            </w:r>
          </w:p>
          <w:p w14:paraId="760D3E20" w14:textId="77777777" w:rsidR="00CB6A13" w:rsidRPr="0036562E" w:rsidRDefault="00CB6A13" w:rsidP="00840E88">
            <w:pPr>
              <w:autoSpaceDE w:val="0"/>
              <w:autoSpaceDN w:val="0"/>
              <w:adjustRightInd w:val="0"/>
              <w:spacing w:after="0" w:line="240" w:lineRule="auto"/>
              <w:rPr>
                <w:rFonts w:ascii="Gill Sans MT" w:hAnsi="Gill Sans MT" w:cs="Arial"/>
                <w:bCs/>
                <w:i/>
                <w:color w:val="FF0000"/>
                <w:sz w:val="24"/>
                <w:szCs w:val="24"/>
                <w:lang w:val="en-US"/>
              </w:rPr>
            </w:pPr>
          </w:p>
        </w:tc>
        <w:tc>
          <w:tcPr>
            <w:tcW w:w="1958" w:type="dxa"/>
          </w:tcPr>
          <w:p w14:paraId="75153A4C" w14:textId="2ECEBCBD" w:rsidR="00CB6A13" w:rsidRPr="0036562E" w:rsidRDefault="00CB6A13" w:rsidP="00840E88">
            <w:pPr>
              <w:autoSpaceDE w:val="0"/>
              <w:autoSpaceDN w:val="0"/>
              <w:adjustRightInd w:val="0"/>
              <w:spacing w:after="0" w:line="240" w:lineRule="auto"/>
              <w:rPr>
                <w:rFonts w:ascii="Gill Sans MT" w:hAnsi="Gill Sans MT" w:cs="Arial"/>
                <w:bCs/>
                <w:i/>
                <w:sz w:val="24"/>
                <w:szCs w:val="24"/>
                <w:lang w:val="en-US"/>
              </w:rPr>
            </w:pPr>
            <w:r w:rsidRPr="0036562E">
              <w:rPr>
                <w:rFonts w:ascii="Gill Sans MT" w:hAnsi="Gill Sans MT" w:cs="Arial"/>
                <w:bCs/>
                <w:i/>
                <w:sz w:val="24"/>
                <w:szCs w:val="24"/>
                <w:lang w:val="en-US"/>
              </w:rPr>
              <w:t>TBD</w:t>
            </w:r>
          </w:p>
        </w:tc>
      </w:tr>
      <w:tr w:rsidR="00CB6A13" w:rsidRPr="0036562E" w14:paraId="0DF27166" w14:textId="77777777" w:rsidTr="00CB6A13">
        <w:tc>
          <w:tcPr>
            <w:tcW w:w="1260" w:type="dxa"/>
          </w:tcPr>
          <w:p w14:paraId="2C93C3BC" w14:textId="56AA0E9F" w:rsidR="00CB6A13" w:rsidRPr="0036562E" w:rsidRDefault="00CB6A13" w:rsidP="00840E88">
            <w:pPr>
              <w:autoSpaceDE w:val="0"/>
              <w:autoSpaceDN w:val="0"/>
              <w:adjustRightInd w:val="0"/>
              <w:spacing w:after="0" w:line="240" w:lineRule="auto"/>
              <w:rPr>
                <w:rFonts w:ascii="Gill Sans MT" w:hAnsi="Gill Sans MT" w:cs="Arial"/>
                <w:bCs/>
                <w:i/>
                <w:sz w:val="24"/>
                <w:szCs w:val="24"/>
                <w:lang w:val="en-US"/>
              </w:rPr>
            </w:pPr>
            <w:r w:rsidRPr="0036562E">
              <w:rPr>
                <w:rFonts w:ascii="Gill Sans MT" w:hAnsi="Gill Sans MT" w:cs="Arial"/>
                <w:bCs/>
                <w:i/>
                <w:sz w:val="24"/>
                <w:szCs w:val="24"/>
                <w:lang w:val="en-US"/>
              </w:rPr>
              <w:lastRenderedPageBreak/>
              <w:t>4</w:t>
            </w:r>
          </w:p>
        </w:tc>
        <w:tc>
          <w:tcPr>
            <w:tcW w:w="2384" w:type="dxa"/>
          </w:tcPr>
          <w:p w14:paraId="3BC8CFE0" w14:textId="1AAC4238" w:rsidR="00CB6A13" w:rsidRPr="0036562E" w:rsidRDefault="00CB6A13" w:rsidP="00840E88">
            <w:pPr>
              <w:autoSpaceDE w:val="0"/>
              <w:autoSpaceDN w:val="0"/>
              <w:adjustRightInd w:val="0"/>
              <w:spacing w:after="0" w:line="240" w:lineRule="auto"/>
              <w:rPr>
                <w:rFonts w:ascii="Gill Sans MT" w:hAnsi="Gill Sans MT" w:cs="Arial"/>
                <w:bCs/>
                <w:i/>
                <w:sz w:val="24"/>
                <w:szCs w:val="24"/>
                <w:lang w:val="en-US"/>
              </w:rPr>
            </w:pPr>
            <w:r w:rsidRPr="0036562E">
              <w:rPr>
                <w:rFonts w:ascii="Gill Sans MT" w:eastAsia="Calibri" w:hAnsi="Gill Sans MT"/>
                <w:sz w:val="24"/>
                <w:szCs w:val="24"/>
              </w:rPr>
              <w:t>Management response</w:t>
            </w:r>
          </w:p>
        </w:tc>
        <w:tc>
          <w:tcPr>
            <w:tcW w:w="3470" w:type="dxa"/>
          </w:tcPr>
          <w:p w14:paraId="502A1A16" w14:textId="017B39E5" w:rsidR="00CB6A13" w:rsidRPr="0036562E" w:rsidRDefault="00CB6A13" w:rsidP="00CB6A13">
            <w:pPr>
              <w:tabs>
                <w:tab w:val="clear" w:pos="709"/>
                <w:tab w:val="clear" w:pos="1418"/>
                <w:tab w:val="clear" w:pos="2126"/>
                <w:tab w:val="clear" w:pos="2835"/>
                <w:tab w:val="clear" w:pos="3544"/>
                <w:tab w:val="clear" w:pos="4253"/>
                <w:tab w:val="clear" w:pos="4961"/>
                <w:tab w:val="clear" w:pos="5670"/>
                <w:tab w:val="clear" w:pos="8363"/>
              </w:tabs>
              <w:spacing w:after="200" w:line="276" w:lineRule="auto"/>
              <w:rPr>
                <w:rFonts w:ascii="Gill Sans MT" w:eastAsia="Calibri" w:hAnsi="Gill Sans MT"/>
                <w:sz w:val="24"/>
                <w:szCs w:val="24"/>
              </w:rPr>
            </w:pPr>
            <w:r w:rsidRPr="0036562E">
              <w:rPr>
                <w:rFonts w:ascii="Gill Sans MT" w:eastAsia="Calibri" w:hAnsi="Gill Sans MT"/>
                <w:sz w:val="24"/>
                <w:szCs w:val="24"/>
              </w:rPr>
              <w:t>To highlight key action points to be undertaken by Education Stakeholders in South Sudan.</w:t>
            </w:r>
          </w:p>
          <w:p w14:paraId="21DB9048" w14:textId="77777777" w:rsidR="00CB6A13" w:rsidRPr="0036562E" w:rsidRDefault="00CB6A13" w:rsidP="00840E88">
            <w:pPr>
              <w:autoSpaceDE w:val="0"/>
              <w:autoSpaceDN w:val="0"/>
              <w:adjustRightInd w:val="0"/>
              <w:spacing w:after="0" w:line="240" w:lineRule="auto"/>
              <w:rPr>
                <w:rFonts w:ascii="Gill Sans MT" w:hAnsi="Gill Sans MT" w:cs="Arial"/>
                <w:bCs/>
                <w:i/>
                <w:color w:val="FF0000"/>
                <w:sz w:val="24"/>
                <w:szCs w:val="24"/>
                <w:lang w:val="en-US"/>
              </w:rPr>
            </w:pPr>
          </w:p>
        </w:tc>
        <w:tc>
          <w:tcPr>
            <w:tcW w:w="1958" w:type="dxa"/>
          </w:tcPr>
          <w:p w14:paraId="7F3ACDB4" w14:textId="42F2F05C" w:rsidR="00CB6A13" w:rsidRPr="0036562E" w:rsidRDefault="00CB6A13" w:rsidP="00840E88">
            <w:pPr>
              <w:autoSpaceDE w:val="0"/>
              <w:autoSpaceDN w:val="0"/>
              <w:adjustRightInd w:val="0"/>
              <w:spacing w:after="0" w:line="240" w:lineRule="auto"/>
              <w:rPr>
                <w:rFonts w:ascii="Gill Sans MT" w:hAnsi="Gill Sans MT" w:cs="Arial"/>
                <w:bCs/>
                <w:i/>
                <w:sz w:val="24"/>
                <w:szCs w:val="24"/>
                <w:lang w:val="en-US"/>
              </w:rPr>
            </w:pPr>
            <w:r w:rsidRPr="0036562E">
              <w:rPr>
                <w:rFonts w:ascii="Gill Sans MT" w:hAnsi="Gill Sans MT" w:cs="Arial"/>
                <w:bCs/>
                <w:i/>
                <w:sz w:val="24"/>
                <w:szCs w:val="24"/>
                <w:lang w:val="en-US"/>
              </w:rPr>
              <w:t>TBD</w:t>
            </w:r>
          </w:p>
        </w:tc>
      </w:tr>
    </w:tbl>
    <w:p w14:paraId="3544CD6B" w14:textId="77777777" w:rsidR="0015149B" w:rsidRPr="0036562E" w:rsidRDefault="0015149B" w:rsidP="00840E88">
      <w:pPr>
        <w:autoSpaceDE w:val="0"/>
        <w:autoSpaceDN w:val="0"/>
        <w:adjustRightInd w:val="0"/>
        <w:spacing w:after="0" w:line="240" w:lineRule="auto"/>
        <w:rPr>
          <w:rFonts w:ascii="Gill Sans MT" w:hAnsi="Gill Sans MT" w:cs="Arial"/>
          <w:bCs/>
          <w:i/>
          <w:color w:val="FF0000"/>
          <w:sz w:val="24"/>
          <w:szCs w:val="24"/>
          <w:lang w:val="en-US"/>
        </w:rPr>
      </w:pPr>
    </w:p>
    <w:p w14:paraId="2B8960CF" w14:textId="77777777" w:rsidR="00840E88" w:rsidRPr="0036562E" w:rsidRDefault="00840E88" w:rsidP="00840E88">
      <w:pPr>
        <w:autoSpaceDE w:val="0"/>
        <w:autoSpaceDN w:val="0"/>
        <w:adjustRightInd w:val="0"/>
        <w:spacing w:after="0" w:line="240" w:lineRule="auto"/>
        <w:rPr>
          <w:rFonts w:ascii="Gill Sans MT" w:hAnsi="Gill Sans MT" w:cs="Arial"/>
          <w:bCs/>
          <w:sz w:val="24"/>
          <w:szCs w:val="24"/>
          <w:lang w:val="en-US"/>
        </w:rPr>
      </w:pPr>
    </w:p>
    <w:p w14:paraId="50539DFF" w14:textId="77777777" w:rsidR="0090539D" w:rsidRPr="0036562E" w:rsidRDefault="0090539D" w:rsidP="00840E88">
      <w:pPr>
        <w:autoSpaceDE w:val="0"/>
        <w:autoSpaceDN w:val="0"/>
        <w:adjustRightInd w:val="0"/>
        <w:spacing w:after="0" w:line="240" w:lineRule="auto"/>
        <w:rPr>
          <w:rFonts w:ascii="Gill Sans MT" w:hAnsi="Gill Sans MT" w:cs="Arial"/>
          <w:bCs/>
          <w:sz w:val="24"/>
          <w:szCs w:val="24"/>
          <w:lang w:val="en-US"/>
        </w:rPr>
      </w:pPr>
    </w:p>
    <w:p w14:paraId="32E10D57" w14:textId="77777777" w:rsidR="00840E88" w:rsidRPr="0036562E" w:rsidRDefault="00840E88" w:rsidP="00840E88">
      <w:pPr>
        <w:autoSpaceDE w:val="0"/>
        <w:autoSpaceDN w:val="0"/>
        <w:adjustRightInd w:val="0"/>
        <w:spacing w:after="0" w:line="240" w:lineRule="auto"/>
        <w:rPr>
          <w:rFonts w:ascii="Gill Sans MT" w:hAnsi="Gill Sans MT" w:cs="Arial"/>
          <w:b/>
          <w:bCs/>
          <w:sz w:val="24"/>
          <w:szCs w:val="24"/>
          <w:u w:val="single"/>
          <w:lang w:val="en-US"/>
        </w:rPr>
      </w:pPr>
      <w:r w:rsidRPr="0036562E">
        <w:rPr>
          <w:rFonts w:ascii="Gill Sans MT" w:hAnsi="Gill Sans MT" w:cs="Arial"/>
          <w:b/>
          <w:bCs/>
          <w:sz w:val="24"/>
          <w:szCs w:val="24"/>
          <w:u w:val="single"/>
          <w:lang w:val="en-US"/>
        </w:rPr>
        <w:t xml:space="preserve">Timeline </w:t>
      </w:r>
    </w:p>
    <w:p w14:paraId="7EC983F0" w14:textId="4C763682" w:rsidR="00840E88" w:rsidRPr="0036562E" w:rsidRDefault="00CB6A13" w:rsidP="00840E88">
      <w:pPr>
        <w:autoSpaceDE w:val="0"/>
        <w:autoSpaceDN w:val="0"/>
        <w:adjustRightInd w:val="0"/>
        <w:spacing w:after="0" w:line="240" w:lineRule="auto"/>
        <w:rPr>
          <w:rFonts w:ascii="Gill Sans MT" w:hAnsi="Gill Sans MT" w:cs="Arial"/>
          <w:bCs/>
          <w:i/>
          <w:color w:val="FF0000"/>
          <w:sz w:val="24"/>
          <w:szCs w:val="24"/>
          <w:lang w:val="en-US"/>
        </w:rPr>
      </w:pPr>
      <w:r w:rsidRPr="0036562E">
        <w:rPr>
          <w:rFonts w:ascii="Gill Sans MT" w:eastAsia="Calibri" w:hAnsi="Gill Sans MT"/>
          <w:sz w:val="24"/>
          <w:szCs w:val="24"/>
          <w:u w:val="single"/>
        </w:rPr>
        <w:t>The consultancy is projected to be undertaken within 25 working days that will be spread across 3 months to accommodate reviews and discussions with the relevant stakeholders</w:t>
      </w:r>
    </w:p>
    <w:p w14:paraId="13D79D61" w14:textId="77777777" w:rsidR="00E449C4" w:rsidRPr="0036562E" w:rsidRDefault="00E449C4" w:rsidP="00840E88">
      <w:pPr>
        <w:autoSpaceDE w:val="0"/>
        <w:autoSpaceDN w:val="0"/>
        <w:adjustRightInd w:val="0"/>
        <w:spacing w:after="0" w:line="240" w:lineRule="auto"/>
        <w:rPr>
          <w:rFonts w:ascii="Gill Sans MT" w:hAnsi="Gill Sans MT" w:cs="Arial"/>
          <w:bCs/>
          <w:i/>
          <w:color w:val="FF0000"/>
          <w:sz w:val="24"/>
          <w:szCs w:val="24"/>
          <w:lang w:val="en-US"/>
        </w:rPr>
      </w:pPr>
    </w:p>
    <w:p w14:paraId="51BD4A35" w14:textId="665253D9" w:rsidR="00E449C4" w:rsidRPr="0036562E" w:rsidRDefault="00E449C4" w:rsidP="0036562E">
      <w:pPr>
        <w:pStyle w:val="ListParagraph"/>
        <w:numPr>
          <w:ilvl w:val="0"/>
          <w:numId w:val="13"/>
        </w:numPr>
        <w:autoSpaceDE w:val="0"/>
        <w:autoSpaceDN w:val="0"/>
        <w:adjustRightInd w:val="0"/>
        <w:spacing w:after="0" w:line="240" w:lineRule="auto"/>
        <w:rPr>
          <w:rFonts w:ascii="Gill Sans MT" w:hAnsi="Gill Sans MT" w:cs="Arial"/>
          <w:b/>
          <w:bCs/>
          <w:sz w:val="24"/>
          <w:szCs w:val="24"/>
          <w:lang w:val="en-US"/>
        </w:rPr>
      </w:pPr>
      <w:r w:rsidRPr="0036562E">
        <w:rPr>
          <w:rFonts w:ascii="Gill Sans MT" w:hAnsi="Gill Sans MT" w:cs="Arial"/>
          <w:b/>
          <w:bCs/>
          <w:sz w:val="24"/>
          <w:szCs w:val="24"/>
          <w:lang w:val="en-US"/>
        </w:rPr>
        <w:t>Estimated Commencement Date:</w:t>
      </w:r>
      <w:r w:rsidR="00CB6A13" w:rsidRPr="0036562E">
        <w:rPr>
          <w:rFonts w:ascii="Gill Sans MT" w:hAnsi="Gill Sans MT" w:cs="Arial"/>
          <w:b/>
          <w:bCs/>
          <w:sz w:val="24"/>
          <w:szCs w:val="24"/>
          <w:lang w:val="en-US"/>
        </w:rPr>
        <w:t xml:space="preserve">  1</w:t>
      </w:r>
      <w:r w:rsidR="00CB6A13" w:rsidRPr="0036562E">
        <w:rPr>
          <w:rFonts w:ascii="Gill Sans MT" w:hAnsi="Gill Sans MT" w:cs="Arial"/>
          <w:b/>
          <w:bCs/>
          <w:sz w:val="24"/>
          <w:szCs w:val="24"/>
          <w:vertAlign w:val="superscript"/>
          <w:lang w:val="en-US"/>
        </w:rPr>
        <w:t>st</w:t>
      </w:r>
      <w:r w:rsidR="00CB6A13" w:rsidRPr="0036562E">
        <w:rPr>
          <w:rFonts w:ascii="Gill Sans MT" w:hAnsi="Gill Sans MT" w:cs="Arial"/>
          <w:b/>
          <w:bCs/>
          <w:sz w:val="24"/>
          <w:szCs w:val="24"/>
          <w:lang w:val="en-US"/>
        </w:rPr>
        <w:t xml:space="preserve"> October 2021</w:t>
      </w:r>
    </w:p>
    <w:p w14:paraId="65D4C764" w14:textId="2E6EA8E6" w:rsidR="00E449C4" w:rsidRPr="0036562E" w:rsidRDefault="00C70330" w:rsidP="0036562E">
      <w:pPr>
        <w:pStyle w:val="ListParagraph"/>
        <w:numPr>
          <w:ilvl w:val="0"/>
          <w:numId w:val="13"/>
        </w:numPr>
        <w:autoSpaceDE w:val="0"/>
        <w:autoSpaceDN w:val="0"/>
        <w:adjustRightInd w:val="0"/>
        <w:spacing w:after="0" w:line="240" w:lineRule="auto"/>
        <w:rPr>
          <w:rFonts w:ascii="Gill Sans MT" w:hAnsi="Gill Sans MT" w:cs="Arial"/>
          <w:b/>
          <w:bCs/>
          <w:sz w:val="24"/>
          <w:szCs w:val="24"/>
          <w:lang w:val="en-US"/>
        </w:rPr>
      </w:pPr>
      <w:r w:rsidRPr="0036562E">
        <w:rPr>
          <w:rFonts w:ascii="Gill Sans MT" w:hAnsi="Gill Sans MT" w:cs="Arial"/>
          <w:b/>
          <w:bCs/>
          <w:sz w:val="24"/>
          <w:szCs w:val="24"/>
          <w:lang w:val="en-US"/>
        </w:rPr>
        <w:t>Estimated End</w:t>
      </w:r>
      <w:r w:rsidR="00E449C4" w:rsidRPr="0036562E">
        <w:rPr>
          <w:rFonts w:ascii="Gill Sans MT" w:hAnsi="Gill Sans MT" w:cs="Arial"/>
          <w:b/>
          <w:bCs/>
          <w:sz w:val="24"/>
          <w:szCs w:val="24"/>
          <w:lang w:val="en-US"/>
        </w:rPr>
        <w:t xml:space="preserve"> Date:</w:t>
      </w:r>
      <w:r w:rsidR="00CB6A13" w:rsidRPr="0036562E">
        <w:rPr>
          <w:rFonts w:ascii="Gill Sans MT" w:hAnsi="Gill Sans MT" w:cs="Arial"/>
          <w:b/>
          <w:bCs/>
          <w:sz w:val="24"/>
          <w:szCs w:val="24"/>
          <w:lang w:val="en-US"/>
        </w:rPr>
        <w:t xml:space="preserve"> 31</w:t>
      </w:r>
      <w:r w:rsidR="00CB6A13" w:rsidRPr="0036562E">
        <w:rPr>
          <w:rFonts w:ascii="Gill Sans MT" w:hAnsi="Gill Sans MT" w:cs="Arial"/>
          <w:b/>
          <w:bCs/>
          <w:sz w:val="24"/>
          <w:szCs w:val="24"/>
          <w:vertAlign w:val="superscript"/>
          <w:lang w:val="en-US"/>
        </w:rPr>
        <w:t>st</w:t>
      </w:r>
      <w:r w:rsidR="00CB6A13" w:rsidRPr="0036562E">
        <w:rPr>
          <w:rFonts w:ascii="Gill Sans MT" w:hAnsi="Gill Sans MT" w:cs="Arial"/>
          <w:b/>
          <w:bCs/>
          <w:sz w:val="24"/>
          <w:szCs w:val="24"/>
          <w:lang w:val="en-US"/>
        </w:rPr>
        <w:t xml:space="preserve"> December 2021</w:t>
      </w:r>
    </w:p>
    <w:p w14:paraId="1CCFC2D4" w14:textId="77777777" w:rsidR="0090539D" w:rsidRPr="0036562E" w:rsidRDefault="0090539D" w:rsidP="00840E88">
      <w:pPr>
        <w:autoSpaceDE w:val="0"/>
        <w:autoSpaceDN w:val="0"/>
        <w:adjustRightInd w:val="0"/>
        <w:spacing w:after="0" w:line="240" w:lineRule="auto"/>
        <w:rPr>
          <w:rFonts w:ascii="Gill Sans MT" w:hAnsi="Gill Sans MT" w:cs="Arial"/>
          <w:bCs/>
          <w:sz w:val="24"/>
          <w:szCs w:val="24"/>
          <w:u w:val="single"/>
          <w:lang w:val="en-US"/>
        </w:rPr>
      </w:pPr>
    </w:p>
    <w:p w14:paraId="746A620A" w14:textId="77777777" w:rsidR="00840E88" w:rsidRPr="0036562E" w:rsidRDefault="00840E88" w:rsidP="00840E88">
      <w:pPr>
        <w:autoSpaceDE w:val="0"/>
        <w:autoSpaceDN w:val="0"/>
        <w:adjustRightInd w:val="0"/>
        <w:spacing w:after="0" w:line="240" w:lineRule="auto"/>
        <w:rPr>
          <w:rFonts w:ascii="Gill Sans MT" w:hAnsi="Gill Sans MT" w:cs="Arial"/>
          <w:bCs/>
          <w:sz w:val="24"/>
          <w:szCs w:val="24"/>
          <w:lang w:val="en-US"/>
        </w:rPr>
      </w:pPr>
    </w:p>
    <w:p w14:paraId="30400767" w14:textId="77777777" w:rsidR="00C36928" w:rsidRPr="0036562E" w:rsidRDefault="00840E88" w:rsidP="00840E88">
      <w:pPr>
        <w:autoSpaceDE w:val="0"/>
        <w:autoSpaceDN w:val="0"/>
        <w:adjustRightInd w:val="0"/>
        <w:spacing w:after="0" w:line="240" w:lineRule="auto"/>
        <w:rPr>
          <w:rFonts w:ascii="Gill Sans MT" w:hAnsi="Gill Sans MT" w:cs="Arial"/>
          <w:b/>
          <w:bCs/>
          <w:sz w:val="24"/>
          <w:szCs w:val="24"/>
          <w:u w:val="single"/>
          <w:lang w:val="en-US"/>
        </w:rPr>
      </w:pPr>
      <w:r w:rsidRPr="0036562E">
        <w:rPr>
          <w:rFonts w:ascii="Gill Sans MT" w:hAnsi="Gill Sans MT" w:cs="Arial"/>
          <w:b/>
          <w:bCs/>
          <w:sz w:val="24"/>
          <w:szCs w:val="24"/>
          <w:u w:val="single"/>
          <w:lang w:val="en-US"/>
        </w:rPr>
        <w:t>Payment information</w:t>
      </w:r>
      <w:r w:rsidR="00462BA9" w:rsidRPr="0036562E">
        <w:rPr>
          <w:rFonts w:ascii="Gill Sans MT" w:hAnsi="Gill Sans MT" w:cs="Arial"/>
          <w:b/>
          <w:bCs/>
          <w:sz w:val="24"/>
          <w:szCs w:val="24"/>
          <w:u w:val="single"/>
          <w:lang w:val="en-US"/>
        </w:rPr>
        <w:t xml:space="preserve">  </w:t>
      </w:r>
    </w:p>
    <w:p w14:paraId="0064587E" w14:textId="0B60035E" w:rsidR="00724459" w:rsidRPr="0036562E" w:rsidRDefault="00CB6A13" w:rsidP="0036562E">
      <w:pPr>
        <w:pStyle w:val="ListParagraph"/>
        <w:numPr>
          <w:ilvl w:val="0"/>
          <w:numId w:val="12"/>
        </w:numPr>
        <w:autoSpaceDE w:val="0"/>
        <w:autoSpaceDN w:val="0"/>
        <w:adjustRightInd w:val="0"/>
        <w:spacing w:after="0" w:line="240" w:lineRule="auto"/>
        <w:rPr>
          <w:rFonts w:ascii="Gill Sans MT" w:hAnsi="Gill Sans MT" w:cs="Arial"/>
          <w:bCs/>
          <w:sz w:val="24"/>
          <w:szCs w:val="24"/>
          <w:lang w:val="en-US"/>
        </w:rPr>
      </w:pPr>
      <w:r w:rsidRPr="0036562E">
        <w:rPr>
          <w:rFonts w:ascii="Gill Sans MT" w:hAnsi="Gill Sans MT" w:cs="Arial"/>
          <w:bCs/>
          <w:sz w:val="24"/>
          <w:szCs w:val="24"/>
          <w:lang w:val="en-US"/>
        </w:rPr>
        <w:t xml:space="preserve">30% of the consultancy fee will be paid upon the inception report </w:t>
      </w:r>
    </w:p>
    <w:p w14:paraId="7D6DE138" w14:textId="2DC1F7D1" w:rsidR="00CB6A13" w:rsidRPr="0036562E" w:rsidRDefault="00CB6A13" w:rsidP="0036562E">
      <w:pPr>
        <w:pStyle w:val="ListParagraph"/>
        <w:numPr>
          <w:ilvl w:val="0"/>
          <w:numId w:val="12"/>
        </w:numPr>
        <w:autoSpaceDE w:val="0"/>
        <w:autoSpaceDN w:val="0"/>
        <w:adjustRightInd w:val="0"/>
        <w:spacing w:after="0" w:line="240" w:lineRule="auto"/>
        <w:rPr>
          <w:rFonts w:ascii="Gill Sans MT" w:hAnsi="Gill Sans MT" w:cs="Arial"/>
          <w:bCs/>
          <w:sz w:val="24"/>
          <w:szCs w:val="24"/>
          <w:lang w:val="en-US"/>
        </w:rPr>
      </w:pPr>
      <w:r w:rsidRPr="0036562E">
        <w:rPr>
          <w:rFonts w:ascii="Gill Sans MT" w:hAnsi="Gill Sans MT" w:cs="Arial"/>
          <w:bCs/>
          <w:sz w:val="24"/>
          <w:szCs w:val="24"/>
          <w:lang w:val="en-US"/>
        </w:rPr>
        <w:t xml:space="preserve">40% on the validation of the Report </w:t>
      </w:r>
    </w:p>
    <w:p w14:paraId="39D93240" w14:textId="043CDB9E" w:rsidR="00CB6A13" w:rsidRPr="0036562E" w:rsidRDefault="00CB6A13" w:rsidP="0036562E">
      <w:pPr>
        <w:pStyle w:val="ListParagraph"/>
        <w:numPr>
          <w:ilvl w:val="0"/>
          <w:numId w:val="12"/>
        </w:numPr>
        <w:autoSpaceDE w:val="0"/>
        <w:autoSpaceDN w:val="0"/>
        <w:adjustRightInd w:val="0"/>
        <w:spacing w:after="0" w:line="240" w:lineRule="auto"/>
        <w:rPr>
          <w:rFonts w:ascii="Gill Sans MT" w:hAnsi="Gill Sans MT" w:cs="Arial"/>
          <w:bCs/>
          <w:sz w:val="24"/>
          <w:szCs w:val="24"/>
          <w:lang w:val="en-US"/>
        </w:rPr>
      </w:pPr>
      <w:r w:rsidRPr="0036562E">
        <w:rPr>
          <w:rFonts w:ascii="Gill Sans MT" w:hAnsi="Gill Sans MT" w:cs="Arial"/>
          <w:bCs/>
          <w:sz w:val="24"/>
          <w:szCs w:val="24"/>
          <w:lang w:val="en-US"/>
        </w:rPr>
        <w:t>30% on the final report.</w:t>
      </w:r>
    </w:p>
    <w:p w14:paraId="02961638" w14:textId="5F73A97E" w:rsidR="00840E88" w:rsidRPr="0036562E" w:rsidRDefault="0036562E" w:rsidP="0036562E">
      <w:pPr>
        <w:pStyle w:val="NoSpacing"/>
        <w:rPr>
          <w:rFonts w:ascii="Gill Sans MT" w:hAnsi="Gill Sans MT" w:cs="Arial"/>
          <w:bCs/>
          <w:sz w:val="24"/>
          <w:szCs w:val="24"/>
          <w:u w:val="single"/>
          <w:lang w:val="en-US"/>
        </w:rPr>
      </w:pPr>
      <w:r>
        <w:rPr>
          <w:rFonts w:ascii="Gill Sans MT" w:hAnsi="Gill Sans MT"/>
          <w:snapToGrid w:val="0"/>
          <w:sz w:val="24"/>
          <w:szCs w:val="24"/>
        </w:rPr>
        <w:t xml:space="preserve">Please note: </w:t>
      </w:r>
      <w:r w:rsidR="00320E5B" w:rsidRPr="0036562E">
        <w:rPr>
          <w:rFonts w:ascii="Gill Sans MT" w:hAnsi="Gill Sans MT"/>
          <w:snapToGrid w:val="0"/>
          <w:sz w:val="24"/>
          <w:szCs w:val="24"/>
        </w:rPr>
        <w:t>The Fees</w:t>
      </w:r>
      <w:r w:rsidR="00CB6A13" w:rsidRPr="0036562E">
        <w:rPr>
          <w:rFonts w:ascii="Gill Sans MT" w:hAnsi="Gill Sans MT"/>
          <w:snapToGrid w:val="0"/>
          <w:sz w:val="24"/>
          <w:szCs w:val="24"/>
        </w:rPr>
        <w:t xml:space="preserve"> will</w:t>
      </w:r>
      <w:r w:rsidR="00320E5B" w:rsidRPr="0036562E">
        <w:rPr>
          <w:rFonts w:ascii="Gill Sans MT" w:hAnsi="Gill Sans MT"/>
          <w:snapToGrid w:val="0"/>
          <w:sz w:val="24"/>
          <w:szCs w:val="24"/>
        </w:rPr>
        <w:t xml:space="preserve"> </w:t>
      </w:r>
      <w:r w:rsidR="00CB6A13" w:rsidRPr="0036562E">
        <w:rPr>
          <w:rFonts w:ascii="Gill Sans MT" w:hAnsi="Gill Sans MT"/>
          <w:snapToGrid w:val="0"/>
          <w:sz w:val="24"/>
          <w:szCs w:val="24"/>
        </w:rPr>
        <w:t xml:space="preserve">be </w:t>
      </w:r>
      <w:r w:rsidR="00320E5B" w:rsidRPr="0036562E">
        <w:rPr>
          <w:rFonts w:ascii="Gill Sans MT" w:hAnsi="Gill Sans MT"/>
          <w:snapToGrid w:val="0"/>
          <w:sz w:val="24"/>
          <w:szCs w:val="24"/>
        </w:rPr>
        <w:t xml:space="preserve">inclusive of </w:t>
      </w:r>
      <w:r w:rsidR="00CB6A13" w:rsidRPr="0036562E">
        <w:rPr>
          <w:rFonts w:ascii="Gill Sans MT" w:hAnsi="Gill Sans MT"/>
          <w:snapToGrid w:val="0"/>
          <w:sz w:val="24"/>
          <w:szCs w:val="24"/>
        </w:rPr>
        <w:t>the Consultancy fee, any other expenses will be discussed with the review team.</w:t>
      </w:r>
    </w:p>
    <w:p w14:paraId="52DF113F" w14:textId="77777777" w:rsidR="0090539D" w:rsidRPr="0036562E" w:rsidRDefault="0090539D" w:rsidP="00840E88">
      <w:pPr>
        <w:autoSpaceDE w:val="0"/>
        <w:autoSpaceDN w:val="0"/>
        <w:adjustRightInd w:val="0"/>
        <w:spacing w:after="0" w:line="240" w:lineRule="auto"/>
        <w:rPr>
          <w:rFonts w:ascii="Gill Sans MT" w:hAnsi="Gill Sans MT" w:cs="Arial"/>
          <w:bCs/>
          <w:sz w:val="24"/>
          <w:szCs w:val="24"/>
          <w:u w:val="single"/>
          <w:lang w:val="en-US"/>
        </w:rPr>
      </w:pPr>
    </w:p>
    <w:p w14:paraId="079A4812" w14:textId="77777777" w:rsidR="003B5D34" w:rsidRPr="0036562E" w:rsidRDefault="00AE2FC7">
      <w:pPr>
        <w:rPr>
          <w:rFonts w:ascii="Gill Sans MT" w:hAnsi="Gill Sans MT"/>
          <w:b/>
          <w:sz w:val="24"/>
          <w:szCs w:val="24"/>
          <w:u w:val="single"/>
        </w:rPr>
      </w:pPr>
      <w:r w:rsidRPr="0036562E">
        <w:rPr>
          <w:rFonts w:ascii="Gill Sans MT" w:hAnsi="Gill Sans MT"/>
          <w:b/>
          <w:sz w:val="24"/>
          <w:szCs w:val="24"/>
          <w:u w:val="single"/>
        </w:rPr>
        <w:t>How to apply for the services</w:t>
      </w:r>
    </w:p>
    <w:p w14:paraId="3A7CBE58" w14:textId="77777777" w:rsidR="0079533C" w:rsidRPr="0079533C" w:rsidRDefault="0079533C" w:rsidP="0079533C">
      <w:pPr>
        <w:spacing w:after="0" w:line="240" w:lineRule="auto"/>
        <w:rPr>
          <w:rFonts w:ascii="Gill Sans MT" w:hAnsi="Gill Sans MT"/>
          <w:sz w:val="24"/>
          <w:szCs w:val="24"/>
        </w:rPr>
      </w:pPr>
      <w:r w:rsidRPr="0079533C">
        <w:rPr>
          <w:rFonts w:ascii="Gill Sans MT" w:hAnsi="Gill Sans MT"/>
          <w:sz w:val="24"/>
          <w:szCs w:val="24"/>
        </w:rPr>
        <w:t>All completed bids should be submitted in a sealed envelope (by</w:t>
      </w:r>
    </w:p>
    <w:p w14:paraId="5E9F10B5" w14:textId="77777777" w:rsidR="0079533C" w:rsidRPr="0079533C" w:rsidRDefault="0079533C" w:rsidP="0079533C">
      <w:pPr>
        <w:spacing w:after="0" w:line="240" w:lineRule="auto"/>
        <w:rPr>
          <w:rFonts w:ascii="Gill Sans MT" w:hAnsi="Gill Sans MT"/>
          <w:sz w:val="24"/>
          <w:szCs w:val="24"/>
        </w:rPr>
      </w:pPr>
      <w:r w:rsidRPr="0079533C">
        <w:rPr>
          <w:rFonts w:ascii="Gill Sans MT" w:hAnsi="Gill Sans MT"/>
          <w:sz w:val="24"/>
          <w:szCs w:val="24"/>
        </w:rPr>
        <w:t>Hand delivery or courier) addressed to:</w:t>
      </w:r>
    </w:p>
    <w:p w14:paraId="1750C852" w14:textId="77777777" w:rsidR="0079533C" w:rsidRPr="0079533C" w:rsidRDefault="0079533C" w:rsidP="0079533C">
      <w:pPr>
        <w:spacing w:line="240" w:lineRule="auto"/>
        <w:rPr>
          <w:rFonts w:ascii="Gill Sans MT" w:hAnsi="Gill Sans MT"/>
          <w:sz w:val="24"/>
          <w:szCs w:val="24"/>
        </w:rPr>
      </w:pPr>
    </w:p>
    <w:p w14:paraId="1121C018" w14:textId="77777777" w:rsidR="0079533C" w:rsidRPr="0079533C" w:rsidRDefault="0079533C" w:rsidP="0079533C">
      <w:pPr>
        <w:spacing w:after="0"/>
        <w:rPr>
          <w:rFonts w:ascii="Gill Sans MT" w:hAnsi="Gill Sans MT"/>
          <w:sz w:val="24"/>
          <w:szCs w:val="24"/>
        </w:rPr>
      </w:pPr>
      <w:r w:rsidRPr="0079533C">
        <w:rPr>
          <w:rFonts w:ascii="Gill Sans MT" w:hAnsi="Gill Sans MT"/>
          <w:sz w:val="24"/>
          <w:szCs w:val="24"/>
        </w:rPr>
        <w:t>Tender Committee</w:t>
      </w:r>
    </w:p>
    <w:p w14:paraId="56D30513" w14:textId="77777777" w:rsidR="0079533C" w:rsidRPr="0079533C" w:rsidRDefault="0079533C" w:rsidP="0079533C">
      <w:pPr>
        <w:spacing w:after="0"/>
        <w:rPr>
          <w:rFonts w:ascii="Gill Sans MT" w:hAnsi="Gill Sans MT"/>
          <w:sz w:val="24"/>
          <w:szCs w:val="24"/>
        </w:rPr>
      </w:pPr>
      <w:r w:rsidRPr="0079533C">
        <w:rPr>
          <w:rFonts w:ascii="Gill Sans MT" w:eastAsia="Calibri" w:hAnsi="Gill Sans MT" w:cs="Calibri"/>
          <w:b/>
          <w:bCs/>
          <w:sz w:val="24"/>
          <w:szCs w:val="24"/>
        </w:rPr>
        <w:t>Reference</w:t>
      </w:r>
      <w:r w:rsidRPr="0079533C">
        <w:rPr>
          <w:rFonts w:ascii="Gill Sans MT" w:eastAsia="Calibri" w:hAnsi="Gill Sans MT" w:cs="Calibri"/>
          <w:b/>
          <w:bCs/>
          <w:spacing w:val="-15"/>
          <w:sz w:val="24"/>
          <w:szCs w:val="24"/>
        </w:rPr>
        <w:t xml:space="preserve"> </w:t>
      </w:r>
      <w:r w:rsidRPr="0079533C">
        <w:rPr>
          <w:rFonts w:ascii="Gill Sans MT" w:eastAsia="Calibri" w:hAnsi="Gill Sans MT" w:cs="Calibri"/>
          <w:b/>
          <w:bCs/>
          <w:spacing w:val="-1"/>
          <w:sz w:val="24"/>
          <w:szCs w:val="24"/>
        </w:rPr>
        <w:t>number</w:t>
      </w:r>
      <w:r w:rsidRPr="0079533C">
        <w:rPr>
          <w:rFonts w:ascii="Gill Sans MT" w:hAnsi="Gill Sans MT" w:cs="Arial"/>
          <w:sz w:val="24"/>
          <w:szCs w:val="24"/>
        </w:rPr>
        <w:t xml:space="preserve"> </w:t>
      </w:r>
      <w:r w:rsidRPr="0079533C">
        <w:rPr>
          <w:rFonts w:ascii="Gill Sans MT" w:hAnsi="Gill Sans MT" w:cs="Arial"/>
          <w:b/>
          <w:sz w:val="24"/>
          <w:szCs w:val="24"/>
        </w:rPr>
        <w:t>ITT/SSD/2021/CONS/009</w:t>
      </w:r>
    </w:p>
    <w:p w14:paraId="7876981E" w14:textId="77777777" w:rsidR="0079533C" w:rsidRPr="0079533C" w:rsidRDefault="0079533C" w:rsidP="0079533C">
      <w:pPr>
        <w:spacing w:after="0"/>
        <w:rPr>
          <w:rFonts w:ascii="Gill Sans MT" w:hAnsi="Gill Sans MT" w:cs="Arial"/>
          <w:sz w:val="24"/>
          <w:szCs w:val="24"/>
        </w:rPr>
      </w:pPr>
      <w:r w:rsidRPr="0079533C">
        <w:rPr>
          <w:rFonts w:ascii="Gill Sans MT" w:hAnsi="Gill Sans MT" w:cs="Arial"/>
          <w:sz w:val="24"/>
          <w:szCs w:val="24"/>
        </w:rPr>
        <w:t>Save the Children International</w:t>
      </w:r>
    </w:p>
    <w:p w14:paraId="78B6BE84" w14:textId="77777777" w:rsidR="0079533C" w:rsidRPr="0079533C" w:rsidRDefault="0079533C" w:rsidP="0079533C">
      <w:pPr>
        <w:spacing w:after="0"/>
        <w:rPr>
          <w:rFonts w:ascii="Gill Sans MT" w:hAnsi="Gill Sans MT" w:cs="Arial"/>
          <w:sz w:val="24"/>
          <w:szCs w:val="24"/>
        </w:rPr>
      </w:pPr>
      <w:r w:rsidRPr="0079533C">
        <w:rPr>
          <w:rFonts w:ascii="Gill Sans MT" w:hAnsi="Gill Sans MT" w:cs="Arial"/>
          <w:sz w:val="24"/>
          <w:szCs w:val="24"/>
        </w:rPr>
        <w:t>Hai Malakal, Juba South Sudan</w:t>
      </w:r>
    </w:p>
    <w:p w14:paraId="182CAD16" w14:textId="77777777" w:rsidR="0079533C" w:rsidRDefault="0079533C">
      <w:pPr>
        <w:rPr>
          <w:rFonts w:ascii="Gill Sans MT" w:hAnsi="Gill Sans MT"/>
          <w:sz w:val="24"/>
          <w:szCs w:val="24"/>
        </w:rPr>
      </w:pPr>
    </w:p>
    <w:p w14:paraId="78DECD99" w14:textId="407C9786" w:rsidR="00586F04" w:rsidRPr="0036562E" w:rsidRDefault="00F65086">
      <w:pPr>
        <w:rPr>
          <w:rFonts w:ascii="Gill Sans MT" w:hAnsi="Gill Sans MT"/>
          <w:b/>
          <w:i/>
          <w:color w:val="FF0000"/>
          <w:sz w:val="24"/>
          <w:szCs w:val="24"/>
        </w:rPr>
        <w:sectPr w:rsidR="00586F04" w:rsidRPr="0036562E">
          <w:headerReference w:type="default" r:id="rId11"/>
          <w:footerReference w:type="default" r:id="rId12"/>
          <w:pgSz w:w="11906" w:h="16838"/>
          <w:pgMar w:top="1440" w:right="1440" w:bottom="1440" w:left="1440" w:header="708" w:footer="708" w:gutter="0"/>
          <w:cols w:space="708"/>
          <w:docGrid w:linePitch="360"/>
        </w:sectPr>
      </w:pPr>
      <w:r>
        <w:rPr>
          <w:rFonts w:ascii="Gill Sans MT" w:hAnsi="Gill Sans MT"/>
          <w:b/>
          <w:sz w:val="24"/>
          <w:szCs w:val="24"/>
        </w:rPr>
        <w:t xml:space="preserve">The deadline extended to </w:t>
      </w:r>
      <w:r w:rsidR="00AE2FC7" w:rsidRPr="0036562E">
        <w:rPr>
          <w:rFonts w:ascii="Gill Sans MT" w:hAnsi="Gill Sans MT"/>
          <w:b/>
          <w:sz w:val="24"/>
          <w:szCs w:val="24"/>
        </w:rPr>
        <w:t xml:space="preserve">: </w:t>
      </w:r>
      <w:r>
        <w:rPr>
          <w:rFonts w:ascii="Gill Sans MT" w:hAnsi="Gill Sans MT"/>
          <w:b/>
          <w:i/>
          <w:color w:val="FF0000"/>
          <w:sz w:val="24"/>
          <w:szCs w:val="24"/>
        </w:rPr>
        <w:t>[8</w:t>
      </w:r>
      <w:r w:rsidRPr="00F65086">
        <w:rPr>
          <w:rFonts w:ascii="Gill Sans MT" w:hAnsi="Gill Sans MT"/>
          <w:b/>
          <w:i/>
          <w:color w:val="FF0000"/>
          <w:sz w:val="24"/>
          <w:szCs w:val="24"/>
          <w:vertAlign w:val="superscript"/>
        </w:rPr>
        <w:t>th</w:t>
      </w:r>
      <w:r>
        <w:rPr>
          <w:rFonts w:ascii="Gill Sans MT" w:hAnsi="Gill Sans MT"/>
          <w:b/>
          <w:i/>
          <w:color w:val="FF0000"/>
          <w:sz w:val="24"/>
          <w:szCs w:val="24"/>
        </w:rPr>
        <w:t>, Octo</w:t>
      </w:r>
      <w:bookmarkStart w:id="1" w:name="_GoBack"/>
      <w:bookmarkEnd w:id="1"/>
      <w:r>
        <w:rPr>
          <w:rFonts w:ascii="Gill Sans MT" w:hAnsi="Gill Sans MT"/>
          <w:b/>
          <w:i/>
          <w:color w:val="FF0000"/>
          <w:sz w:val="24"/>
          <w:szCs w:val="24"/>
        </w:rPr>
        <w:t>ber, 2021</w:t>
      </w:r>
      <w:r w:rsidR="00AE2FC7" w:rsidRPr="0036562E">
        <w:rPr>
          <w:rFonts w:ascii="Gill Sans MT" w:hAnsi="Gill Sans MT"/>
          <w:b/>
          <w:i/>
          <w:color w:val="FF0000"/>
          <w:sz w:val="24"/>
          <w:szCs w:val="24"/>
        </w:rPr>
        <w:t>]</w:t>
      </w:r>
    </w:p>
    <w:p w14:paraId="6C613FDF" w14:textId="13A48E04" w:rsidR="00586F04" w:rsidRPr="0036562E" w:rsidRDefault="00586F04" w:rsidP="0036562E">
      <w:pPr>
        <w:autoSpaceDE w:val="0"/>
        <w:autoSpaceDN w:val="0"/>
        <w:adjustRightInd w:val="0"/>
        <w:spacing w:after="0" w:line="240" w:lineRule="auto"/>
        <w:rPr>
          <w:rFonts w:ascii="Gill Sans MT" w:hAnsi="Gill Sans MT" w:cs="Arial"/>
          <w:bCs/>
          <w:sz w:val="24"/>
          <w:szCs w:val="24"/>
          <w:lang w:val="en-US"/>
        </w:rPr>
      </w:pPr>
    </w:p>
    <w:sectPr w:rsidR="00586F04" w:rsidRPr="0036562E" w:rsidSect="003656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D3948" w14:textId="77777777" w:rsidR="005B0C4E" w:rsidRDefault="005B0C4E" w:rsidP="00586F04">
      <w:pPr>
        <w:spacing w:after="0" w:line="240" w:lineRule="auto"/>
      </w:pPr>
      <w:r>
        <w:separator/>
      </w:r>
    </w:p>
  </w:endnote>
  <w:endnote w:type="continuationSeparator" w:id="0">
    <w:p w14:paraId="28FC7862" w14:textId="77777777" w:rsidR="005B0C4E" w:rsidRDefault="005B0C4E" w:rsidP="00586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27758" w14:textId="77777777" w:rsidR="00CC6C86" w:rsidRDefault="00CC6C86" w:rsidP="00CC6C86">
    <w:pPr>
      <w:pStyle w:val="Footer"/>
      <w:jc w:val="left"/>
    </w:pPr>
    <w:proofErr w:type="spellStart"/>
    <w:r>
      <w:t>ToR</w:t>
    </w:r>
    <w:proofErr w:type="spellEnd"/>
    <w:r>
      <w:t xml:space="preserve"> for Consultancy Service Providers and Freelancers – version February 2019 </w:t>
    </w:r>
  </w:p>
  <w:p w14:paraId="27EDAB74" w14:textId="6D582D03" w:rsidR="00D1109F" w:rsidRDefault="00CC6C86" w:rsidP="00CC6C86">
    <w:pPr>
      <w:pStyle w:val="Footer"/>
      <w:jc w:val="right"/>
    </w:pP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F65086">
      <w:rPr>
        <w:b/>
        <w:bCs/>
        <w:noProof/>
      </w:rPr>
      <w:t>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65086">
      <w:rPr>
        <w:b/>
        <w:bCs/>
        <w:noProof/>
      </w:rPr>
      <w:t>7</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1D4DE" w14:textId="77777777" w:rsidR="005B0C4E" w:rsidRDefault="005B0C4E" w:rsidP="00586F04">
      <w:pPr>
        <w:spacing w:after="0" w:line="240" w:lineRule="auto"/>
      </w:pPr>
      <w:r>
        <w:separator/>
      </w:r>
    </w:p>
  </w:footnote>
  <w:footnote w:type="continuationSeparator" w:id="0">
    <w:p w14:paraId="61ECB437" w14:textId="77777777" w:rsidR="005B0C4E" w:rsidRDefault="005B0C4E" w:rsidP="00586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E952F" w14:textId="77777777" w:rsidR="009678B4" w:rsidRDefault="009678B4" w:rsidP="009678B4">
    <w:pPr>
      <w:pStyle w:val="Header"/>
      <w:jc w:val="right"/>
    </w:pPr>
    <w:r w:rsidRPr="000D3B5D">
      <w:rPr>
        <w:rFonts w:cs="Arial"/>
        <w:b/>
        <w:noProof/>
        <w:sz w:val="22"/>
        <w:szCs w:val="22"/>
        <w:lang w:val="en-US" w:eastAsia="en-US"/>
      </w:rPr>
      <w:drawing>
        <wp:inline distT="0" distB="0" distL="0" distR="0" wp14:anchorId="49CB1186" wp14:editId="0E6C27F6">
          <wp:extent cx="1860550" cy="382905"/>
          <wp:effectExtent l="0" t="0" r="6350" b="0"/>
          <wp:docPr id="5" name="Picture 7" descr="Save_the_Childre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ve_the_Children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3829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F7EBCA0"/>
    <w:lvl w:ilvl="0">
      <w:start w:val="1"/>
      <w:numFmt w:val="decimal"/>
      <w:lvlText w:val="%1."/>
      <w:lvlJc w:val="left"/>
      <w:pPr>
        <w:tabs>
          <w:tab w:val="num" w:pos="360"/>
        </w:tabs>
        <w:ind w:left="360" w:hanging="360"/>
      </w:pPr>
    </w:lvl>
  </w:abstractNum>
  <w:abstractNum w:abstractNumId="1" w15:restartNumberingAfterBreak="0">
    <w:nsid w:val="0E67270C"/>
    <w:multiLevelType w:val="hybridMultilevel"/>
    <w:tmpl w:val="839E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E577F"/>
    <w:multiLevelType w:val="hybridMultilevel"/>
    <w:tmpl w:val="B658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13333"/>
    <w:multiLevelType w:val="hybridMultilevel"/>
    <w:tmpl w:val="DA34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B1E00"/>
    <w:multiLevelType w:val="hybridMultilevel"/>
    <w:tmpl w:val="46443014"/>
    <w:lvl w:ilvl="0" w:tplc="E4FE75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A0F61"/>
    <w:multiLevelType w:val="hybridMultilevel"/>
    <w:tmpl w:val="E46EF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34263C"/>
    <w:multiLevelType w:val="hybridMultilevel"/>
    <w:tmpl w:val="16EA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4E072D"/>
    <w:multiLevelType w:val="hybridMultilevel"/>
    <w:tmpl w:val="328CA3E4"/>
    <w:lvl w:ilvl="0" w:tplc="4328E81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4A7355AF"/>
    <w:multiLevelType w:val="hybridMultilevel"/>
    <w:tmpl w:val="CC40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6001B5"/>
    <w:multiLevelType w:val="hybridMultilevel"/>
    <w:tmpl w:val="5AC6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3040F"/>
    <w:multiLevelType w:val="hybridMultilevel"/>
    <w:tmpl w:val="80C6A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F236F4"/>
    <w:multiLevelType w:val="hybridMultilevel"/>
    <w:tmpl w:val="EFF6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4C2684"/>
    <w:multiLevelType w:val="hybridMultilevel"/>
    <w:tmpl w:val="96ACB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
  </w:num>
  <w:num w:numId="4">
    <w:abstractNumId w:val="12"/>
  </w:num>
  <w:num w:numId="5">
    <w:abstractNumId w:val="0"/>
  </w:num>
  <w:num w:numId="6">
    <w:abstractNumId w:val="5"/>
  </w:num>
  <w:num w:numId="7">
    <w:abstractNumId w:val="3"/>
  </w:num>
  <w:num w:numId="8">
    <w:abstractNumId w:val="10"/>
  </w:num>
  <w:num w:numId="9">
    <w:abstractNumId w:val="7"/>
  </w:num>
  <w:num w:numId="10">
    <w:abstractNumId w:val="1"/>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zMTc2MDa1NDYxNTdT0lEKTi0uzszPAykwrAUAMboauSwAAAA="/>
  </w:docVars>
  <w:rsids>
    <w:rsidRoot w:val="00840E88"/>
    <w:rsid w:val="00012833"/>
    <w:rsid w:val="000140B2"/>
    <w:rsid w:val="000357CD"/>
    <w:rsid w:val="00063DEF"/>
    <w:rsid w:val="00082B86"/>
    <w:rsid w:val="000A34DA"/>
    <w:rsid w:val="000C170B"/>
    <w:rsid w:val="00105F82"/>
    <w:rsid w:val="00121BAB"/>
    <w:rsid w:val="00137D1B"/>
    <w:rsid w:val="00150D48"/>
    <w:rsid w:val="0015149B"/>
    <w:rsid w:val="00173513"/>
    <w:rsid w:val="001878AB"/>
    <w:rsid w:val="001E0938"/>
    <w:rsid w:val="00204251"/>
    <w:rsid w:val="0021590E"/>
    <w:rsid w:val="00216A88"/>
    <w:rsid w:val="002559C3"/>
    <w:rsid w:val="002B5373"/>
    <w:rsid w:val="002C5A16"/>
    <w:rsid w:val="00314A86"/>
    <w:rsid w:val="00320E5B"/>
    <w:rsid w:val="0036562E"/>
    <w:rsid w:val="00380492"/>
    <w:rsid w:val="00397791"/>
    <w:rsid w:val="003B5D34"/>
    <w:rsid w:val="00402FAB"/>
    <w:rsid w:val="00417AED"/>
    <w:rsid w:val="00462BA9"/>
    <w:rsid w:val="0047764E"/>
    <w:rsid w:val="0048056F"/>
    <w:rsid w:val="004B7E1C"/>
    <w:rsid w:val="00535A50"/>
    <w:rsid w:val="005673BD"/>
    <w:rsid w:val="00586F04"/>
    <w:rsid w:val="005B0C4E"/>
    <w:rsid w:val="005D534E"/>
    <w:rsid w:val="00633B8C"/>
    <w:rsid w:val="006D62EF"/>
    <w:rsid w:val="006F3394"/>
    <w:rsid w:val="00704ADE"/>
    <w:rsid w:val="00724459"/>
    <w:rsid w:val="007343F9"/>
    <w:rsid w:val="00767090"/>
    <w:rsid w:val="00774D64"/>
    <w:rsid w:val="00784755"/>
    <w:rsid w:val="0079533C"/>
    <w:rsid w:val="007A6761"/>
    <w:rsid w:val="007C240B"/>
    <w:rsid w:val="007D7053"/>
    <w:rsid w:val="00840E5D"/>
    <w:rsid w:val="00840E88"/>
    <w:rsid w:val="008A2886"/>
    <w:rsid w:val="008B504D"/>
    <w:rsid w:val="008E588B"/>
    <w:rsid w:val="0090539D"/>
    <w:rsid w:val="0096502C"/>
    <w:rsid w:val="009678B4"/>
    <w:rsid w:val="009818C4"/>
    <w:rsid w:val="0098442B"/>
    <w:rsid w:val="00991B61"/>
    <w:rsid w:val="009A409A"/>
    <w:rsid w:val="009F721F"/>
    <w:rsid w:val="00A85940"/>
    <w:rsid w:val="00A8734B"/>
    <w:rsid w:val="00A96B5D"/>
    <w:rsid w:val="00AB6F9E"/>
    <w:rsid w:val="00AE2FC7"/>
    <w:rsid w:val="00AF394B"/>
    <w:rsid w:val="00B26113"/>
    <w:rsid w:val="00B578B0"/>
    <w:rsid w:val="00B96E95"/>
    <w:rsid w:val="00BC2E4F"/>
    <w:rsid w:val="00C36928"/>
    <w:rsid w:val="00C552C3"/>
    <w:rsid w:val="00C70330"/>
    <w:rsid w:val="00CB0976"/>
    <w:rsid w:val="00CB6A13"/>
    <w:rsid w:val="00CC6C86"/>
    <w:rsid w:val="00CD500A"/>
    <w:rsid w:val="00CE0140"/>
    <w:rsid w:val="00D0519E"/>
    <w:rsid w:val="00D1109F"/>
    <w:rsid w:val="00D214C0"/>
    <w:rsid w:val="00D60BDB"/>
    <w:rsid w:val="00DB2BD3"/>
    <w:rsid w:val="00DC10FE"/>
    <w:rsid w:val="00DC3C2C"/>
    <w:rsid w:val="00E444A6"/>
    <w:rsid w:val="00E449C4"/>
    <w:rsid w:val="00E47833"/>
    <w:rsid w:val="00E65C41"/>
    <w:rsid w:val="00EA070D"/>
    <w:rsid w:val="00EA4FD9"/>
    <w:rsid w:val="00F41C38"/>
    <w:rsid w:val="00F65086"/>
    <w:rsid w:val="00F7219B"/>
    <w:rsid w:val="00FB148C"/>
    <w:rsid w:val="00FB2782"/>
    <w:rsid w:val="15DF6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4F088"/>
  <w15:chartTrackingRefBased/>
  <w15:docId w15:val="{12864C7D-C626-45C3-8866-14250AA2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E88"/>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eastAsia="Times New Roman" w:hAnsi="Arial" w:cs="Times New Roman"/>
      <w:kern w:val="16"/>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40E88"/>
    <w:pPr>
      <w:ind w:left="283" w:hanging="283"/>
    </w:pPr>
  </w:style>
  <w:style w:type="table" w:styleId="TableGrid">
    <w:name w:val="Table Grid"/>
    <w:basedOn w:val="TableNormal"/>
    <w:uiPriority w:val="99"/>
    <w:rsid w:val="00840E88"/>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148C"/>
    <w:rPr>
      <w:color w:val="0563C1"/>
      <w:u w:val="single"/>
    </w:rPr>
  </w:style>
  <w:style w:type="character" w:customStyle="1" w:styleId="NormalRFPChar">
    <w:name w:val="Normal RFP Char"/>
    <w:basedOn w:val="DefaultParagraphFont"/>
    <w:link w:val="NormalRFP"/>
    <w:locked/>
    <w:rsid w:val="00FB148C"/>
  </w:style>
  <w:style w:type="paragraph" w:customStyle="1" w:styleId="NormalRFP">
    <w:name w:val="Normal RFP"/>
    <w:basedOn w:val="Normal"/>
    <w:link w:val="NormalRFPChar"/>
    <w:rsid w:val="00FB148C"/>
    <w:pPr>
      <w:tabs>
        <w:tab w:val="clear" w:pos="709"/>
        <w:tab w:val="clear" w:pos="1418"/>
        <w:tab w:val="clear" w:pos="2126"/>
        <w:tab w:val="clear" w:pos="2835"/>
        <w:tab w:val="clear" w:pos="3544"/>
        <w:tab w:val="clear" w:pos="4253"/>
        <w:tab w:val="clear" w:pos="4961"/>
        <w:tab w:val="clear" w:pos="5670"/>
        <w:tab w:val="clear" w:pos="8363"/>
      </w:tabs>
      <w:spacing w:after="0" w:line="240" w:lineRule="auto"/>
    </w:pPr>
    <w:rPr>
      <w:rFonts w:asciiTheme="minorHAnsi" w:eastAsiaTheme="minorHAnsi" w:hAnsiTheme="minorHAnsi" w:cstheme="minorBidi"/>
      <w:kern w:val="0"/>
      <w:sz w:val="22"/>
      <w:szCs w:val="22"/>
      <w:lang w:eastAsia="en-US"/>
    </w:rPr>
  </w:style>
  <w:style w:type="paragraph" w:styleId="ListParagraph">
    <w:name w:val="List Paragraph"/>
    <w:basedOn w:val="Normal"/>
    <w:uiPriority w:val="34"/>
    <w:qFormat/>
    <w:rsid w:val="00AB6F9E"/>
    <w:pPr>
      <w:ind w:left="720"/>
      <w:contextualSpacing/>
    </w:pPr>
  </w:style>
  <w:style w:type="paragraph" w:styleId="NoSpacing">
    <w:name w:val="No Spacing"/>
    <w:uiPriority w:val="1"/>
    <w:qFormat/>
    <w:rsid w:val="00320E5B"/>
    <w:pPr>
      <w:tabs>
        <w:tab w:val="left" w:pos="709"/>
        <w:tab w:val="left" w:pos="1418"/>
        <w:tab w:val="left" w:pos="2126"/>
        <w:tab w:val="left" w:pos="2835"/>
        <w:tab w:val="left" w:pos="3544"/>
        <w:tab w:val="left" w:pos="4253"/>
        <w:tab w:val="left" w:pos="4961"/>
        <w:tab w:val="left" w:pos="5670"/>
        <w:tab w:val="right" w:pos="8363"/>
      </w:tabs>
      <w:spacing w:after="0" w:line="240" w:lineRule="auto"/>
      <w:jc w:val="both"/>
    </w:pPr>
    <w:rPr>
      <w:rFonts w:ascii="Arial" w:eastAsia="Times New Roman" w:hAnsi="Arial" w:cs="Times New Roman"/>
      <w:kern w:val="16"/>
      <w:sz w:val="20"/>
      <w:szCs w:val="20"/>
      <w:lang w:eastAsia="zh-CN"/>
    </w:rPr>
  </w:style>
  <w:style w:type="paragraph" w:styleId="Header">
    <w:name w:val="header"/>
    <w:basedOn w:val="Normal"/>
    <w:link w:val="HeaderChar"/>
    <w:uiPriority w:val="99"/>
    <w:unhideWhenUsed/>
    <w:rsid w:val="00586F04"/>
    <w:pPr>
      <w:tabs>
        <w:tab w:val="clear" w:pos="709"/>
        <w:tab w:val="clear" w:pos="1418"/>
        <w:tab w:val="clear" w:pos="2126"/>
        <w:tab w:val="clear" w:pos="2835"/>
        <w:tab w:val="clear" w:pos="3544"/>
        <w:tab w:val="clear" w:pos="4253"/>
        <w:tab w:val="clear" w:pos="4961"/>
        <w:tab w:val="clear" w:pos="5670"/>
        <w:tab w:val="clear" w:pos="8363"/>
        <w:tab w:val="center" w:pos="4513"/>
        <w:tab w:val="right" w:pos="9026"/>
      </w:tabs>
      <w:spacing w:after="0" w:line="240" w:lineRule="auto"/>
    </w:pPr>
  </w:style>
  <w:style w:type="character" w:customStyle="1" w:styleId="HeaderChar">
    <w:name w:val="Header Char"/>
    <w:basedOn w:val="DefaultParagraphFont"/>
    <w:link w:val="Header"/>
    <w:uiPriority w:val="99"/>
    <w:rsid w:val="00586F04"/>
    <w:rPr>
      <w:rFonts w:ascii="Arial" w:eastAsia="Times New Roman" w:hAnsi="Arial" w:cs="Times New Roman"/>
      <w:kern w:val="16"/>
      <w:sz w:val="20"/>
      <w:szCs w:val="20"/>
      <w:lang w:eastAsia="zh-CN"/>
    </w:rPr>
  </w:style>
  <w:style w:type="paragraph" w:styleId="Footer">
    <w:name w:val="footer"/>
    <w:basedOn w:val="Normal"/>
    <w:link w:val="FooterChar"/>
    <w:uiPriority w:val="99"/>
    <w:unhideWhenUsed/>
    <w:rsid w:val="00586F04"/>
    <w:pPr>
      <w:tabs>
        <w:tab w:val="clear" w:pos="709"/>
        <w:tab w:val="clear" w:pos="1418"/>
        <w:tab w:val="clear" w:pos="2126"/>
        <w:tab w:val="clear" w:pos="2835"/>
        <w:tab w:val="clear" w:pos="3544"/>
        <w:tab w:val="clear" w:pos="4253"/>
        <w:tab w:val="clear" w:pos="4961"/>
        <w:tab w:val="clear" w:pos="5670"/>
        <w:tab w:val="clear" w:pos="8363"/>
        <w:tab w:val="center" w:pos="4513"/>
        <w:tab w:val="right" w:pos="9026"/>
      </w:tabs>
      <w:spacing w:after="0" w:line="240" w:lineRule="auto"/>
    </w:pPr>
  </w:style>
  <w:style w:type="character" w:customStyle="1" w:styleId="FooterChar">
    <w:name w:val="Footer Char"/>
    <w:basedOn w:val="DefaultParagraphFont"/>
    <w:link w:val="Footer"/>
    <w:uiPriority w:val="99"/>
    <w:rsid w:val="00586F04"/>
    <w:rPr>
      <w:rFonts w:ascii="Arial" w:eastAsia="Times New Roman" w:hAnsi="Arial" w:cs="Times New Roman"/>
      <w:kern w:val="16"/>
      <w:sz w:val="20"/>
      <w:szCs w:val="20"/>
      <w:lang w:eastAsia="zh-CN"/>
    </w:rPr>
  </w:style>
  <w:style w:type="paragraph" w:styleId="BalloonText">
    <w:name w:val="Balloon Text"/>
    <w:basedOn w:val="Normal"/>
    <w:link w:val="BalloonTextChar"/>
    <w:uiPriority w:val="99"/>
    <w:semiHidden/>
    <w:unhideWhenUsed/>
    <w:rsid w:val="00480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56F"/>
    <w:rPr>
      <w:rFonts w:ascii="Segoe UI" w:eastAsia="Times New Roman" w:hAnsi="Segoe UI" w:cs="Segoe UI"/>
      <w:kern w:val="16"/>
      <w:sz w:val="18"/>
      <w:szCs w:val="18"/>
      <w:lang w:eastAsia="zh-CN"/>
    </w:rPr>
  </w:style>
  <w:style w:type="character" w:styleId="CommentReference">
    <w:name w:val="annotation reference"/>
    <w:basedOn w:val="DefaultParagraphFont"/>
    <w:uiPriority w:val="99"/>
    <w:semiHidden/>
    <w:unhideWhenUsed/>
    <w:rsid w:val="0048056F"/>
    <w:rPr>
      <w:sz w:val="16"/>
      <w:szCs w:val="16"/>
    </w:rPr>
  </w:style>
  <w:style w:type="paragraph" w:styleId="CommentText">
    <w:name w:val="annotation text"/>
    <w:basedOn w:val="Normal"/>
    <w:link w:val="CommentTextChar"/>
    <w:uiPriority w:val="99"/>
    <w:semiHidden/>
    <w:unhideWhenUsed/>
    <w:rsid w:val="0048056F"/>
    <w:pPr>
      <w:spacing w:line="240" w:lineRule="auto"/>
    </w:pPr>
  </w:style>
  <w:style w:type="character" w:customStyle="1" w:styleId="CommentTextChar">
    <w:name w:val="Comment Text Char"/>
    <w:basedOn w:val="DefaultParagraphFont"/>
    <w:link w:val="CommentText"/>
    <w:uiPriority w:val="99"/>
    <w:semiHidden/>
    <w:rsid w:val="0048056F"/>
    <w:rPr>
      <w:rFonts w:ascii="Arial" w:eastAsia="Times New Roman" w:hAnsi="Arial" w:cs="Times New Roman"/>
      <w:kern w:val="16"/>
      <w:sz w:val="20"/>
      <w:szCs w:val="20"/>
      <w:lang w:eastAsia="zh-CN"/>
    </w:rPr>
  </w:style>
  <w:style w:type="paragraph" w:styleId="CommentSubject">
    <w:name w:val="annotation subject"/>
    <w:basedOn w:val="CommentText"/>
    <w:next w:val="CommentText"/>
    <w:link w:val="CommentSubjectChar"/>
    <w:uiPriority w:val="99"/>
    <w:semiHidden/>
    <w:unhideWhenUsed/>
    <w:rsid w:val="0048056F"/>
    <w:rPr>
      <w:b/>
      <w:bCs/>
    </w:rPr>
  </w:style>
  <w:style w:type="character" w:customStyle="1" w:styleId="CommentSubjectChar">
    <w:name w:val="Comment Subject Char"/>
    <w:basedOn w:val="CommentTextChar"/>
    <w:link w:val="CommentSubject"/>
    <w:uiPriority w:val="99"/>
    <w:semiHidden/>
    <w:rsid w:val="0048056F"/>
    <w:rPr>
      <w:rFonts w:ascii="Arial" w:eastAsia="Times New Roman" w:hAnsi="Arial" w:cs="Times New Roman"/>
      <w:b/>
      <w:bCs/>
      <w:kern w:val="16"/>
      <w:sz w:val="20"/>
      <w:szCs w:val="20"/>
      <w:lang w:eastAsia="zh-CN"/>
    </w:rPr>
  </w:style>
  <w:style w:type="character" w:styleId="FollowedHyperlink">
    <w:name w:val="FollowedHyperlink"/>
    <w:basedOn w:val="DefaultParagraphFont"/>
    <w:uiPriority w:val="99"/>
    <w:semiHidden/>
    <w:unhideWhenUsed/>
    <w:rsid w:val="00121B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64892">
      <w:bodyDiv w:val="1"/>
      <w:marLeft w:val="0"/>
      <w:marRight w:val="0"/>
      <w:marTop w:val="0"/>
      <w:marBottom w:val="0"/>
      <w:divBdr>
        <w:top w:val="none" w:sz="0" w:space="0" w:color="auto"/>
        <w:left w:val="none" w:sz="0" w:space="0" w:color="auto"/>
        <w:bottom w:val="none" w:sz="0" w:space="0" w:color="auto"/>
        <w:right w:val="none" w:sz="0" w:space="0" w:color="auto"/>
      </w:divBdr>
      <w:divsChild>
        <w:div w:id="88433451">
          <w:marLeft w:val="0"/>
          <w:marRight w:val="0"/>
          <w:marTop w:val="0"/>
          <w:marBottom w:val="0"/>
          <w:divBdr>
            <w:top w:val="none" w:sz="0" w:space="0" w:color="auto"/>
            <w:left w:val="none" w:sz="0" w:space="0" w:color="auto"/>
            <w:bottom w:val="none" w:sz="0" w:space="0" w:color="auto"/>
            <w:right w:val="none" w:sz="0" w:space="0" w:color="auto"/>
          </w:divBdr>
          <w:divsChild>
            <w:div w:id="543836392">
              <w:marLeft w:val="0"/>
              <w:marRight w:val="0"/>
              <w:marTop w:val="0"/>
              <w:marBottom w:val="0"/>
              <w:divBdr>
                <w:top w:val="none" w:sz="0" w:space="0" w:color="auto"/>
                <w:left w:val="none" w:sz="0" w:space="0" w:color="auto"/>
                <w:bottom w:val="none" w:sz="0" w:space="0" w:color="auto"/>
                <w:right w:val="none" w:sz="0" w:space="0" w:color="auto"/>
              </w:divBdr>
              <w:divsChild>
                <w:div w:id="2106685402">
                  <w:marLeft w:val="0"/>
                  <w:marRight w:val="0"/>
                  <w:marTop w:val="0"/>
                  <w:marBottom w:val="0"/>
                  <w:divBdr>
                    <w:top w:val="none" w:sz="0" w:space="0" w:color="auto"/>
                    <w:left w:val="none" w:sz="0" w:space="0" w:color="auto"/>
                    <w:bottom w:val="none" w:sz="0" w:space="0" w:color="auto"/>
                    <w:right w:val="none" w:sz="0" w:space="0" w:color="auto"/>
                  </w:divBdr>
                  <w:divsChild>
                    <w:div w:id="16691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D5222A1145C34A980266FF47B5CE84" ma:contentTypeVersion="14" ma:contentTypeDescription="Create a new document." ma:contentTypeScope="" ma:versionID="da777437605264055f3b496662bc7931">
  <xsd:schema xmlns:xsd="http://www.w3.org/2001/XMLSchema" xmlns:xs="http://www.w3.org/2001/XMLSchema" xmlns:p="http://schemas.microsoft.com/office/2006/metadata/properties" xmlns:ns3="cc77940c-cdb1-46ad-b44b-c0eb823e73c7" xmlns:ns4="b015b3bc-5f92-4e69-8723-e20ea617f2b7" targetNamespace="http://schemas.microsoft.com/office/2006/metadata/properties" ma:root="true" ma:fieldsID="c26169fde06054f96ffcfdb5d042e3ed" ns3:_="" ns4:_="">
    <xsd:import namespace="cc77940c-cdb1-46ad-b44b-c0eb823e73c7"/>
    <xsd:import namespace="b015b3bc-5f92-4e69-8723-e20ea617f2b7"/>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7940c-cdb1-46ad-b44b-c0eb823e7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15b3bc-5f92-4e69-8723-e20ea617f2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3A775-486D-4B2C-B8B8-054E42461C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A63F75-9E12-4B39-BD8B-83428E341526}">
  <ds:schemaRefs>
    <ds:schemaRef ds:uri="http://schemas.microsoft.com/sharepoint/v3/contenttype/forms"/>
  </ds:schemaRefs>
</ds:datastoreItem>
</file>

<file path=customXml/itemProps3.xml><?xml version="1.0" encoding="utf-8"?>
<ds:datastoreItem xmlns:ds="http://schemas.openxmlformats.org/officeDocument/2006/customXml" ds:itemID="{B580356F-9259-4BFE-91C9-ACDF549B6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7940c-cdb1-46ad-b44b-c0eb823e73c7"/>
    <ds:schemaRef ds:uri="b015b3bc-5f92-4e69-8723-e20ea617f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1B10AC-65CB-4DD4-80F5-463DEB613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Lewis</dc:creator>
  <cp:keywords/>
  <dc:description/>
  <cp:lastModifiedBy>Nyakuoth, Rebecca</cp:lastModifiedBy>
  <cp:revision>3</cp:revision>
  <dcterms:created xsi:type="dcterms:W3CDTF">2021-09-15T09:07:00Z</dcterms:created>
  <dcterms:modified xsi:type="dcterms:W3CDTF">2021-10-02T07:31:00Z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0x0101007FD5222A1145C34A980266FF47B5CE84</vt:lpwstr>
  </property>
</Properties>
</file>