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2D19" w14:textId="543B9555" w:rsidR="003F42D1" w:rsidRPr="00865FE4" w:rsidRDefault="008047D4" w:rsidP="004D4902">
      <w:pPr>
        <w:tabs>
          <w:tab w:val="left" w:pos="5191"/>
        </w:tabs>
        <w:spacing w:after="0"/>
        <w:jc w:val="both"/>
        <w:rPr>
          <w:rFonts w:cstheme="minorHAnsi"/>
          <w:b/>
          <w:bCs/>
          <w:color w:val="002060"/>
          <w:sz w:val="24"/>
          <w:szCs w:val="24"/>
        </w:rPr>
      </w:pPr>
      <w:r w:rsidRPr="00865FE4">
        <w:rPr>
          <w:rFonts w:cstheme="minorHAnsi"/>
          <w:b/>
          <w:bCs/>
          <w:color w:val="002060"/>
          <w:sz w:val="24"/>
          <w:szCs w:val="24"/>
        </w:rPr>
        <w:t xml:space="preserve">Terms of Reference </w:t>
      </w:r>
    </w:p>
    <w:p w14:paraId="1497DDAA" w14:textId="77777777" w:rsidR="003F42D1" w:rsidRPr="00865FE4" w:rsidRDefault="008047D4" w:rsidP="004D4902">
      <w:pPr>
        <w:tabs>
          <w:tab w:val="left" w:pos="5191"/>
        </w:tabs>
        <w:spacing w:after="0"/>
        <w:jc w:val="both"/>
        <w:rPr>
          <w:rFonts w:cstheme="minorHAnsi"/>
          <w:b/>
          <w:bCs/>
          <w:color w:val="002060"/>
          <w:sz w:val="24"/>
          <w:szCs w:val="24"/>
        </w:rPr>
      </w:pPr>
      <w:r w:rsidRPr="00865FE4">
        <w:rPr>
          <w:rFonts w:cstheme="minorHAnsi"/>
          <w:b/>
          <w:bCs/>
          <w:color w:val="002060"/>
          <w:sz w:val="24"/>
          <w:szCs w:val="24"/>
        </w:rPr>
        <w:t>V</w:t>
      </w:r>
      <w:r w:rsidR="00F34116" w:rsidRPr="00865FE4">
        <w:rPr>
          <w:rFonts w:cstheme="minorHAnsi"/>
          <w:b/>
          <w:bCs/>
          <w:color w:val="002060"/>
          <w:sz w:val="24"/>
          <w:szCs w:val="24"/>
        </w:rPr>
        <w:t>illage Savings &amp; Loans Associations (VSLA) and Cooperative Societies Maturity Assessment</w:t>
      </w:r>
    </w:p>
    <w:p w14:paraId="71688C7E" w14:textId="74C46599" w:rsidR="008047D4" w:rsidRPr="00865FE4" w:rsidRDefault="008047D4" w:rsidP="004D4902">
      <w:pPr>
        <w:tabs>
          <w:tab w:val="left" w:pos="5191"/>
        </w:tabs>
        <w:spacing w:after="0"/>
        <w:jc w:val="both"/>
        <w:rPr>
          <w:rFonts w:cstheme="minorHAnsi"/>
          <w:b/>
          <w:bCs/>
          <w:color w:val="002060"/>
          <w:sz w:val="24"/>
          <w:szCs w:val="24"/>
        </w:rPr>
      </w:pPr>
      <w:r w:rsidRPr="00865FE4">
        <w:rPr>
          <w:rFonts w:cstheme="minorHAnsi"/>
          <w:b/>
          <w:bCs/>
          <w:color w:val="002060"/>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30"/>
        <w:gridCol w:w="6930"/>
      </w:tblGrid>
      <w:tr w:rsidR="003F73FE" w:rsidRPr="00865FE4" w14:paraId="17C3C800" w14:textId="77777777">
        <w:trPr>
          <w:trHeight w:val="335"/>
        </w:trPr>
        <w:tc>
          <w:tcPr>
            <w:tcW w:w="2430" w:type="dxa"/>
            <w:shd w:val="clear" w:color="auto" w:fill="auto"/>
            <w:hideMark/>
          </w:tcPr>
          <w:p w14:paraId="52E2A121" w14:textId="77777777" w:rsidR="008047D4" w:rsidRPr="00865FE4" w:rsidRDefault="008047D4">
            <w:pPr>
              <w:spacing w:after="0" w:line="240" w:lineRule="auto"/>
              <w:jc w:val="both"/>
              <w:rPr>
                <w:rFonts w:eastAsia="Malgun Gothic" w:cstheme="minorHAnsi"/>
                <w:bCs/>
                <w:kern w:val="2"/>
                <w:sz w:val="24"/>
                <w:szCs w:val="24"/>
                <w:bdr w:val="none" w:sz="0" w:space="0" w:color="auto" w:frame="1"/>
                <w:lang w:eastAsia="ko-KR"/>
              </w:rPr>
            </w:pPr>
            <w:r w:rsidRPr="00865FE4">
              <w:rPr>
                <w:rFonts w:eastAsia="Malgun Gothic" w:cstheme="minorHAnsi"/>
                <w:bCs/>
                <w:kern w:val="2"/>
                <w:sz w:val="24"/>
                <w:szCs w:val="24"/>
                <w:bdr w:val="none" w:sz="0" w:space="0" w:color="auto" w:frame="1"/>
                <w:lang w:eastAsia="ko-KR"/>
              </w:rPr>
              <w:t>Location:</w:t>
            </w:r>
          </w:p>
        </w:tc>
        <w:tc>
          <w:tcPr>
            <w:tcW w:w="6930" w:type="dxa"/>
            <w:shd w:val="clear" w:color="auto" w:fill="auto"/>
            <w:hideMark/>
          </w:tcPr>
          <w:p w14:paraId="5B4C436E" w14:textId="3AE867A6" w:rsidR="008047D4" w:rsidRPr="00865FE4" w:rsidRDefault="00F34116">
            <w:pPr>
              <w:spacing w:after="0" w:line="240" w:lineRule="auto"/>
              <w:jc w:val="both"/>
              <w:rPr>
                <w:rFonts w:cstheme="minorHAnsi"/>
                <w:sz w:val="24"/>
                <w:szCs w:val="24"/>
              </w:rPr>
            </w:pPr>
            <w:r w:rsidRPr="00865FE4">
              <w:rPr>
                <w:rFonts w:cstheme="minorHAnsi"/>
                <w:sz w:val="24"/>
                <w:szCs w:val="24"/>
              </w:rPr>
              <w:t xml:space="preserve">Jur-river </w:t>
            </w:r>
            <w:r w:rsidR="00F85F2A" w:rsidRPr="00865FE4">
              <w:rPr>
                <w:rFonts w:cstheme="minorHAnsi"/>
                <w:sz w:val="24"/>
                <w:szCs w:val="24"/>
              </w:rPr>
              <w:t>County</w:t>
            </w:r>
            <w:r w:rsidRPr="00865FE4">
              <w:rPr>
                <w:rFonts w:cstheme="minorHAnsi"/>
                <w:sz w:val="24"/>
                <w:szCs w:val="24"/>
              </w:rPr>
              <w:t>, Western</w:t>
            </w:r>
            <w:r w:rsidR="008047D4" w:rsidRPr="00865FE4">
              <w:rPr>
                <w:rFonts w:cstheme="minorHAnsi"/>
                <w:sz w:val="24"/>
                <w:szCs w:val="24"/>
              </w:rPr>
              <w:t xml:space="preserve"> Bahr-el-Ghazal</w:t>
            </w:r>
            <w:r w:rsidRPr="00865FE4">
              <w:rPr>
                <w:rFonts w:cstheme="minorHAnsi"/>
                <w:sz w:val="24"/>
                <w:szCs w:val="24"/>
              </w:rPr>
              <w:t xml:space="preserve"> state</w:t>
            </w:r>
            <w:r w:rsidR="008047D4" w:rsidRPr="00865FE4">
              <w:rPr>
                <w:rFonts w:cstheme="minorHAnsi"/>
                <w:sz w:val="24"/>
                <w:szCs w:val="24"/>
              </w:rPr>
              <w:t>, South Sudan</w:t>
            </w:r>
          </w:p>
        </w:tc>
      </w:tr>
      <w:tr w:rsidR="003F73FE" w:rsidRPr="00865FE4" w14:paraId="622C7D35" w14:textId="77777777">
        <w:tc>
          <w:tcPr>
            <w:tcW w:w="2430" w:type="dxa"/>
            <w:shd w:val="clear" w:color="auto" w:fill="auto"/>
            <w:hideMark/>
          </w:tcPr>
          <w:p w14:paraId="4CDC7733" w14:textId="77777777" w:rsidR="008047D4" w:rsidRPr="00865FE4" w:rsidRDefault="008047D4">
            <w:pPr>
              <w:spacing w:after="0" w:line="240" w:lineRule="auto"/>
              <w:jc w:val="both"/>
              <w:rPr>
                <w:rFonts w:eastAsia="Malgun Gothic" w:cstheme="minorHAnsi"/>
                <w:bCs/>
                <w:kern w:val="2"/>
                <w:sz w:val="24"/>
                <w:szCs w:val="24"/>
                <w:bdr w:val="none" w:sz="0" w:space="0" w:color="auto" w:frame="1"/>
                <w:lang w:eastAsia="ko-KR"/>
              </w:rPr>
            </w:pPr>
            <w:r w:rsidRPr="00865FE4">
              <w:rPr>
                <w:rFonts w:eastAsia="Malgun Gothic" w:cstheme="minorHAnsi"/>
                <w:bCs/>
                <w:kern w:val="2"/>
                <w:sz w:val="24"/>
                <w:szCs w:val="24"/>
                <w:bdr w:val="none" w:sz="0" w:space="0" w:color="auto" w:frame="1"/>
                <w:lang w:eastAsia="ko-KR"/>
              </w:rPr>
              <w:t>Type of Contract:</w:t>
            </w:r>
          </w:p>
        </w:tc>
        <w:tc>
          <w:tcPr>
            <w:tcW w:w="6930" w:type="dxa"/>
            <w:shd w:val="clear" w:color="auto" w:fill="auto"/>
            <w:hideMark/>
          </w:tcPr>
          <w:p w14:paraId="40D5B924" w14:textId="77777777" w:rsidR="008047D4" w:rsidRPr="00865FE4" w:rsidRDefault="008047D4">
            <w:pPr>
              <w:spacing w:after="0" w:line="240" w:lineRule="auto"/>
              <w:jc w:val="both"/>
              <w:rPr>
                <w:rFonts w:cstheme="minorHAnsi"/>
                <w:sz w:val="24"/>
                <w:szCs w:val="24"/>
              </w:rPr>
            </w:pPr>
            <w:r w:rsidRPr="00865FE4">
              <w:rPr>
                <w:rFonts w:cstheme="minorHAnsi"/>
                <w:sz w:val="24"/>
                <w:szCs w:val="24"/>
              </w:rPr>
              <w:t>Consultancy</w:t>
            </w:r>
          </w:p>
        </w:tc>
      </w:tr>
      <w:tr w:rsidR="003F73FE" w:rsidRPr="00865FE4" w14:paraId="2342F056" w14:textId="77777777">
        <w:tc>
          <w:tcPr>
            <w:tcW w:w="2430" w:type="dxa"/>
            <w:shd w:val="clear" w:color="auto" w:fill="auto"/>
            <w:hideMark/>
          </w:tcPr>
          <w:p w14:paraId="5FCC4001" w14:textId="77777777" w:rsidR="008047D4" w:rsidRPr="00865FE4" w:rsidRDefault="008047D4">
            <w:pPr>
              <w:pStyle w:val="NoSpacing"/>
              <w:rPr>
                <w:rFonts w:asciiTheme="minorHAnsi" w:hAnsiTheme="minorHAnsi" w:cstheme="minorHAnsi"/>
                <w:bCs/>
                <w:sz w:val="24"/>
                <w:szCs w:val="24"/>
                <w:bdr w:val="none" w:sz="0" w:space="0" w:color="auto" w:frame="1"/>
              </w:rPr>
            </w:pPr>
            <w:r w:rsidRPr="00865FE4">
              <w:rPr>
                <w:rFonts w:asciiTheme="minorHAnsi" w:hAnsiTheme="minorHAnsi" w:cstheme="minorHAnsi"/>
                <w:bCs/>
                <w:sz w:val="24"/>
                <w:szCs w:val="24"/>
                <w:bdr w:val="none" w:sz="0" w:space="0" w:color="auto" w:frame="1"/>
              </w:rPr>
              <w:t>Duration:</w:t>
            </w:r>
          </w:p>
        </w:tc>
        <w:tc>
          <w:tcPr>
            <w:tcW w:w="6930" w:type="dxa"/>
            <w:shd w:val="clear" w:color="auto" w:fill="auto"/>
            <w:hideMark/>
          </w:tcPr>
          <w:p w14:paraId="39C059D4" w14:textId="0680583C" w:rsidR="008047D4" w:rsidRPr="00865FE4" w:rsidRDefault="005F16A4">
            <w:pPr>
              <w:pStyle w:val="NoSpacing"/>
              <w:rPr>
                <w:rFonts w:asciiTheme="minorHAnsi" w:hAnsiTheme="minorHAnsi" w:cstheme="minorHAnsi"/>
                <w:sz w:val="24"/>
                <w:szCs w:val="24"/>
              </w:rPr>
            </w:pPr>
            <w:r w:rsidRPr="00865FE4">
              <w:rPr>
                <w:rFonts w:asciiTheme="minorHAnsi" w:hAnsiTheme="minorHAnsi" w:cstheme="minorHAnsi"/>
                <w:sz w:val="24"/>
                <w:szCs w:val="24"/>
              </w:rPr>
              <w:t>1</w:t>
            </w:r>
            <w:r w:rsidR="008047D4" w:rsidRPr="00865FE4">
              <w:rPr>
                <w:rFonts w:asciiTheme="minorHAnsi" w:hAnsiTheme="minorHAnsi" w:cstheme="minorHAnsi"/>
                <w:sz w:val="24"/>
                <w:szCs w:val="24"/>
              </w:rPr>
              <w:t xml:space="preserve"> </w:t>
            </w:r>
            <w:r w:rsidR="00133A51" w:rsidRPr="00865FE4">
              <w:rPr>
                <w:rFonts w:asciiTheme="minorHAnsi" w:hAnsiTheme="minorHAnsi" w:cstheme="minorHAnsi"/>
                <w:sz w:val="24"/>
                <w:szCs w:val="24"/>
              </w:rPr>
              <w:t>month</w:t>
            </w:r>
            <w:r w:rsidRPr="00865FE4">
              <w:rPr>
                <w:rFonts w:asciiTheme="minorHAnsi" w:hAnsiTheme="minorHAnsi" w:cstheme="minorHAnsi"/>
                <w:sz w:val="24"/>
                <w:szCs w:val="24"/>
              </w:rPr>
              <w:t xml:space="preserve"> </w:t>
            </w:r>
            <w:r w:rsidR="008047D4" w:rsidRPr="00865FE4">
              <w:rPr>
                <w:rFonts w:asciiTheme="minorHAnsi" w:hAnsiTheme="minorHAnsi" w:cstheme="minorHAnsi"/>
                <w:sz w:val="24"/>
                <w:szCs w:val="24"/>
              </w:rPr>
              <w:t>(negotiable)</w:t>
            </w:r>
          </w:p>
        </w:tc>
      </w:tr>
      <w:tr w:rsidR="003F73FE" w:rsidRPr="00865FE4" w14:paraId="7B7D5D58" w14:textId="77777777">
        <w:tc>
          <w:tcPr>
            <w:tcW w:w="2430" w:type="dxa"/>
            <w:shd w:val="clear" w:color="auto" w:fill="auto"/>
          </w:tcPr>
          <w:p w14:paraId="5A0AD04F" w14:textId="77777777" w:rsidR="008047D4" w:rsidRPr="00865FE4" w:rsidRDefault="008047D4">
            <w:pPr>
              <w:pStyle w:val="NoSpacing"/>
              <w:rPr>
                <w:rFonts w:asciiTheme="minorHAnsi" w:hAnsiTheme="minorHAnsi" w:cstheme="minorHAnsi"/>
                <w:bCs/>
                <w:sz w:val="24"/>
                <w:szCs w:val="24"/>
                <w:bdr w:val="none" w:sz="0" w:space="0" w:color="auto" w:frame="1"/>
              </w:rPr>
            </w:pPr>
            <w:r w:rsidRPr="00865FE4">
              <w:rPr>
                <w:rFonts w:asciiTheme="minorHAnsi" w:hAnsiTheme="minorHAnsi" w:cstheme="minorHAnsi"/>
                <w:bCs/>
                <w:sz w:val="24"/>
                <w:szCs w:val="24"/>
                <w:bdr w:val="none" w:sz="0" w:space="0" w:color="auto" w:frame="1"/>
              </w:rPr>
              <w:t>Post Level:</w:t>
            </w:r>
          </w:p>
        </w:tc>
        <w:tc>
          <w:tcPr>
            <w:tcW w:w="6930" w:type="dxa"/>
            <w:shd w:val="clear" w:color="auto" w:fill="auto"/>
          </w:tcPr>
          <w:p w14:paraId="6BE641F6" w14:textId="5CA0FC34" w:rsidR="008047D4" w:rsidRPr="00865FE4" w:rsidRDefault="005F16A4">
            <w:pPr>
              <w:pStyle w:val="NoSpacing"/>
              <w:rPr>
                <w:rFonts w:asciiTheme="minorHAnsi" w:hAnsiTheme="minorHAnsi" w:cstheme="minorHAnsi"/>
                <w:sz w:val="24"/>
                <w:szCs w:val="24"/>
              </w:rPr>
            </w:pPr>
            <w:r w:rsidRPr="00865FE4">
              <w:rPr>
                <w:rFonts w:asciiTheme="minorHAnsi" w:hAnsiTheme="minorHAnsi" w:cstheme="minorHAnsi"/>
                <w:sz w:val="24"/>
                <w:szCs w:val="24"/>
              </w:rPr>
              <w:t>National/</w:t>
            </w:r>
            <w:r w:rsidR="008047D4" w:rsidRPr="00865FE4">
              <w:rPr>
                <w:rFonts w:asciiTheme="minorHAnsi" w:hAnsiTheme="minorHAnsi" w:cstheme="minorHAnsi"/>
                <w:sz w:val="24"/>
                <w:szCs w:val="24"/>
              </w:rPr>
              <w:t>International Consultant</w:t>
            </w:r>
          </w:p>
        </w:tc>
      </w:tr>
      <w:tr w:rsidR="003F73FE" w:rsidRPr="00865FE4" w14:paraId="0DBFCB23" w14:textId="77777777">
        <w:trPr>
          <w:trHeight w:val="65"/>
        </w:trPr>
        <w:tc>
          <w:tcPr>
            <w:tcW w:w="2430" w:type="dxa"/>
            <w:shd w:val="clear" w:color="auto" w:fill="auto"/>
            <w:hideMark/>
          </w:tcPr>
          <w:p w14:paraId="1372F73A" w14:textId="77777777" w:rsidR="008047D4" w:rsidRPr="00865FE4" w:rsidRDefault="008047D4">
            <w:pPr>
              <w:spacing w:after="0" w:line="240" w:lineRule="auto"/>
              <w:jc w:val="both"/>
              <w:rPr>
                <w:rFonts w:eastAsia="Malgun Gothic" w:cstheme="minorHAnsi"/>
                <w:bCs/>
                <w:kern w:val="2"/>
                <w:sz w:val="24"/>
                <w:szCs w:val="24"/>
                <w:bdr w:val="none" w:sz="0" w:space="0" w:color="auto" w:frame="1"/>
                <w:lang w:eastAsia="ko-KR"/>
              </w:rPr>
            </w:pPr>
            <w:r w:rsidRPr="00865FE4">
              <w:rPr>
                <w:rFonts w:eastAsia="Malgun Gothic" w:cstheme="minorHAnsi"/>
                <w:bCs/>
                <w:kern w:val="2"/>
                <w:sz w:val="24"/>
                <w:szCs w:val="24"/>
                <w:bdr w:val="none" w:sz="0" w:space="0" w:color="auto" w:frame="1"/>
                <w:lang w:eastAsia="ko-KR"/>
              </w:rPr>
              <w:t>Languages Required:</w:t>
            </w:r>
          </w:p>
        </w:tc>
        <w:tc>
          <w:tcPr>
            <w:tcW w:w="6930" w:type="dxa"/>
            <w:shd w:val="clear" w:color="auto" w:fill="auto"/>
            <w:hideMark/>
          </w:tcPr>
          <w:p w14:paraId="3C832218" w14:textId="77777777" w:rsidR="008047D4" w:rsidRPr="00865FE4" w:rsidRDefault="008047D4">
            <w:pPr>
              <w:spacing w:after="0" w:line="240" w:lineRule="auto"/>
              <w:jc w:val="both"/>
              <w:rPr>
                <w:rFonts w:cstheme="minorHAnsi"/>
                <w:sz w:val="24"/>
                <w:szCs w:val="24"/>
              </w:rPr>
            </w:pPr>
            <w:r w:rsidRPr="00865FE4">
              <w:rPr>
                <w:rFonts w:cstheme="minorHAnsi"/>
                <w:sz w:val="24"/>
                <w:szCs w:val="24"/>
              </w:rPr>
              <w:t>English, Arabic</w:t>
            </w:r>
          </w:p>
        </w:tc>
      </w:tr>
    </w:tbl>
    <w:p w14:paraId="67A65403" w14:textId="77777777" w:rsidR="003F42D1" w:rsidRPr="00865FE4" w:rsidRDefault="003F42D1" w:rsidP="008047D4">
      <w:pPr>
        <w:tabs>
          <w:tab w:val="left" w:pos="5191"/>
        </w:tabs>
        <w:jc w:val="both"/>
        <w:rPr>
          <w:rFonts w:cstheme="minorHAnsi"/>
          <w:b/>
          <w:bCs/>
          <w:sz w:val="24"/>
          <w:szCs w:val="24"/>
        </w:rPr>
      </w:pPr>
    </w:p>
    <w:p w14:paraId="75E8E03A" w14:textId="0DC55DA6" w:rsidR="008047D4" w:rsidRPr="00865FE4" w:rsidRDefault="008047D4" w:rsidP="008047D4">
      <w:pPr>
        <w:tabs>
          <w:tab w:val="left" w:pos="5191"/>
        </w:tabs>
        <w:jc w:val="both"/>
        <w:rPr>
          <w:rFonts w:cstheme="minorHAnsi"/>
          <w:b/>
          <w:bCs/>
          <w:sz w:val="24"/>
          <w:szCs w:val="24"/>
        </w:rPr>
      </w:pPr>
      <w:r w:rsidRPr="00865FE4">
        <w:rPr>
          <w:rFonts w:cstheme="minorHAnsi"/>
          <w:b/>
          <w:bCs/>
          <w:sz w:val="24"/>
          <w:szCs w:val="24"/>
        </w:rPr>
        <w:t>Background</w:t>
      </w:r>
    </w:p>
    <w:p w14:paraId="5FC9702B" w14:textId="51D471AA" w:rsidR="008047D4" w:rsidRPr="00865FE4" w:rsidRDefault="008047D4" w:rsidP="00562610">
      <w:pPr>
        <w:jc w:val="both"/>
        <w:rPr>
          <w:rFonts w:cstheme="minorHAnsi"/>
          <w:sz w:val="24"/>
          <w:szCs w:val="24"/>
          <w:lang w:val="en-GB"/>
        </w:rPr>
      </w:pPr>
      <w:r w:rsidRPr="00865FE4">
        <w:rPr>
          <w:rFonts w:cstheme="minorHAnsi"/>
          <w:sz w:val="24"/>
          <w:szCs w:val="24"/>
          <w:lang w:val="en-GB"/>
        </w:rPr>
        <w:t xml:space="preserve">Since 1993, as an international non-governmental organization, </w:t>
      </w:r>
      <w:r w:rsidR="00B96874" w:rsidRPr="00865FE4">
        <w:rPr>
          <w:rFonts w:cstheme="minorHAnsi"/>
          <w:sz w:val="24"/>
          <w:szCs w:val="24"/>
          <w:lang w:val="en-GB"/>
        </w:rPr>
        <w:t xml:space="preserve">acted </w:t>
      </w:r>
      <w:r w:rsidRPr="00865FE4">
        <w:rPr>
          <w:rFonts w:cstheme="minorHAnsi"/>
          <w:sz w:val="24"/>
          <w:szCs w:val="24"/>
          <w:lang w:val="en-GB"/>
        </w:rPr>
        <w:t xml:space="preserve">has been committed to immediate humanitarian relief to support those in urgent need and protect people’s dignity, while co-creating longer-term opportunities for sustainable growth and fulfilling people’s potential. In South Sudan, </w:t>
      </w:r>
      <w:r w:rsidR="00B96874" w:rsidRPr="00865FE4">
        <w:rPr>
          <w:rFonts w:cstheme="minorHAnsi"/>
          <w:sz w:val="24"/>
          <w:szCs w:val="24"/>
          <w:lang w:val="en-GB"/>
        </w:rPr>
        <w:t xml:space="preserve">acted </w:t>
      </w:r>
      <w:r w:rsidRPr="00865FE4">
        <w:rPr>
          <w:rFonts w:cstheme="minorHAnsi"/>
          <w:sz w:val="24"/>
          <w:szCs w:val="24"/>
          <w:lang w:val="en-GB"/>
        </w:rPr>
        <w:t xml:space="preserve">has been operational since 2007 and up until today employs a flexible approach which acknowledges the coexistence of the need for emergency response, and early recovery resilience building with the potential for further stabilization of communities through long-term programming. ACTED static and mobile teams provide emergency food and shelter relief, WASH assistance, and Camp Coordination and Camp Management services to displaced communities in refugee and IDP camps, as well as in informal settlements. At the same time, ACTED works with the communities towards long-term resilience through </w:t>
      </w:r>
      <w:r w:rsidR="000A417F" w:rsidRPr="00865FE4">
        <w:rPr>
          <w:rFonts w:cstheme="minorHAnsi"/>
          <w:sz w:val="24"/>
          <w:szCs w:val="24"/>
          <w:lang w:val="en-GB"/>
        </w:rPr>
        <w:t>various</w:t>
      </w:r>
      <w:r w:rsidRPr="00865FE4">
        <w:rPr>
          <w:rFonts w:cstheme="minorHAnsi"/>
          <w:sz w:val="24"/>
          <w:szCs w:val="24"/>
          <w:lang w:val="en-GB"/>
        </w:rPr>
        <w:t xml:space="preserve"> livelihood interventions focused on improved agricultural practices, provision of agricultural inputs, building up productive infrastructure, market linkages and access to capital through saving groups. Acted works across 3 areas: Greater Equatoria, Western Bahr-el-Ghazal</w:t>
      </w:r>
      <w:r w:rsidR="000A417F" w:rsidRPr="00865FE4">
        <w:rPr>
          <w:rFonts w:cstheme="minorHAnsi"/>
          <w:sz w:val="24"/>
          <w:szCs w:val="24"/>
          <w:lang w:val="en-GB"/>
        </w:rPr>
        <w:t>,</w:t>
      </w:r>
      <w:r w:rsidRPr="00865FE4">
        <w:rPr>
          <w:rFonts w:cstheme="minorHAnsi"/>
          <w:sz w:val="24"/>
          <w:szCs w:val="24"/>
          <w:lang w:val="en-GB"/>
        </w:rPr>
        <w:t xml:space="preserve"> and Upper Nile</w:t>
      </w:r>
      <w:r w:rsidR="000A417F" w:rsidRPr="00865FE4">
        <w:rPr>
          <w:rFonts w:cstheme="minorHAnsi"/>
          <w:sz w:val="24"/>
          <w:szCs w:val="24"/>
          <w:lang w:val="en-GB"/>
        </w:rPr>
        <w:t>.</w:t>
      </w:r>
      <w:r w:rsidRPr="00865FE4">
        <w:rPr>
          <w:rFonts w:cstheme="minorHAnsi"/>
          <w:sz w:val="24"/>
          <w:szCs w:val="24"/>
          <w:lang w:val="en-GB"/>
        </w:rPr>
        <w:t xml:space="preserve"> </w:t>
      </w:r>
    </w:p>
    <w:p w14:paraId="3279D279" w14:textId="003C399E" w:rsidR="00A528DB" w:rsidRPr="00865FE4" w:rsidRDefault="008815B4" w:rsidP="00562610">
      <w:pPr>
        <w:jc w:val="both"/>
        <w:rPr>
          <w:rFonts w:cstheme="minorHAnsi"/>
          <w:sz w:val="24"/>
          <w:szCs w:val="24"/>
          <w:lang w:val="en-GB"/>
        </w:rPr>
      </w:pPr>
      <w:r w:rsidRPr="00865FE4">
        <w:rPr>
          <w:rFonts w:cstheme="minorHAnsi"/>
          <w:sz w:val="24"/>
          <w:szCs w:val="24"/>
        </w:rPr>
        <w:t xml:space="preserve">ACTED with support from the European Union (EU) through World Food Program (WFP), is currently </w:t>
      </w:r>
      <w:r w:rsidR="00B96874" w:rsidRPr="00865FE4">
        <w:rPr>
          <w:rFonts w:cstheme="minorHAnsi"/>
          <w:sz w:val="24"/>
          <w:szCs w:val="24"/>
        </w:rPr>
        <w:t>implementing a</w:t>
      </w:r>
      <w:r w:rsidRPr="00865FE4">
        <w:rPr>
          <w:rFonts w:cstheme="minorHAnsi"/>
          <w:sz w:val="24"/>
          <w:szCs w:val="24"/>
        </w:rPr>
        <w:t xml:space="preserve"> resilience-building program known as ‘’Feeder roads to strengthen the livelihoods and resilience of the rural communities’’ in Jur-river County, Western Bhar-el-ghazal state.</w:t>
      </w:r>
      <w:r w:rsidRPr="00865FE4">
        <w:rPr>
          <w:rFonts w:cstheme="minorHAnsi"/>
          <w:bCs/>
          <w:sz w:val="24"/>
          <w:szCs w:val="24"/>
        </w:rPr>
        <w:t xml:space="preserve"> </w:t>
      </w:r>
      <w:r w:rsidRPr="00865FE4">
        <w:rPr>
          <w:rFonts w:cstheme="minorHAnsi"/>
          <w:sz w:val="24"/>
          <w:szCs w:val="24"/>
          <w:lang w:val="en-GB"/>
        </w:rPr>
        <w:t>The program aims at increasing agricultural productivity and incomes of smallholder farmers (SHFs), particularly women, youth, and men through a variety of capacity building and strengthening initiatives (trainings, practical demonstrations, exchange visits) including facilitating access to other productive resources and inputs.</w:t>
      </w:r>
    </w:p>
    <w:p w14:paraId="4DE10919" w14:textId="601A34D1" w:rsidR="008047D4" w:rsidRPr="00865FE4" w:rsidRDefault="008047D4" w:rsidP="008047D4">
      <w:pPr>
        <w:tabs>
          <w:tab w:val="left" w:pos="5191"/>
        </w:tabs>
        <w:jc w:val="both"/>
        <w:rPr>
          <w:rFonts w:cstheme="minorHAnsi"/>
          <w:b/>
          <w:bCs/>
          <w:sz w:val="24"/>
          <w:szCs w:val="24"/>
        </w:rPr>
      </w:pPr>
      <w:r w:rsidRPr="00865FE4">
        <w:rPr>
          <w:rFonts w:cstheme="minorHAnsi"/>
          <w:b/>
          <w:bCs/>
          <w:sz w:val="24"/>
          <w:szCs w:val="24"/>
        </w:rPr>
        <w:t>Purpose</w:t>
      </w:r>
      <w:r w:rsidR="00865FE4">
        <w:rPr>
          <w:rFonts w:cstheme="minorHAnsi"/>
          <w:b/>
          <w:bCs/>
          <w:sz w:val="24"/>
          <w:szCs w:val="24"/>
        </w:rPr>
        <w:t>d</w:t>
      </w:r>
      <w:r w:rsidRPr="00865FE4">
        <w:rPr>
          <w:rFonts w:cstheme="minorHAnsi"/>
          <w:b/>
          <w:bCs/>
          <w:sz w:val="24"/>
          <w:szCs w:val="24"/>
        </w:rPr>
        <w:t xml:space="preserve"> and Objectives </w:t>
      </w:r>
    </w:p>
    <w:p w14:paraId="7D3DCDCF" w14:textId="63FF07C3" w:rsidR="00DC65B8" w:rsidRPr="00865FE4" w:rsidRDefault="00DC65B8" w:rsidP="00DC65B8">
      <w:pPr>
        <w:tabs>
          <w:tab w:val="left" w:pos="5191"/>
        </w:tabs>
        <w:jc w:val="both"/>
        <w:rPr>
          <w:rFonts w:cstheme="minorHAnsi"/>
          <w:sz w:val="24"/>
          <w:szCs w:val="24"/>
        </w:rPr>
      </w:pPr>
      <w:r w:rsidRPr="00865FE4">
        <w:rPr>
          <w:rFonts w:cstheme="minorHAnsi"/>
          <w:sz w:val="24"/>
          <w:szCs w:val="24"/>
        </w:rPr>
        <w:t xml:space="preserve">The VSLA and cooperative maturity assessment will look at; governance structures, processes, financial management, group dynamics, knowledge and </w:t>
      </w:r>
      <w:r w:rsidR="00433A28" w:rsidRPr="00865FE4">
        <w:rPr>
          <w:rFonts w:cstheme="minorHAnsi"/>
          <w:sz w:val="24"/>
          <w:szCs w:val="24"/>
        </w:rPr>
        <w:t>skills, sustainability</w:t>
      </w:r>
      <w:r w:rsidRPr="00865FE4">
        <w:rPr>
          <w:rFonts w:cstheme="minorHAnsi"/>
          <w:sz w:val="24"/>
          <w:szCs w:val="24"/>
        </w:rPr>
        <w:t xml:space="preserve"> as well as considering external factors such as legal and regulatory environment, market conditions and the availability </w:t>
      </w:r>
      <w:r w:rsidR="001445DE">
        <w:rPr>
          <w:rFonts w:cstheme="minorHAnsi"/>
          <w:sz w:val="24"/>
          <w:szCs w:val="24"/>
        </w:rPr>
        <w:t>of partnerships with key</w:t>
      </w:r>
      <w:r w:rsidR="001445DE" w:rsidRPr="00865FE4">
        <w:rPr>
          <w:rFonts w:cstheme="minorHAnsi"/>
          <w:sz w:val="24"/>
          <w:szCs w:val="24"/>
        </w:rPr>
        <w:t xml:space="preserve"> value chain</w:t>
      </w:r>
      <w:r w:rsidR="001445DE">
        <w:rPr>
          <w:rFonts w:cstheme="minorHAnsi"/>
          <w:sz w:val="24"/>
          <w:szCs w:val="24"/>
        </w:rPr>
        <w:t xml:space="preserve">s opportunities in </w:t>
      </w:r>
      <w:r w:rsidR="001445DE" w:rsidRPr="00865FE4">
        <w:rPr>
          <w:rFonts w:cstheme="minorHAnsi"/>
          <w:sz w:val="24"/>
          <w:szCs w:val="24"/>
        </w:rPr>
        <w:t>Jur</w:t>
      </w:r>
      <w:r w:rsidRPr="00865FE4">
        <w:rPr>
          <w:rFonts w:cstheme="minorHAnsi"/>
          <w:sz w:val="24"/>
          <w:szCs w:val="24"/>
        </w:rPr>
        <w:t xml:space="preserve"> River county, Western Bahr-el-Ghazal</w:t>
      </w:r>
      <w:bookmarkStart w:id="0" w:name="_Hlk160369361"/>
      <w:r w:rsidR="001445DE">
        <w:rPr>
          <w:rFonts w:cstheme="minorHAnsi"/>
          <w:sz w:val="24"/>
          <w:szCs w:val="24"/>
        </w:rPr>
        <w:t>).</w:t>
      </w:r>
    </w:p>
    <w:bookmarkEnd w:id="0"/>
    <w:p w14:paraId="40F8F7E3" w14:textId="4D566B37" w:rsidR="007351A7" w:rsidRPr="00865FE4" w:rsidRDefault="008047D4" w:rsidP="008047D4">
      <w:pPr>
        <w:tabs>
          <w:tab w:val="left" w:pos="3540"/>
        </w:tabs>
        <w:spacing w:after="0" w:line="240" w:lineRule="auto"/>
        <w:jc w:val="both"/>
        <w:rPr>
          <w:rFonts w:cstheme="minorHAnsi"/>
          <w:sz w:val="24"/>
          <w:szCs w:val="24"/>
        </w:rPr>
      </w:pPr>
      <w:r w:rsidRPr="00865FE4">
        <w:rPr>
          <w:rFonts w:cstheme="minorHAnsi"/>
          <w:sz w:val="24"/>
          <w:szCs w:val="24"/>
        </w:rPr>
        <w:lastRenderedPageBreak/>
        <w:t xml:space="preserve">The purpose of </w:t>
      </w:r>
      <w:r w:rsidR="00562610" w:rsidRPr="00865FE4">
        <w:rPr>
          <w:rFonts w:cstheme="minorHAnsi"/>
          <w:sz w:val="24"/>
          <w:szCs w:val="24"/>
        </w:rPr>
        <w:t xml:space="preserve">the </w:t>
      </w:r>
      <w:r w:rsidRPr="00865FE4">
        <w:rPr>
          <w:rFonts w:cstheme="minorHAnsi"/>
          <w:sz w:val="24"/>
          <w:szCs w:val="24"/>
        </w:rPr>
        <w:t xml:space="preserve">consultancy is </w:t>
      </w:r>
      <w:r w:rsidR="00A34400" w:rsidRPr="00865FE4">
        <w:rPr>
          <w:rFonts w:cstheme="minorHAnsi"/>
          <w:sz w:val="24"/>
          <w:szCs w:val="24"/>
        </w:rPr>
        <w:t>to:</w:t>
      </w:r>
      <w:r w:rsidRPr="00865FE4">
        <w:rPr>
          <w:rFonts w:cstheme="minorHAnsi"/>
          <w:sz w:val="24"/>
          <w:szCs w:val="24"/>
        </w:rPr>
        <w:t xml:space="preserve"> </w:t>
      </w:r>
    </w:p>
    <w:p w14:paraId="72D66104" w14:textId="6E52C7A9" w:rsidR="00FB78E1" w:rsidRPr="00865FE4" w:rsidRDefault="00992027" w:rsidP="00840542">
      <w:pPr>
        <w:pStyle w:val="ListParagraph"/>
        <w:numPr>
          <w:ilvl w:val="0"/>
          <w:numId w:val="7"/>
        </w:numPr>
        <w:tabs>
          <w:tab w:val="left" w:pos="3540"/>
        </w:tabs>
        <w:spacing w:line="240" w:lineRule="auto"/>
        <w:jc w:val="both"/>
        <w:rPr>
          <w:rFonts w:asciiTheme="minorHAnsi" w:hAnsiTheme="minorHAnsi" w:cstheme="minorHAnsi"/>
          <w:sz w:val="24"/>
        </w:rPr>
      </w:pPr>
      <w:r w:rsidRPr="00865FE4">
        <w:rPr>
          <w:rFonts w:asciiTheme="minorHAnsi" w:hAnsiTheme="minorHAnsi" w:cstheme="minorHAnsi"/>
          <w:sz w:val="24"/>
        </w:rPr>
        <w:t>Assess</w:t>
      </w:r>
      <w:r w:rsidR="00FB78E1" w:rsidRPr="00865FE4">
        <w:rPr>
          <w:rFonts w:asciiTheme="minorHAnsi" w:hAnsiTheme="minorHAnsi" w:cstheme="minorHAnsi"/>
          <w:sz w:val="24"/>
        </w:rPr>
        <w:t xml:space="preserve"> </w:t>
      </w:r>
      <w:r w:rsidR="00A528DB" w:rsidRPr="00865FE4">
        <w:rPr>
          <w:rFonts w:asciiTheme="minorHAnsi" w:hAnsiTheme="minorHAnsi" w:cstheme="minorHAnsi"/>
          <w:sz w:val="24"/>
        </w:rPr>
        <w:t xml:space="preserve">the maturity level </w:t>
      </w:r>
      <w:r w:rsidR="00581697" w:rsidRPr="00865FE4">
        <w:rPr>
          <w:rFonts w:asciiTheme="minorHAnsi" w:hAnsiTheme="minorHAnsi" w:cstheme="minorHAnsi"/>
          <w:sz w:val="24"/>
        </w:rPr>
        <w:t>of the</w:t>
      </w:r>
      <w:r w:rsidR="00361ABD" w:rsidRPr="00865FE4">
        <w:rPr>
          <w:rFonts w:asciiTheme="minorHAnsi" w:hAnsiTheme="minorHAnsi" w:cstheme="minorHAnsi"/>
          <w:sz w:val="24"/>
        </w:rPr>
        <w:t xml:space="preserve"> already established 20</w:t>
      </w:r>
      <w:r w:rsidR="00581697" w:rsidRPr="00865FE4">
        <w:rPr>
          <w:rFonts w:asciiTheme="minorHAnsi" w:hAnsiTheme="minorHAnsi" w:cstheme="minorHAnsi"/>
          <w:sz w:val="24"/>
        </w:rPr>
        <w:t xml:space="preserve"> VSLA groups</w:t>
      </w:r>
      <w:r w:rsidR="007351A7" w:rsidRPr="00865FE4">
        <w:rPr>
          <w:rFonts w:asciiTheme="minorHAnsi" w:hAnsiTheme="minorHAnsi" w:cstheme="minorHAnsi"/>
          <w:sz w:val="24"/>
        </w:rPr>
        <w:t xml:space="preserve"> </w:t>
      </w:r>
      <w:r w:rsidR="00840542" w:rsidRPr="00865FE4">
        <w:rPr>
          <w:rFonts w:asciiTheme="minorHAnsi" w:hAnsiTheme="minorHAnsi" w:cstheme="minorHAnsi"/>
          <w:sz w:val="24"/>
        </w:rPr>
        <w:t xml:space="preserve">and 4 cooperative </w:t>
      </w:r>
      <w:r w:rsidRPr="00865FE4">
        <w:rPr>
          <w:rFonts w:asciiTheme="minorHAnsi" w:hAnsiTheme="minorHAnsi" w:cstheme="minorHAnsi"/>
          <w:sz w:val="24"/>
        </w:rPr>
        <w:t>societies while</w:t>
      </w:r>
      <w:r w:rsidR="00FB78E1" w:rsidRPr="00865FE4">
        <w:rPr>
          <w:rFonts w:asciiTheme="minorHAnsi" w:hAnsiTheme="minorHAnsi" w:cstheme="minorHAnsi"/>
          <w:sz w:val="24"/>
        </w:rPr>
        <w:t xml:space="preserve"> documenting their successes and failures.</w:t>
      </w:r>
    </w:p>
    <w:p w14:paraId="6DA105F8" w14:textId="09EB90A0" w:rsidR="00433A28" w:rsidRPr="00865FE4" w:rsidRDefault="00433A28" w:rsidP="003F73FE">
      <w:pPr>
        <w:pStyle w:val="ListParagraph"/>
        <w:numPr>
          <w:ilvl w:val="0"/>
          <w:numId w:val="7"/>
        </w:numPr>
        <w:tabs>
          <w:tab w:val="left" w:pos="3540"/>
        </w:tabs>
        <w:spacing w:line="240" w:lineRule="auto"/>
        <w:jc w:val="both"/>
        <w:rPr>
          <w:rFonts w:asciiTheme="minorHAnsi" w:hAnsiTheme="minorHAnsi" w:cstheme="minorHAnsi"/>
          <w:sz w:val="24"/>
        </w:rPr>
      </w:pPr>
      <w:r w:rsidRPr="00865FE4">
        <w:rPr>
          <w:rFonts w:asciiTheme="minorHAnsi" w:hAnsiTheme="minorHAnsi" w:cstheme="minorHAnsi"/>
          <w:sz w:val="24"/>
        </w:rPr>
        <w:t xml:space="preserve">Identify and recommend mature VSLA groups that the project </w:t>
      </w:r>
      <w:r w:rsidR="002214D4">
        <w:rPr>
          <w:rFonts w:asciiTheme="minorHAnsi" w:hAnsiTheme="minorHAnsi" w:cstheme="minorHAnsi"/>
          <w:sz w:val="24"/>
        </w:rPr>
        <w:t xml:space="preserve">will </w:t>
      </w:r>
      <w:r w:rsidR="002214D4" w:rsidRPr="00865FE4">
        <w:rPr>
          <w:rFonts w:asciiTheme="minorHAnsi" w:hAnsiTheme="minorHAnsi" w:cstheme="minorHAnsi"/>
          <w:sz w:val="24"/>
        </w:rPr>
        <w:t>work</w:t>
      </w:r>
      <w:r w:rsidRPr="00865FE4">
        <w:rPr>
          <w:rFonts w:asciiTheme="minorHAnsi" w:hAnsiTheme="minorHAnsi" w:cstheme="minorHAnsi"/>
          <w:sz w:val="24"/>
        </w:rPr>
        <w:t xml:space="preserve"> with for sustainability.</w:t>
      </w:r>
    </w:p>
    <w:p w14:paraId="3F49C172" w14:textId="2D180B77" w:rsidR="007351A7" w:rsidRPr="00865FE4" w:rsidRDefault="00FB78E1" w:rsidP="00840542">
      <w:pPr>
        <w:pStyle w:val="ListParagraph"/>
        <w:numPr>
          <w:ilvl w:val="0"/>
          <w:numId w:val="7"/>
        </w:numPr>
        <w:tabs>
          <w:tab w:val="left" w:pos="3540"/>
        </w:tabs>
        <w:spacing w:line="240" w:lineRule="auto"/>
        <w:jc w:val="both"/>
        <w:rPr>
          <w:rFonts w:asciiTheme="minorHAnsi" w:hAnsiTheme="minorHAnsi" w:cstheme="minorHAnsi"/>
          <w:sz w:val="24"/>
        </w:rPr>
      </w:pPr>
      <w:r w:rsidRPr="00865FE4">
        <w:rPr>
          <w:rFonts w:asciiTheme="minorHAnsi" w:hAnsiTheme="minorHAnsi" w:cstheme="minorHAnsi"/>
          <w:sz w:val="24"/>
        </w:rPr>
        <w:t xml:space="preserve"> Identify and </w:t>
      </w:r>
      <w:r w:rsidR="00D3569D" w:rsidRPr="00865FE4">
        <w:rPr>
          <w:rFonts w:asciiTheme="minorHAnsi" w:hAnsiTheme="minorHAnsi" w:cstheme="minorHAnsi"/>
          <w:sz w:val="24"/>
        </w:rPr>
        <w:t>recommend key</w:t>
      </w:r>
      <w:r w:rsidR="00581697" w:rsidRPr="00865FE4">
        <w:rPr>
          <w:rFonts w:asciiTheme="minorHAnsi" w:hAnsiTheme="minorHAnsi" w:cstheme="minorHAnsi"/>
          <w:sz w:val="24"/>
        </w:rPr>
        <w:t xml:space="preserve"> </w:t>
      </w:r>
      <w:r w:rsidR="005924FB" w:rsidRPr="00865FE4">
        <w:rPr>
          <w:rFonts w:asciiTheme="minorHAnsi" w:hAnsiTheme="minorHAnsi" w:cstheme="minorHAnsi"/>
          <w:sz w:val="24"/>
        </w:rPr>
        <w:t>business and</w:t>
      </w:r>
      <w:r w:rsidR="00B3214B" w:rsidRPr="00865FE4">
        <w:rPr>
          <w:rFonts w:asciiTheme="minorHAnsi" w:hAnsiTheme="minorHAnsi" w:cstheme="minorHAnsi"/>
          <w:sz w:val="24"/>
        </w:rPr>
        <w:t xml:space="preserve"> market </w:t>
      </w:r>
      <w:r w:rsidR="00581697" w:rsidRPr="00865FE4">
        <w:rPr>
          <w:rFonts w:asciiTheme="minorHAnsi" w:hAnsiTheme="minorHAnsi" w:cstheme="minorHAnsi"/>
          <w:sz w:val="24"/>
        </w:rPr>
        <w:t xml:space="preserve">opportunities </w:t>
      </w:r>
      <w:r w:rsidR="000D7224" w:rsidRPr="00865FE4">
        <w:rPr>
          <w:rFonts w:asciiTheme="minorHAnsi" w:hAnsiTheme="minorHAnsi" w:cstheme="minorHAnsi"/>
          <w:sz w:val="24"/>
        </w:rPr>
        <w:t xml:space="preserve">available </w:t>
      </w:r>
      <w:r w:rsidR="00992027" w:rsidRPr="00865FE4">
        <w:rPr>
          <w:rFonts w:asciiTheme="minorHAnsi" w:hAnsiTheme="minorHAnsi" w:cstheme="minorHAnsi"/>
          <w:sz w:val="24"/>
        </w:rPr>
        <w:t>for</w:t>
      </w:r>
      <w:r w:rsidR="001445DE">
        <w:rPr>
          <w:rFonts w:asciiTheme="minorHAnsi" w:hAnsiTheme="minorHAnsi" w:cstheme="minorHAnsi"/>
          <w:sz w:val="24"/>
        </w:rPr>
        <w:t xml:space="preserve"> partnership </w:t>
      </w:r>
      <w:r w:rsidR="002214D4">
        <w:rPr>
          <w:rFonts w:asciiTheme="minorHAnsi" w:hAnsiTheme="minorHAnsi" w:cstheme="minorHAnsi"/>
          <w:sz w:val="24"/>
        </w:rPr>
        <w:t xml:space="preserve">with </w:t>
      </w:r>
      <w:r w:rsidR="002214D4" w:rsidRPr="00865FE4">
        <w:rPr>
          <w:rFonts w:asciiTheme="minorHAnsi" w:hAnsiTheme="minorHAnsi" w:cstheme="minorHAnsi"/>
          <w:sz w:val="24"/>
        </w:rPr>
        <w:t>the</w:t>
      </w:r>
      <w:r w:rsidR="00D3569D" w:rsidRPr="00865FE4">
        <w:rPr>
          <w:rFonts w:asciiTheme="minorHAnsi" w:hAnsiTheme="minorHAnsi" w:cstheme="minorHAnsi"/>
          <w:sz w:val="24"/>
        </w:rPr>
        <w:t xml:space="preserve"> </w:t>
      </w:r>
      <w:r w:rsidR="00433A28" w:rsidRPr="00865FE4">
        <w:rPr>
          <w:rFonts w:asciiTheme="minorHAnsi" w:hAnsiTheme="minorHAnsi" w:cstheme="minorHAnsi"/>
          <w:sz w:val="24"/>
        </w:rPr>
        <w:t>identified mature groups</w:t>
      </w:r>
      <w:r w:rsidR="00B3214B" w:rsidRPr="00865FE4">
        <w:rPr>
          <w:rFonts w:asciiTheme="minorHAnsi" w:hAnsiTheme="minorHAnsi" w:cstheme="minorHAnsi"/>
          <w:sz w:val="24"/>
        </w:rPr>
        <w:t xml:space="preserve"> </w:t>
      </w:r>
      <w:r w:rsidR="00433A28" w:rsidRPr="00865FE4">
        <w:rPr>
          <w:rFonts w:asciiTheme="minorHAnsi" w:hAnsiTheme="minorHAnsi" w:cstheme="minorHAnsi"/>
          <w:sz w:val="24"/>
        </w:rPr>
        <w:t>and cooperatives</w:t>
      </w:r>
      <w:r w:rsidR="00581697" w:rsidRPr="00865FE4">
        <w:rPr>
          <w:rFonts w:asciiTheme="minorHAnsi" w:hAnsiTheme="minorHAnsi" w:cstheme="minorHAnsi"/>
          <w:sz w:val="24"/>
        </w:rPr>
        <w:t xml:space="preserve"> </w:t>
      </w:r>
      <w:r w:rsidR="008047D4" w:rsidRPr="00865FE4">
        <w:rPr>
          <w:rFonts w:asciiTheme="minorHAnsi" w:hAnsiTheme="minorHAnsi" w:cstheme="minorHAnsi"/>
          <w:sz w:val="24"/>
        </w:rPr>
        <w:t>in</w:t>
      </w:r>
      <w:r w:rsidR="007351A7" w:rsidRPr="00865FE4">
        <w:rPr>
          <w:rFonts w:asciiTheme="minorHAnsi" w:hAnsiTheme="minorHAnsi" w:cstheme="minorHAnsi"/>
          <w:sz w:val="24"/>
        </w:rPr>
        <w:t xml:space="preserve"> </w:t>
      </w:r>
      <w:r w:rsidR="008047D4" w:rsidRPr="00865FE4">
        <w:rPr>
          <w:rFonts w:asciiTheme="minorHAnsi" w:hAnsiTheme="minorHAnsi" w:cstheme="minorHAnsi"/>
          <w:sz w:val="24"/>
        </w:rPr>
        <w:t>Western Bahr-el-Ghazal (Jur River)</w:t>
      </w:r>
      <w:r w:rsidR="007351A7" w:rsidRPr="00865FE4">
        <w:rPr>
          <w:rFonts w:asciiTheme="minorHAnsi" w:hAnsiTheme="minorHAnsi" w:cstheme="minorHAnsi"/>
          <w:sz w:val="24"/>
        </w:rPr>
        <w:t>.</w:t>
      </w:r>
    </w:p>
    <w:p w14:paraId="554B2D41" w14:textId="3ABE1154" w:rsidR="00840542" w:rsidRPr="00865FE4" w:rsidRDefault="00D3569D" w:rsidP="008047D4">
      <w:pPr>
        <w:pStyle w:val="ListParagraph"/>
        <w:numPr>
          <w:ilvl w:val="0"/>
          <w:numId w:val="7"/>
        </w:numPr>
        <w:tabs>
          <w:tab w:val="left" w:pos="3540"/>
        </w:tabs>
        <w:spacing w:line="240" w:lineRule="auto"/>
        <w:jc w:val="both"/>
        <w:rPr>
          <w:rFonts w:asciiTheme="minorHAnsi" w:hAnsiTheme="minorHAnsi" w:cstheme="minorHAnsi"/>
          <w:sz w:val="24"/>
        </w:rPr>
      </w:pPr>
      <w:bookmarkStart w:id="1" w:name="_Hlk158541081"/>
      <w:r w:rsidRPr="00865FE4">
        <w:rPr>
          <w:rFonts w:asciiTheme="minorHAnsi" w:hAnsiTheme="minorHAnsi" w:cstheme="minorHAnsi"/>
          <w:sz w:val="24"/>
        </w:rPr>
        <w:t xml:space="preserve">Identify </w:t>
      </w:r>
      <w:r w:rsidR="00840542" w:rsidRPr="00865FE4">
        <w:rPr>
          <w:rFonts w:asciiTheme="minorHAnsi" w:hAnsiTheme="minorHAnsi" w:cstheme="minorHAnsi"/>
          <w:sz w:val="24"/>
        </w:rPr>
        <w:t>potential</w:t>
      </w:r>
      <w:r w:rsidRPr="00865FE4">
        <w:rPr>
          <w:rFonts w:asciiTheme="minorHAnsi" w:hAnsiTheme="minorHAnsi" w:cstheme="minorHAnsi"/>
          <w:sz w:val="24"/>
        </w:rPr>
        <w:t xml:space="preserve"> private sector </w:t>
      </w:r>
      <w:r w:rsidR="00992027" w:rsidRPr="00865FE4">
        <w:rPr>
          <w:rFonts w:asciiTheme="minorHAnsi" w:hAnsiTheme="minorHAnsi" w:cstheme="minorHAnsi"/>
          <w:sz w:val="24"/>
        </w:rPr>
        <w:t>and financial</w:t>
      </w:r>
      <w:r w:rsidR="00840542" w:rsidRPr="00865FE4">
        <w:rPr>
          <w:rFonts w:asciiTheme="minorHAnsi" w:hAnsiTheme="minorHAnsi" w:cstheme="minorHAnsi"/>
          <w:sz w:val="24"/>
        </w:rPr>
        <w:t xml:space="preserve"> service providers within Wau and Jur</w:t>
      </w:r>
      <w:r w:rsidR="00382543" w:rsidRPr="00865FE4">
        <w:rPr>
          <w:rFonts w:asciiTheme="minorHAnsi" w:hAnsiTheme="minorHAnsi" w:cstheme="minorHAnsi"/>
          <w:sz w:val="24"/>
        </w:rPr>
        <w:t xml:space="preserve"> </w:t>
      </w:r>
      <w:r w:rsidR="00840542" w:rsidRPr="00865FE4">
        <w:rPr>
          <w:rFonts w:asciiTheme="minorHAnsi" w:hAnsiTheme="minorHAnsi" w:cstheme="minorHAnsi"/>
          <w:sz w:val="24"/>
        </w:rPr>
        <w:t xml:space="preserve">River Counties </w:t>
      </w:r>
      <w:r w:rsidRPr="00865FE4">
        <w:rPr>
          <w:rFonts w:asciiTheme="minorHAnsi" w:hAnsiTheme="minorHAnsi" w:cstheme="minorHAnsi"/>
          <w:sz w:val="24"/>
        </w:rPr>
        <w:t>for possible</w:t>
      </w:r>
      <w:r w:rsidR="00840542" w:rsidRPr="00865FE4">
        <w:rPr>
          <w:rFonts w:asciiTheme="minorHAnsi" w:hAnsiTheme="minorHAnsi" w:cstheme="minorHAnsi"/>
          <w:sz w:val="24"/>
        </w:rPr>
        <w:t xml:space="preserve"> linkages with </w:t>
      </w:r>
      <w:r w:rsidR="00992027" w:rsidRPr="00865FE4">
        <w:rPr>
          <w:rFonts w:asciiTheme="minorHAnsi" w:hAnsiTheme="minorHAnsi" w:cstheme="minorHAnsi"/>
          <w:sz w:val="24"/>
        </w:rPr>
        <w:t xml:space="preserve">the </w:t>
      </w:r>
      <w:r w:rsidR="00433A28" w:rsidRPr="00865FE4">
        <w:rPr>
          <w:rFonts w:asciiTheme="minorHAnsi" w:hAnsiTheme="minorHAnsi" w:cstheme="minorHAnsi"/>
          <w:sz w:val="24"/>
        </w:rPr>
        <w:t xml:space="preserve">identified mature </w:t>
      </w:r>
      <w:r w:rsidR="00840542" w:rsidRPr="00865FE4">
        <w:rPr>
          <w:rFonts w:asciiTheme="minorHAnsi" w:hAnsiTheme="minorHAnsi" w:cstheme="minorHAnsi"/>
          <w:sz w:val="24"/>
        </w:rPr>
        <w:t>VSLA</w:t>
      </w:r>
      <w:r w:rsidRPr="00865FE4">
        <w:rPr>
          <w:rFonts w:asciiTheme="minorHAnsi" w:hAnsiTheme="minorHAnsi" w:cstheme="minorHAnsi"/>
          <w:sz w:val="24"/>
        </w:rPr>
        <w:t>s</w:t>
      </w:r>
      <w:r w:rsidR="00840542" w:rsidRPr="00865FE4">
        <w:rPr>
          <w:rFonts w:asciiTheme="minorHAnsi" w:hAnsiTheme="minorHAnsi" w:cstheme="minorHAnsi"/>
          <w:sz w:val="24"/>
        </w:rPr>
        <w:t xml:space="preserve"> </w:t>
      </w:r>
      <w:bookmarkEnd w:id="1"/>
      <w:r w:rsidRPr="00865FE4">
        <w:rPr>
          <w:rFonts w:asciiTheme="minorHAnsi" w:hAnsiTheme="minorHAnsi" w:cstheme="minorHAnsi"/>
          <w:sz w:val="24"/>
        </w:rPr>
        <w:t xml:space="preserve">and </w:t>
      </w:r>
      <w:r w:rsidR="00433A28" w:rsidRPr="00865FE4">
        <w:rPr>
          <w:rFonts w:asciiTheme="minorHAnsi" w:hAnsiTheme="minorHAnsi" w:cstheme="minorHAnsi"/>
          <w:sz w:val="24"/>
        </w:rPr>
        <w:t>cooperatives.</w:t>
      </w:r>
      <w:r w:rsidR="00840542" w:rsidRPr="00865FE4">
        <w:rPr>
          <w:rFonts w:asciiTheme="minorHAnsi" w:hAnsiTheme="minorHAnsi" w:cstheme="minorHAnsi"/>
          <w:sz w:val="24"/>
        </w:rPr>
        <w:t xml:space="preserve"> </w:t>
      </w:r>
    </w:p>
    <w:p w14:paraId="5FB9347B" w14:textId="5BAF5DA0" w:rsidR="00433A28" w:rsidRPr="00865FE4" w:rsidRDefault="00D3569D" w:rsidP="00B3214B">
      <w:pPr>
        <w:pStyle w:val="ListParagraph"/>
        <w:numPr>
          <w:ilvl w:val="0"/>
          <w:numId w:val="7"/>
        </w:numPr>
        <w:tabs>
          <w:tab w:val="left" w:pos="3540"/>
        </w:tabs>
        <w:spacing w:line="240" w:lineRule="auto"/>
        <w:jc w:val="both"/>
        <w:rPr>
          <w:rFonts w:asciiTheme="minorHAnsi" w:hAnsiTheme="minorHAnsi" w:cstheme="minorHAnsi"/>
          <w:sz w:val="24"/>
        </w:rPr>
      </w:pPr>
      <w:r w:rsidRPr="00865FE4">
        <w:rPr>
          <w:rFonts w:asciiTheme="minorHAnsi" w:hAnsiTheme="minorHAnsi" w:cstheme="minorHAnsi"/>
          <w:sz w:val="24"/>
        </w:rPr>
        <w:t xml:space="preserve">Identify </w:t>
      </w:r>
      <w:r w:rsidR="00B3214B" w:rsidRPr="00865FE4">
        <w:rPr>
          <w:rFonts w:asciiTheme="minorHAnsi" w:hAnsiTheme="minorHAnsi" w:cstheme="minorHAnsi"/>
          <w:sz w:val="24"/>
        </w:rPr>
        <w:t xml:space="preserve">an appropriate sustainability strategy </w:t>
      </w:r>
      <w:r w:rsidR="00781CFA" w:rsidRPr="00865FE4">
        <w:rPr>
          <w:rFonts w:asciiTheme="minorHAnsi" w:hAnsiTheme="minorHAnsi" w:cstheme="minorHAnsi"/>
          <w:sz w:val="24"/>
        </w:rPr>
        <w:t xml:space="preserve"> </w:t>
      </w:r>
      <w:r w:rsidR="00B3214B" w:rsidRPr="00865FE4">
        <w:rPr>
          <w:rFonts w:asciiTheme="minorHAnsi" w:hAnsiTheme="minorHAnsi" w:cstheme="minorHAnsi"/>
          <w:sz w:val="24"/>
        </w:rPr>
        <w:t xml:space="preserve"> for </w:t>
      </w:r>
      <w:r w:rsidR="00992027" w:rsidRPr="00865FE4">
        <w:rPr>
          <w:rFonts w:asciiTheme="minorHAnsi" w:hAnsiTheme="minorHAnsi" w:cstheme="minorHAnsi"/>
          <w:sz w:val="24"/>
        </w:rPr>
        <w:t>selected</w:t>
      </w:r>
      <w:r w:rsidR="00433A28" w:rsidRPr="00865FE4">
        <w:rPr>
          <w:rFonts w:asciiTheme="minorHAnsi" w:hAnsiTheme="minorHAnsi" w:cstheme="minorHAnsi"/>
          <w:sz w:val="24"/>
        </w:rPr>
        <w:t xml:space="preserve"> mature VSLAs and</w:t>
      </w:r>
      <w:r w:rsidR="00992027" w:rsidRPr="00865FE4">
        <w:rPr>
          <w:rFonts w:asciiTheme="minorHAnsi" w:hAnsiTheme="minorHAnsi" w:cstheme="minorHAnsi"/>
          <w:sz w:val="24"/>
        </w:rPr>
        <w:t xml:space="preserve"> cooperative</w:t>
      </w:r>
      <w:r w:rsidR="00433A28" w:rsidRPr="00865FE4">
        <w:rPr>
          <w:rFonts w:asciiTheme="minorHAnsi" w:hAnsiTheme="minorHAnsi" w:cstheme="minorHAnsi"/>
          <w:sz w:val="24"/>
        </w:rPr>
        <w:t>s</w:t>
      </w:r>
      <w:r w:rsidR="00781CFA" w:rsidRPr="00865FE4">
        <w:rPr>
          <w:rFonts w:asciiTheme="minorHAnsi" w:hAnsiTheme="minorHAnsi" w:cstheme="minorHAnsi"/>
          <w:sz w:val="24"/>
        </w:rPr>
        <w:t xml:space="preserve"> </w:t>
      </w:r>
      <w:r w:rsidR="00992027" w:rsidRPr="00865FE4">
        <w:rPr>
          <w:rFonts w:asciiTheme="minorHAnsi" w:hAnsiTheme="minorHAnsi" w:cstheme="minorHAnsi"/>
          <w:sz w:val="24"/>
        </w:rPr>
        <w:t>groups including findings</w:t>
      </w:r>
      <w:r w:rsidR="008047D4" w:rsidRPr="00865FE4">
        <w:rPr>
          <w:rFonts w:asciiTheme="minorHAnsi" w:hAnsiTheme="minorHAnsi" w:cstheme="minorHAnsi"/>
          <w:sz w:val="24"/>
        </w:rPr>
        <w:t xml:space="preserve"> and recommendations in a final report. </w:t>
      </w:r>
    </w:p>
    <w:p w14:paraId="07DA3AE9" w14:textId="21FBF4A6" w:rsidR="008047D4" w:rsidRPr="00865FE4" w:rsidRDefault="008047D4" w:rsidP="008047D4">
      <w:pPr>
        <w:spacing w:before="100" w:beforeAutospacing="1" w:after="100" w:afterAutospacing="1" w:line="240" w:lineRule="auto"/>
        <w:jc w:val="both"/>
        <w:rPr>
          <w:rFonts w:cstheme="minorHAnsi"/>
          <w:sz w:val="24"/>
          <w:szCs w:val="24"/>
        </w:rPr>
      </w:pPr>
      <w:r w:rsidRPr="00865FE4">
        <w:rPr>
          <w:rFonts w:cstheme="minorHAnsi"/>
          <w:sz w:val="24"/>
          <w:szCs w:val="24"/>
        </w:rPr>
        <w:t>The assessment will cover two main components:</w:t>
      </w:r>
    </w:p>
    <w:p w14:paraId="6D32EF8D" w14:textId="6902AE14" w:rsidR="00420AEC" w:rsidRPr="00865FE4" w:rsidRDefault="008047D4" w:rsidP="003F73FE">
      <w:pPr>
        <w:pStyle w:val="ListParagraph"/>
        <w:spacing w:before="100" w:beforeAutospacing="1" w:after="100" w:afterAutospacing="1" w:line="240" w:lineRule="auto"/>
        <w:ind w:left="0"/>
        <w:jc w:val="both"/>
        <w:rPr>
          <w:rFonts w:asciiTheme="minorHAnsi" w:hAnsiTheme="minorHAnsi" w:cstheme="minorHAnsi"/>
          <w:b/>
          <w:bCs/>
          <w:sz w:val="24"/>
        </w:rPr>
      </w:pPr>
      <w:r w:rsidRPr="00865FE4">
        <w:rPr>
          <w:rFonts w:asciiTheme="minorHAnsi" w:hAnsiTheme="minorHAnsi" w:cstheme="minorHAnsi"/>
          <w:b/>
          <w:bCs/>
          <w:sz w:val="24"/>
        </w:rPr>
        <w:t>Component 1: V</w:t>
      </w:r>
      <w:r w:rsidR="007E0E8F" w:rsidRPr="00865FE4">
        <w:rPr>
          <w:rFonts w:asciiTheme="minorHAnsi" w:hAnsiTheme="minorHAnsi" w:cstheme="minorHAnsi"/>
          <w:b/>
          <w:bCs/>
          <w:sz w:val="24"/>
        </w:rPr>
        <w:t>SLA and cooperative maturity</w:t>
      </w:r>
      <w:r w:rsidRPr="00865FE4">
        <w:rPr>
          <w:rFonts w:asciiTheme="minorHAnsi" w:hAnsiTheme="minorHAnsi" w:cstheme="minorHAnsi"/>
          <w:b/>
          <w:bCs/>
          <w:sz w:val="24"/>
        </w:rPr>
        <w:t xml:space="preserve"> assessment.</w:t>
      </w:r>
    </w:p>
    <w:p w14:paraId="6773365A" w14:textId="7046FB6E" w:rsidR="00420AEC" w:rsidRPr="00865FE4" w:rsidRDefault="00420AEC" w:rsidP="003F73FE">
      <w:pPr>
        <w:pStyle w:val="ListParagraph"/>
        <w:numPr>
          <w:ilvl w:val="0"/>
          <w:numId w:val="9"/>
        </w:numPr>
        <w:tabs>
          <w:tab w:val="left" w:pos="720"/>
        </w:tabs>
        <w:spacing w:before="100" w:beforeAutospacing="1" w:after="100" w:afterAutospacing="1" w:line="240" w:lineRule="auto"/>
        <w:jc w:val="both"/>
        <w:rPr>
          <w:rFonts w:asciiTheme="minorHAnsi" w:hAnsiTheme="minorHAnsi" w:cstheme="minorHAnsi"/>
          <w:sz w:val="24"/>
        </w:rPr>
      </w:pPr>
      <w:r w:rsidRPr="00865FE4">
        <w:rPr>
          <w:rFonts w:asciiTheme="minorHAnsi" w:hAnsiTheme="minorHAnsi" w:cstheme="minorHAnsi"/>
          <w:sz w:val="24"/>
        </w:rPr>
        <w:t xml:space="preserve">Governance structures: </w:t>
      </w:r>
      <w:r w:rsidR="00992027" w:rsidRPr="00865FE4">
        <w:rPr>
          <w:rFonts w:asciiTheme="minorHAnsi" w:hAnsiTheme="minorHAnsi" w:cstheme="minorHAnsi"/>
          <w:sz w:val="24"/>
        </w:rPr>
        <w:t>assessing</w:t>
      </w:r>
      <w:r w:rsidRPr="00865FE4">
        <w:rPr>
          <w:rFonts w:asciiTheme="minorHAnsi" w:hAnsiTheme="minorHAnsi" w:cstheme="minorHAnsi"/>
          <w:sz w:val="24"/>
        </w:rPr>
        <w:t xml:space="preserve"> group leadership, decision-making processes and the extent to which members have a voice in the group’s affairs.</w:t>
      </w:r>
    </w:p>
    <w:p w14:paraId="0F30D014" w14:textId="25B8F475" w:rsidR="00420AEC" w:rsidRPr="00865FE4" w:rsidRDefault="00420AEC" w:rsidP="003F73FE">
      <w:pPr>
        <w:pStyle w:val="ListParagraph"/>
        <w:numPr>
          <w:ilvl w:val="0"/>
          <w:numId w:val="9"/>
        </w:numPr>
        <w:tabs>
          <w:tab w:val="left" w:pos="720"/>
        </w:tabs>
        <w:spacing w:before="100" w:beforeAutospacing="1" w:after="100" w:afterAutospacing="1" w:line="240" w:lineRule="auto"/>
        <w:jc w:val="both"/>
        <w:rPr>
          <w:rFonts w:asciiTheme="minorHAnsi" w:hAnsiTheme="minorHAnsi" w:cstheme="minorHAnsi"/>
          <w:sz w:val="24"/>
        </w:rPr>
      </w:pPr>
      <w:r w:rsidRPr="00865FE4">
        <w:rPr>
          <w:rFonts w:asciiTheme="minorHAnsi" w:hAnsiTheme="minorHAnsi" w:cstheme="minorHAnsi"/>
          <w:sz w:val="24"/>
        </w:rPr>
        <w:t xml:space="preserve"> Financial management: identifying financial policies, record keeping </w:t>
      </w:r>
      <w:r w:rsidR="00992027" w:rsidRPr="00865FE4">
        <w:rPr>
          <w:rFonts w:asciiTheme="minorHAnsi" w:hAnsiTheme="minorHAnsi" w:cstheme="minorHAnsi"/>
          <w:sz w:val="24"/>
        </w:rPr>
        <w:t>and how</w:t>
      </w:r>
      <w:r w:rsidR="00E4533A" w:rsidRPr="00865FE4">
        <w:rPr>
          <w:rFonts w:asciiTheme="minorHAnsi" w:hAnsiTheme="minorHAnsi" w:cstheme="minorHAnsi"/>
          <w:sz w:val="24"/>
        </w:rPr>
        <w:t xml:space="preserve"> </w:t>
      </w:r>
      <w:r w:rsidRPr="00865FE4">
        <w:rPr>
          <w:rFonts w:asciiTheme="minorHAnsi" w:hAnsiTheme="minorHAnsi" w:cstheme="minorHAnsi"/>
          <w:sz w:val="24"/>
        </w:rPr>
        <w:t xml:space="preserve">savings and loans </w:t>
      </w:r>
      <w:r w:rsidR="00E4533A" w:rsidRPr="00865FE4">
        <w:rPr>
          <w:rFonts w:asciiTheme="minorHAnsi" w:hAnsiTheme="minorHAnsi" w:cstheme="minorHAnsi"/>
          <w:sz w:val="24"/>
        </w:rPr>
        <w:t>are managed</w:t>
      </w:r>
      <w:r w:rsidRPr="00865FE4">
        <w:rPr>
          <w:rFonts w:asciiTheme="minorHAnsi" w:hAnsiTheme="minorHAnsi" w:cstheme="minorHAnsi"/>
          <w:sz w:val="24"/>
        </w:rPr>
        <w:t>.</w:t>
      </w:r>
    </w:p>
    <w:p w14:paraId="55FD53B1" w14:textId="0BCAD5BE" w:rsidR="00420AEC" w:rsidRPr="00865FE4" w:rsidRDefault="00420AEC" w:rsidP="003F73FE">
      <w:pPr>
        <w:pStyle w:val="ListParagraph"/>
        <w:numPr>
          <w:ilvl w:val="0"/>
          <w:numId w:val="9"/>
        </w:numPr>
        <w:tabs>
          <w:tab w:val="left" w:pos="720"/>
        </w:tabs>
        <w:spacing w:before="100" w:beforeAutospacing="1" w:after="100" w:afterAutospacing="1" w:line="240" w:lineRule="auto"/>
        <w:jc w:val="both"/>
        <w:rPr>
          <w:rFonts w:asciiTheme="minorHAnsi" w:hAnsiTheme="minorHAnsi" w:cstheme="minorHAnsi"/>
          <w:sz w:val="24"/>
        </w:rPr>
      </w:pPr>
      <w:r w:rsidRPr="00865FE4">
        <w:rPr>
          <w:rFonts w:asciiTheme="minorHAnsi" w:hAnsiTheme="minorHAnsi" w:cstheme="minorHAnsi"/>
          <w:sz w:val="24"/>
        </w:rPr>
        <w:t xml:space="preserve">Group </w:t>
      </w:r>
      <w:r w:rsidR="009967A9" w:rsidRPr="00865FE4">
        <w:rPr>
          <w:rFonts w:asciiTheme="minorHAnsi" w:hAnsiTheme="minorHAnsi" w:cstheme="minorHAnsi"/>
          <w:sz w:val="24"/>
        </w:rPr>
        <w:t>dynamics:</w:t>
      </w:r>
      <w:r w:rsidRPr="00865FE4">
        <w:rPr>
          <w:rFonts w:asciiTheme="minorHAnsi" w:hAnsiTheme="minorHAnsi" w:cstheme="minorHAnsi"/>
          <w:sz w:val="24"/>
        </w:rPr>
        <w:t xml:space="preserve"> level of trust and cohesion among members, extent to which members participate in group activities and </w:t>
      </w:r>
      <w:r w:rsidR="00F10D57" w:rsidRPr="00865FE4">
        <w:rPr>
          <w:rFonts w:asciiTheme="minorHAnsi" w:hAnsiTheme="minorHAnsi" w:cstheme="minorHAnsi"/>
          <w:sz w:val="24"/>
        </w:rPr>
        <w:t>conflict resolution</w:t>
      </w:r>
      <w:r w:rsidRPr="00865FE4">
        <w:rPr>
          <w:rFonts w:asciiTheme="minorHAnsi" w:hAnsiTheme="minorHAnsi" w:cstheme="minorHAnsi"/>
          <w:sz w:val="24"/>
        </w:rPr>
        <w:t>.</w:t>
      </w:r>
    </w:p>
    <w:p w14:paraId="060A7F5B" w14:textId="7F327B6D" w:rsidR="00420AEC" w:rsidRPr="00865FE4" w:rsidRDefault="00420AEC" w:rsidP="003F73FE">
      <w:pPr>
        <w:pStyle w:val="ListParagraph"/>
        <w:numPr>
          <w:ilvl w:val="0"/>
          <w:numId w:val="9"/>
        </w:numPr>
        <w:tabs>
          <w:tab w:val="left" w:pos="720"/>
        </w:tabs>
        <w:spacing w:before="100" w:beforeAutospacing="1" w:after="100" w:afterAutospacing="1" w:line="240" w:lineRule="auto"/>
        <w:jc w:val="both"/>
        <w:rPr>
          <w:rFonts w:asciiTheme="minorHAnsi" w:hAnsiTheme="minorHAnsi" w:cstheme="minorHAnsi"/>
          <w:sz w:val="24"/>
        </w:rPr>
      </w:pPr>
      <w:r w:rsidRPr="00865FE4">
        <w:rPr>
          <w:rFonts w:asciiTheme="minorHAnsi" w:hAnsiTheme="minorHAnsi" w:cstheme="minorHAnsi"/>
          <w:sz w:val="24"/>
        </w:rPr>
        <w:t xml:space="preserve">Knowledge and skills: </w:t>
      </w:r>
      <w:r w:rsidR="009967A9" w:rsidRPr="00865FE4">
        <w:rPr>
          <w:rFonts w:asciiTheme="minorHAnsi" w:hAnsiTheme="minorHAnsi" w:cstheme="minorHAnsi"/>
          <w:sz w:val="24"/>
        </w:rPr>
        <w:t>financial literacy</w:t>
      </w:r>
      <w:r w:rsidR="00F10D57" w:rsidRPr="00865FE4">
        <w:rPr>
          <w:rFonts w:asciiTheme="minorHAnsi" w:hAnsiTheme="minorHAnsi" w:cstheme="minorHAnsi"/>
          <w:sz w:val="24"/>
        </w:rPr>
        <w:t xml:space="preserve"> skills among</w:t>
      </w:r>
      <w:r w:rsidR="009967A9" w:rsidRPr="00865FE4">
        <w:rPr>
          <w:rFonts w:asciiTheme="minorHAnsi" w:hAnsiTheme="minorHAnsi" w:cstheme="minorHAnsi"/>
          <w:sz w:val="24"/>
        </w:rPr>
        <w:t xml:space="preserve"> members, ability to manage group resources effectively, entrepreneurship skills, business planning and the availability of training opportunities.</w:t>
      </w:r>
    </w:p>
    <w:p w14:paraId="2ABE9DFE" w14:textId="77777777" w:rsidR="003F73FE" w:rsidRPr="00865FE4" w:rsidRDefault="003F73FE" w:rsidP="003F73FE">
      <w:pPr>
        <w:pStyle w:val="ListParagraph"/>
        <w:spacing w:before="100" w:beforeAutospacing="1" w:after="100" w:afterAutospacing="1" w:line="240" w:lineRule="auto"/>
        <w:ind w:left="360"/>
        <w:jc w:val="both"/>
        <w:rPr>
          <w:rFonts w:asciiTheme="minorHAnsi" w:hAnsiTheme="minorHAnsi" w:cstheme="minorHAnsi"/>
          <w:sz w:val="24"/>
        </w:rPr>
      </w:pPr>
    </w:p>
    <w:p w14:paraId="07AC73C9" w14:textId="071D7B76" w:rsidR="003F73FE" w:rsidRPr="00865FE4" w:rsidRDefault="003F73FE" w:rsidP="003F73FE">
      <w:pPr>
        <w:pStyle w:val="ListParagraph"/>
        <w:spacing w:before="100" w:beforeAutospacing="1" w:after="100" w:afterAutospacing="1" w:line="240" w:lineRule="auto"/>
        <w:ind w:left="0"/>
        <w:jc w:val="both"/>
        <w:rPr>
          <w:rFonts w:asciiTheme="minorHAnsi" w:hAnsiTheme="minorHAnsi" w:cstheme="minorHAnsi"/>
          <w:sz w:val="24"/>
        </w:rPr>
      </w:pPr>
      <w:r w:rsidRPr="00865FE4">
        <w:rPr>
          <w:rFonts w:asciiTheme="minorHAnsi" w:hAnsiTheme="minorHAnsi" w:cstheme="minorHAnsi"/>
          <w:b/>
          <w:bCs/>
          <w:sz w:val="24"/>
        </w:rPr>
        <w:t xml:space="preserve">Component 2: </w:t>
      </w:r>
      <w:r w:rsidRPr="00865FE4">
        <w:rPr>
          <w:rFonts w:asciiTheme="minorHAnsi" w:hAnsiTheme="minorHAnsi" w:cstheme="minorHAnsi"/>
          <w:sz w:val="24"/>
        </w:rPr>
        <w:t>value chains opportunities and private sector engagement.</w:t>
      </w:r>
    </w:p>
    <w:p w14:paraId="6D0AAE1C" w14:textId="13E085B1" w:rsidR="003F73FE" w:rsidRPr="00865FE4" w:rsidRDefault="003F73FE" w:rsidP="003F73FE">
      <w:pPr>
        <w:pStyle w:val="ListParagraph"/>
        <w:numPr>
          <w:ilvl w:val="0"/>
          <w:numId w:val="9"/>
        </w:numPr>
        <w:tabs>
          <w:tab w:val="left" w:pos="720"/>
        </w:tabs>
        <w:spacing w:before="100" w:beforeAutospacing="1" w:after="100" w:afterAutospacing="1" w:line="240" w:lineRule="auto"/>
        <w:jc w:val="both"/>
        <w:rPr>
          <w:rFonts w:asciiTheme="minorHAnsi" w:hAnsiTheme="minorHAnsi" w:cstheme="minorHAnsi"/>
          <w:sz w:val="24"/>
        </w:rPr>
      </w:pPr>
      <w:r w:rsidRPr="00865FE4">
        <w:rPr>
          <w:rFonts w:asciiTheme="minorHAnsi" w:hAnsiTheme="minorHAnsi" w:cstheme="minorHAnsi"/>
          <w:sz w:val="24"/>
        </w:rPr>
        <w:t>Private sector entities in Jur River and Wau counties for potential collaboration with selected VSLAs and Cooperatives.</w:t>
      </w:r>
    </w:p>
    <w:p w14:paraId="28E6C33E" w14:textId="77777777" w:rsidR="003F73FE" w:rsidRPr="00865FE4" w:rsidRDefault="003F73FE" w:rsidP="003F73FE">
      <w:pPr>
        <w:pStyle w:val="ListParagraph"/>
        <w:numPr>
          <w:ilvl w:val="0"/>
          <w:numId w:val="9"/>
        </w:numPr>
        <w:tabs>
          <w:tab w:val="left" w:pos="720"/>
        </w:tabs>
        <w:spacing w:before="100" w:beforeAutospacing="1" w:after="100" w:afterAutospacing="1" w:line="240" w:lineRule="auto"/>
        <w:jc w:val="both"/>
        <w:rPr>
          <w:rFonts w:asciiTheme="minorHAnsi" w:hAnsiTheme="minorHAnsi" w:cstheme="minorHAnsi"/>
          <w:sz w:val="24"/>
        </w:rPr>
      </w:pPr>
      <w:r w:rsidRPr="00865FE4">
        <w:rPr>
          <w:rFonts w:asciiTheme="minorHAnsi" w:hAnsiTheme="minorHAnsi" w:cstheme="minorHAnsi"/>
          <w:sz w:val="24"/>
        </w:rPr>
        <w:t>Private sector entities in Jur River and Wau counties for potential collaboration with selected VSLAs and Cooperatives.</w:t>
      </w:r>
    </w:p>
    <w:p w14:paraId="6A35F01F" w14:textId="77777777" w:rsidR="003F73FE" w:rsidRPr="00865FE4" w:rsidRDefault="003F73FE" w:rsidP="003F73FE">
      <w:pPr>
        <w:pStyle w:val="ListParagraph"/>
        <w:numPr>
          <w:ilvl w:val="0"/>
          <w:numId w:val="9"/>
        </w:numPr>
        <w:tabs>
          <w:tab w:val="left" w:pos="720"/>
        </w:tabs>
        <w:spacing w:before="100" w:beforeAutospacing="1" w:after="100" w:afterAutospacing="1" w:line="240" w:lineRule="auto"/>
        <w:jc w:val="both"/>
        <w:rPr>
          <w:rFonts w:asciiTheme="minorHAnsi" w:hAnsiTheme="minorHAnsi" w:cstheme="minorHAnsi"/>
          <w:sz w:val="24"/>
        </w:rPr>
      </w:pPr>
      <w:r w:rsidRPr="00865FE4">
        <w:rPr>
          <w:rFonts w:asciiTheme="minorHAnsi" w:hAnsiTheme="minorHAnsi" w:cstheme="minorHAnsi"/>
          <w:sz w:val="24"/>
        </w:rPr>
        <w:t>Sustainability: Group ability to adapt to changing circumstances, maintain membership levels and ensure long-term sustainability.</w:t>
      </w:r>
    </w:p>
    <w:p w14:paraId="62341AB0" w14:textId="77777777" w:rsidR="00323733" w:rsidRPr="00865FE4" w:rsidRDefault="008047D4" w:rsidP="00323733">
      <w:pPr>
        <w:tabs>
          <w:tab w:val="left" w:pos="5191"/>
        </w:tabs>
        <w:spacing w:line="240" w:lineRule="auto"/>
        <w:jc w:val="both"/>
        <w:rPr>
          <w:rFonts w:cstheme="minorHAnsi"/>
          <w:b/>
          <w:bCs/>
          <w:color w:val="002060"/>
          <w:sz w:val="24"/>
          <w:szCs w:val="24"/>
        </w:rPr>
      </w:pPr>
      <w:r w:rsidRPr="00865FE4">
        <w:rPr>
          <w:rFonts w:cstheme="minorHAnsi"/>
          <w:b/>
          <w:bCs/>
          <w:color w:val="002060"/>
          <w:sz w:val="24"/>
          <w:szCs w:val="24"/>
        </w:rPr>
        <w:t>Methodology</w:t>
      </w:r>
    </w:p>
    <w:p w14:paraId="5F6204A6" w14:textId="31A6AC7E" w:rsidR="008047D4" w:rsidRPr="00865FE4" w:rsidRDefault="008047D4" w:rsidP="00323733">
      <w:pPr>
        <w:tabs>
          <w:tab w:val="left" w:pos="5191"/>
        </w:tabs>
        <w:spacing w:line="240" w:lineRule="auto"/>
        <w:jc w:val="both"/>
        <w:rPr>
          <w:rFonts w:cstheme="minorHAnsi"/>
          <w:b/>
          <w:bCs/>
          <w:color w:val="002060"/>
          <w:sz w:val="24"/>
          <w:szCs w:val="24"/>
        </w:rPr>
      </w:pPr>
      <w:r w:rsidRPr="00865FE4">
        <w:rPr>
          <w:rFonts w:eastAsiaTheme="minorEastAsia" w:cstheme="minorHAnsi"/>
          <w:kern w:val="28"/>
          <w:sz w:val="24"/>
          <w:szCs w:val="24"/>
        </w:rPr>
        <w:t>The firm/ consultant is ultimately responsible for the development of the overall methodological approach and is expected to propose methodologies that the firm/ consultant considers most appropriate to achieve the aims of this assessment.</w:t>
      </w:r>
    </w:p>
    <w:p w14:paraId="4E592C0C" w14:textId="654FFEAD" w:rsidR="008047D4" w:rsidRPr="00865FE4" w:rsidRDefault="008047D4" w:rsidP="008047D4">
      <w:pPr>
        <w:pStyle w:val="NormalWeb"/>
        <w:jc w:val="both"/>
        <w:rPr>
          <w:rFonts w:asciiTheme="minorHAnsi" w:eastAsiaTheme="minorEastAsia" w:hAnsiTheme="minorHAnsi" w:cstheme="minorHAnsi"/>
          <w:kern w:val="28"/>
        </w:rPr>
      </w:pPr>
      <w:r w:rsidRPr="00865FE4">
        <w:rPr>
          <w:rFonts w:asciiTheme="minorHAnsi" w:eastAsiaTheme="minorEastAsia" w:hAnsiTheme="minorHAnsi" w:cstheme="minorHAnsi"/>
          <w:kern w:val="28"/>
        </w:rPr>
        <w:t xml:space="preserve"> A</w:t>
      </w:r>
      <w:r w:rsidR="00C85E9F" w:rsidRPr="00865FE4">
        <w:rPr>
          <w:rFonts w:asciiTheme="minorHAnsi" w:eastAsiaTheme="minorEastAsia" w:hAnsiTheme="minorHAnsi" w:cstheme="minorHAnsi"/>
          <w:kern w:val="28"/>
        </w:rPr>
        <w:t>CTED</w:t>
      </w:r>
      <w:r w:rsidRPr="00865FE4">
        <w:rPr>
          <w:rFonts w:asciiTheme="minorHAnsi" w:eastAsiaTheme="minorEastAsia" w:hAnsiTheme="minorHAnsi" w:cstheme="minorHAnsi"/>
          <w:kern w:val="28"/>
        </w:rPr>
        <w:t xml:space="preserve"> suggest</w:t>
      </w:r>
      <w:r w:rsidR="00C85E9F" w:rsidRPr="00865FE4">
        <w:rPr>
          <w:rFonts w:asciiTheme="minorHAnsi" w:eastAsiaTheme="minorEastAsia" w:hAnsiTheme="minorHAnsi" w:cstheme="minorHAnsi"/>
          <w:kern w:val="28"/>
        </w:rPr>
        <w:t>s</w:t>
      </w:r>
      <w:r w:rsidRPr="00865FE4">
        <w:rPr>
          <w:rFonts w:asciiTheme="minorHAnsi" w:eastAsiaTheme="minorEastAsia" w:hAnsiTheme="minorHAnsi" w:cstheme="minorHAnsi"/>
          <w:kern w:val="28"/>
        </w:rPr>
        <w:t xml:space="preserve"> mixed methods </w:t>
      </w:r>
      <w:r w:rsidR="00992027" w:rsidRPr="00865FE4">
        <w:rPr>
          <w:rFonts w:asciiTheme="minorHAnsi" w:eastAsiaTheme="minorEastAsia" w:hAnsiTheme="minorHAnsi" w:cstheme="minorHAnsi"/>
          <w:kern w:val="28"/>
        </w:rPr>
        <w:t>(Qualitative &amp; Quantitative) as</w:t>
      </w:r>
      <w:r w:rsidRPr="00865FE4">
        <w:rPr>
          <w:rFonts w:asciiTheme="minorHAnsi" w:eastAsiaTheme="minorEastAsia" w:hAnsiTheme="minorHAnsi" w:cstheme="minorHAnsi"/>
          <w:kern w:val="28"/>
        </w:rPr>
        <w:t xml:space="preserve"> the methodological approach for this exercise. In addition, the selected methodology should consider the inclusivity and engagement of relevant stakeholders involved in markets/value chains. To this end, the consultancy should involve:</w:t>
      </w:r>
    </w:p>
    <w:p w14:paraId="4DFB96BC" w14:textId="48EA31B3" w:rsidR="008047D4" w:rsidRPr="00865FE4" w:rsidRDefault="008047D4" w:rsidP="008047D4">
      <w:pPr>
        <w:pStyle w:val="ListParagraph"/>
        <w:numPr>
          <w:ilvl w:val="0"/>
          <w:numId w:val="2"/>
        </w:numPr>
        <w:spacing w:line="240" w:lineRule="auto"/>
        <w:jc w:val="both"/>
        <w:rPr>
          <w:rFonts w:asciiTheme="minorHAnsi" w:eastAsia="Times New Roman" w:hAnsiTheme="minorHAnsi" w:cstheme="minorHAnsi"/>
          <w:sz w:val="24"/>
        </w:rPr>
      </w:pPr>
      <w:r w:rsidRPr="00865FE4">
        <w:rPr>
          <w:rFonts w:asciiTheme="minorHAnsi" w:eastAsia="Times New Roman" w:hAnsiTheme="minorHAnsi" w:cstheme="minorHAnsi"/>
          <w:sz w:val="24"/>
        </w:rPr>
        <w:lastRenderedPageBreak/>
        <w:t>Literature review and</w:t>
      </w:r>
      <w:r w:rsidR="0004106A" w:rsidRPr="00865FE4">
        <w:rPr>
          <w:rFonts w:asciiTheme="minorHAnsi" w:eastAsia="Times New Roman" w:hAnsiTheme="minorHAnsi" w:cstheme="minorHAnsi"/>
          <w:sz w:val="24"/>
        </w:rPr>
        <w:t xml:space="preserve"> </w:t>
      </w:r>
      <w:r w:rsidRPr="00865FE4">
        <w:rPr>
          <w:rFonts w:asciiTheme="minorHAnsi" w:eastAsia="Times New Roman" w:hAnsiTheme="minorHAnsi" w:cstheme="minorHAnsi"/>
          <w:sz w:val="24"/>
        </w:rPr>
        <w:t xml:space="preserve">desk study of relevant documentation of </w:t>
      </w:r>
      <w:r w:rsidR="0004106A" w:rsidRPr="00865FE4">
        <w:rPr>
          <w:rFonts w:asciiTheme="minorHAnsi" w:eastAsia="Times New Roman" w:hAnsiTheme="minorHAnsi" w:cstheme="minorHAnsi"/>
          <w:sz w:val="24"/>
        </w:rPr>
        <w:t xml:space="preserve">VSLA, Cooperatives, Financial service providers, </w:t>
      </w:r>
      <w:r w:rsidRPr="00865FE4">
        <w:rPr>
          <w:rFonts w:asciiTheme="minorHAnsi" w:eastAsia="Times New Roman" w:hAnsiTheme="minorHAnsi" w:cstheme="minorHAnsi"/>
          <w:sz w:val="24"/>
        </w:rPr>
        <w:t xml:space="preserve">value chains and markets in </w:t>
      </w:r>
      <w:r w:rsidR="0004106A" w:rsidRPr="00865FE4">
        <w:rPr>
          <w:rFonts w:asciiTheme="minorHAnsi" w:eastAsia="Times New Roman" w:hAnsiTheme="minorHAnsi" w:cstheme="minorHAnsi"/>
          <w:sz w:val="24"/>
        </w:rPr>
        <w:t>Western</w:t>
      </w:r>
      <w:r w:rsidRPr="00865FE4">
        <w:rPr>
          <w:rFonts w:asciiTheme="minorHAnsi" w:eastAsia="Times New Roman" w:hAnsiTheme="minorHAnsi" w:cstheme="minorHAnsi"/>
          <w:sz w:val="24"/>
        </w:rPr>
        <w:t xml:space="preserve"> Bahr-el-</w:t>
      </w:r>
      <w:r w:rsidR="001825B6" w:rsidRPr="00865FE4">
        <w:rPr>
          <w:rFonts w:asciiTheme="minorHAnsi" w:eastAsia="Times New Roman" w:hAnsiTheme="minorHAnsi" w:cstheme="minorHAnsi"/>
          <w:sz w:val="24"/>
        </w:rPr>
        <w:t>Ghazal.</w:t>
      </w:r>
    </w:p>
    <w:p w14:paraId="47D283FC" w14:textId="4BD32741" w:rsidR="008047D4" w:rsidRPr="00865FE4" w:rsidRDefault="008047D4" w:rsidP="008047D4">
      <w:pPr>
        <w:pStyle w:val="ListParagraph"/>
        <w:numPr>
          <w:ilvl w:val="0"/>
          <w:numId w:val="2"/>
        </w:numPr>
        <w:spacing w:line="240" w:lineRule="auto"/>
        <w:jc w:val="both"/>
        <w:rPr>
          <w:rFonts w:asciiTheme="minorHAnsi" w:eastAsia="Times New Roman" w:hAnsiTheme="minorHAnsi" w:cstheme="minorHAnsi"/>
          <w:sz w:val="24"/>
        </w:rPr>
      </w:pPr>
      <w:r w:rsidRPr="00865FE4">
        <w:rPr>
          <w:rFonts w:asciiTheme="minorHAnsi" w:eastAsia="Times New Roman" w:hAnsiTheme="minorHAnsi" w:cstheme="minorHAnsi"/>
          <w:sz w:val="24"/>
        </w:rPr>
        <w:t>Key informant interviews (KIIs) and stakeholder consultation with local authorities (at national, stat</w:t>
      </w:r>
      <w:r w:rsidR="0004106A" w:rsidRPr="00865FE4">
        <w:rPr>
          <w:rFonts w:asciiTheme="minorHAnsi" w:eastAsia="Times New Roman" w:hAnsiTheme="minorHAnsi" w:cstheme="minorHAnsi"/>
          <w:sz w:val="24"/>
        </w:rPr>
        <w:t xml:space="preserve">e, </w:t>
      </w:r>
      <w:r w:rsidRPr="00865FE4">
        <w:rPr>
          <w:rFonts w:asciiTheme="minorHAnsi" w:eastAsia="Times New Roman" w:hAnsiTheme="minorHAnsi" w:cstheme="minorHAnsi"/>
          <w:sz w:val="24"/>
        </w:rPr>
        <w:t xml:space="preserve">county and Payam level), key humanitarian and development actors (in particular those involved in </w:t>
      </w:r>
      <w:r w:rsidR="0004106A" w:rsidRPr="00865FE4">
        <w:rPr>
          <w:rFonts w:asciiTheme="minorHAnsi" w:eastAsia="Times New Roman" w:hAnsiTheme="minorHAnsi" w:cstheme="minorHAnsi"/>
          <w:sz w:val="24"/>
        </w:rPr>
        <w:t xml:space="preserve">livelihoods activities </w:t>
      </w:r>
      <w:r w:rsidRPr="00865FE4">
        <w:rPr>
          <w:rFonts w:asciiTheme="minorHAnsi" w:eastAsia="Times New Roman" w:hAnsiTheme="minorHAnsi" w:cstheme="minorHAnsi"/>
          <w:sz w:val="24"/>
        </w:rPr>
        <w:t xml:space="preserve">in </w:t>
      </w:r>
      <w:r w:rsidR="0004106A" w:rsidRPr="00865FE4">
        <w:rPr>
          <w:rFonts w:asciiTheme="minorHAnsi" w:eastAsia="Times New Roman" w:hAnsiTheme="minorHAnsi" w:cstheme="minorHAnsi"/>
          <w:sz w:val="24"/>
        </w:rPr>
        <w:t>W</w:t>
      </w:r>
      <w:r w:rsidRPr="00865FE4">
        <w:rPr>
          <w:rFonts w:asciiTheme="minorHAnsi" w:eastAsia="Times New Roman" w:hAnsiTheme="minorHAnsi" w:cstheme="minorHAnsi"/>
          <w:sz w:val="24"/>
        </w:rPr>
        <w:t xml:space="preserve">BeG), selected private sector representatives in </w:t>
      </w:r>
      <w:r w:rsidR="0004106A" w:rsidRPr="00865FE4">
        <w:rPr>
          <w:rFonts w:asciiTheme="minorHAnsi" w:eastAsia="Times New Roman" w:hAnsiTheme="minorHAnsi" w:cstheme="minorHAnsi"/>
          <w:sz w:val="24"/>
        </w:rPr>
        <w:t>W</w:t>
      </w:r>
      <w:r w:rsidRPr="00865FE4">
        <w:rPr>
          <w:rFonts w:asciiTheme="minorHAnsi" w:eastAsia="Times New Roman" w:hAnsiTheme="minorHAnsi" w:cstheme="minorHAnsi"/>
          <w:sz w:val="24"/>
        </w:rPr>
        <w:t>BeG</w:t>
      </w:r>
      <w:r w:rsidR="0004106A" w:rsidRPr="00865FE4">
        <w:rPr>
          <w:rFonts w:asciiTheme="minorHAnsi" w:eastAsia="Times New Roman" w:hAnsiTheme="minorHAnsi" w:cstheme="minorHAnsi"/>
          <w:sz w:val="24"/>
        </w:rPr>
        <w:t>.</w:t>
      </w:r>
      <w:r w:rsidRPr="00865FE4">
        <w:rPr>
          <w:rFonts w:asciiTheme="minorHAnsi" w:eastAsia="Times New Roman" w:hAnsiTheme="minorHAnsi" w:cstheme="minorHAnsi"/>
          <w:sz w:val="24"/>
        </w:rPr>
        <w:t xml:space="preserve"> </w:t>
      </w:r>
    </w:p>
    <w:p w14:paraId="721E44A5" w14:textId="0156449C" w:rsidR="008047D4" w:rsidRPr="00865FE4" w:rsidRDefault="008047D4" w:rsidP="008047D4">
      <w:pPr>
        <w:pStyle w:val="ListParagraph"/>
        <w:numPr>
          <w:ilvl w:val="0"/>
          <w:numId w:val="2"/>
        </w:numPr>
        <w:spacing w:line="240" w:lineRule="auto"/>
        <w:jc w:val="both"/>
        <w:rPr>
          <w:rFonts w:asciiTheme="minorHAnsi" w:eastAsia="Times New Roman" w:hAnsiTheme="minorHAnsi" w:cstheme="minorHAnsi"/>
          <w:sz w:val="24"/>
        </w:rPr>
      </w:pPr>
      <w:r w:rsidRPr="00865FE4">
        <w:rPr>
          <w:rFonts w:asciiTheme="minorHAnsi" w:eastAsia="Times New Roman" w:hAnsiTheme="minorHAnsi" w:cstheme="minorHAnsi"/>
          <w:sz w:val="24"/>
        </w:rPr>
        <w:t xml:space="preserve">FGDs with </w:t>
      </w:r>
      <w:r w:rsidR="0004106A" w:rsidRPr="00865FE4">
        <w:rPr>
          <w:rFonts w:asciiTheme="minorHAnsi" w:eastAsia="Times New Roman" w:hAnsiTheme="minorHAnsi" w:cstheme="minorHAnsi"/>
          <w:sz w:val="24"/>
        </w:rPr>
        <w:t>ACTED team</w:t>
      </w:r>
      <w:r w:rsidRPr="00865FE4">
        <w:rPr>
          <w:rFonts w:asciiTheme="minorHAnsi" w:eastAsia="Times New Roman" w:hAnsiTheme="minorHAnsi" w:cstheme="minorHAnsi"/>
          <w:sz w:val="24"/>
        </w:rPr>
        <w:t xml:space="preserve"> to develop lessons learned from ongoing </w:t>
      </w:r>
      <w:r w:rsidR="0004106A" w:rsidRPr="00865FE4">
        <w:rPr>
          <w:rFonts w:asciiTheme="minorHAnsi" w:eastAsia="Times New Roman" w:hAnsiTheme="minorHAnsi" w:cstheme="minorHAnsi"/>
          <w:sz w:val="24"/>
        </w:rPr>
        <w:t>livelihoods activities (VSLAs and Cooperative societies)</w:t>
      </w:r>
      <w:r w:rsidRPr="00865FE4">
        <w:rPr>
          <w:rFonts w:asciiTheme="minorHAnsi" w:eastAsia="Times New Roman" w:hAnsiTheme="minorHAnsi" w:cstheme="minorHAnsi"/>
          <w:sz w:val="24"/>
        </w:rPr>
        <w:t xml:space="preserve"> in </w:t>
      </w:r>
      <w:r w:rsidR="0004106A" w:rsidRPr="00865FE4">
        <w:rPr>
          <w:rFonts w:asciiTheme="minorHAnsi" w:eastAsia="Times New Roman" w:hAnsiTheme="minorHAnsi" w:cstheme="minorHAnsi"/>
          <w:sz w:val="24"/>
        </w:rPr>
        <w:t xml:space="preserve">Western </w:t>
      </w:r>
      <w:r w:rsidRPr="00865FE4">
        <w:rPr>
          <w:rFonts w:asciiTheme="minorHAnsi" w:eastAsia="Times New Roman" w:hAnsiTheme="minorHAnsi" w:cstheme="minorHAnsi"/>
          <w:sz w:val="24"/>
        </w:rPr>
        <w:t>Bahr-el-</w:t>
      </w:r>
      <w:r w:rsidR="00865FE4" w:rsidRPr="00865FE4">
        <w:rPr>
          <w:rFonts w:asciiTheme="minorHAnsi" w:eastAsia="Times New Roman" w:hAnsiTheme="minorHAnsi" w:cstheme="minorHAnsi"/>
          <w:sz w:val="24"/>
        </w:rPr>
        <w:t xml:space="preserve"> Covering four locations in  </w:t>
      </w:r>
      <w:r w:rsidR="009E3493" w:rsidRPr="00865FE4">
        <w:rPr>
          <w:rFonts w:asciiTheme="minorHAnsi" w:eastAsia="Times New Roman" w:hAnsiTheme="minorHAnsi" w:cstheme="minorHAnsi"/>
          <w:sz w:val="24"/>
        </w:rPr>
        <w:t xml:space="preserve"> Marialbai, Kuajiena, Mapel, and Dhikau</w:t>
      </w:r>
      <w:r w:rsidR="00865FE4" w:rsidRPr="00865FE4">
        <w:rPr>
          <w:rFonts w:asciiTheme="minorHAnsi" w:eastAsia="Times New Roman" w:hAnsiTheme="minorHAnsi" w:cstheme="minorHAnsi"/>
          <w:sz w:val="24"/>
        </w:rPr>
        <w:t xml:space="preserve"> for VSLA and </w:t>
      </w:r>
      <w:r w:rsidR="001D0B67" w:rsidRPr="00865FE4">
        <w:rPr>
          <w:rFonts w:asciiTheme="minorHAnsi" w:eastAsia="Times New Roman" w:hAnsiTheme="minorHAnsi" w:cstheme="minorHAnsi"/>
          <w:sz w:val="24"/>
        </w:rPr>
        <w:t xml:space="preserve"> </w:t>
      </w:r>
      <w:r w:rsidR="00865FE4" w:rsidRPr="00865FE4">
        <w:rPr>
          <w:rFonts w:asciiTheme="minorHAnsi" w:eastAsia="Times New Roman" w:hAnsiTheme="minorHAnsi" w:cstheme="minorHAnsi"/>
          <w:sz w:val="24"/>
        </w:rPr>
        <w:t xml:space="preserve"> and </w:t>
      </w:r>
      <w:r w:rsidR="001D0B67" w:rsidRPr="00865FE4">
        <w:rPr>
          <w:rFonts w:asciiTheme="minorHAnsi" w:eastAsia="Times New Roman" w:hAnsiTheme="minorHAnsi" w:cstheme="minorHAnsi"/>
          <w:sz w:val="24"/>
        </w:rPr>
        <w:t xml:space="preserve">11 locations </w:t>
      </w:r>
      <w:r w:rsidR="00865FE4" w:rsidRPr="00865FE4">
        <w:rPr>
          <w:rFonts w:asciiTheme="minorHAnsi" w:eastAsia="Times New Roman" w:hAnsiTheme="minorHAnsi" w:cstheme="minorHAnsi"/>
          <w:sz w:val="24"/>
        </w:rPr>
        <w:t>for Cooperatives (</w:t>
      </w:r>
      <w:r w:rsidR="001D0B67" w:rsidRPr="00865FE4">
        <w:rPr>
          <w:rFonts w:asciiTheme="minorHAnsi" w:eastAsia="Times New Roman" w:hAnsiTheme="minorHAnsi" w:cstheme="minorHAnsi"/>
          <w:sz w:val="24"/>
        </w:rPr>
        <w:t xml:space="preserve">Marial-Baai, Kuajiena, Mapel, Dhikau, Nyinakok, Khor jamus, Atido, Kayongo, Barurud, Bartio, and Ajugo. In total, the consultant will interview 20 VSLA groups, and 4 cooperative societies. </w:t>
      </w:r>
    </w:p>
    <w:p w14:paraId="3AC587F4" w14:textId="77777777" w:rsidR="008047D4" w:rsidRPr="00865FE4" w:rsidRDefault="008047D4" w:rsidP="008047D4">
      <w:pPr>
        <w:keepNext/>
        <w:shd w:val="clear" w:color="auto" w:fill="FFFFFF"/>
        <w:spacing w:before="240" w:after="60" w:line="240" w:lineRule="auto"/>
        <w:jc w:val="both"/>
        <w:outlineLvl w:val="0"/>
        <w:rPr>
          <w:rFonts w:cstheme="minorHAnsi"/>
          <w:b/>
          <w:bCs/>
          <w:color w:val="002060"/>
          <w:sz w:val="24"/>
          <w:szCs w:val="24"/>
        </w:rPr>
      </w:pPr>
      <w:r w:rsidRPr="00865FE4">
        <w:rPr>
          <w:rFonts w:cstheme="minorHAnsi"/>
          <w:b/>
          <w:bCs/>
          <w:color w:val="002060"/>
          <w:sz w:val="24"/>
          <w:szCs w:val="24"/>
        </w:rPr>
        <w:t>Expected Deliverables</w:t>
      </w:r>
    </w:p>
    <w:p w14:paraId="46FD7568" w14:textId="5B818DB9" w:rsidR="008047D4" w:rsidRPr="00865FE4" w:rsidRDefault="008047D4" w:rsidP="003F73FE">
      <w:pPr>
        <w:jc w:val="both"/>
        <w:rPr>
          <w:rFonts w:cstheme="minorHAnsi"/>
          <w:sz w:val="24"/>
          <w:szCs w:val="24"/>
          <w:lang w:val="en-GB"/>
        </w:rPr>
      </w:pPr>
      <w:r w:rsidRPr="00865FE4">
        <w:rPr>
          <w:rFonts w:cstheme="minorHAnsi"/>
          <w:sz w:val="24"/>
          <w:szCs w:val="24"/>
          <w:lang w:val="en-GB"/>
        </w:rPr>
        <w:t>A</w:t>
      </w:r>
      <w:r w:rsidR="0004106A" w:rsidRPr="00865FE4">
        <w:rPr>
          <w:rFonts w:cstheme="minorHAnsi"/>
          <w:sz w:val="24"/>
          <w:szCs w:val="24"/>
          <w:lang w:val="en-GB"/>
        </w:rPr>
        <w:t xml:space="preserve">CTED South Sudan expect </w:t>
      </w:r>
      <w:r w:rsidRPr="00865FE4">
        <w:rPr>
          <w:rFonts w:cstheme="minorHAnsi"/>
          <w:sz w:val="24"/>
          <w:szCs w:val="24"/>
          <w:lang w:val="en-GB"/>
        </w:rPr>
        <w:t xml:space="preserve">to receive a final assessment report by the agreed timelines, with an initial draft </w:t>
      </w:r>
      <w:r w:rsidR="00B85CAC" w:rsidRPr="00865FE4">
        <w:rPr>
          <w:rFonts w:cstheme="minorHAnsi"/>
          <w:sz w:val="24"/>
          <w:szCs w:val="24"/>
          <w:lang w:val="en-GB"/>
        </w:rPr>
        <w:t>one</w:t>
      </w:r>
      <w:r w:rsidRPr="00865FE4">
        <w:rPr>
          <w:rFonts w:cstheme="minorHAnsi"/>
          <w:sz w:val="24"/>
          <w:szCs w:val="24"/>
          <w:lang w:val="en-GB"/>
        </w:rPr>
        <w:t xml:space="preserve"> week before the end of the consultancy.</w:t>
      </w:r>
      <w:r w:rsidRPr="00865FE4">
        <w:rPr>
          <w:rFonts w:cstheme="minorHAnsi"/>
          <w:sz w:val="24"/>
          <w:szCs w:val="24"/>
          <w:lang w:val="en-GB"/>
        </w:rPr>
        <w:br/>
        <w:t>Travel to Project locations to implement the assessment is essential, as interviews with key stakeholders and FGDs with the community will have to be conducted in person in order to deliver a report of high quality, and at the expense of the consultant.</w:t>
      </w:r>
      <w:r w:rsidR="00B3214B" w:rsidRPr="00865FE4">
        <w:rPr>
          <w:rFonts w:cstheme="minorHAnsi"/>
          <w:sz w:val="24"/>
          <w:szCs w:val="24"/>
          <w:lang w:val="en-GB"/>
        </w:rPr>
        <w:t xml:space="preserve"> The outcomes of the assessment will inform ACTED organization</w:t>
      </w:r>
      <w:r w:rsidR="00CB7698" w:rsidRPr="00865FE4">
        <w:rPr>
          <w:rFonts w:cstheme="minorHAnsi"/>
          <w:sz w:val="24"/>
          <w:szCs w:val="24"/>
          <w:lang w:val="en-GB"/>
        </w:rPr>
        <w:t xml:space="preserve"> to understand</w:t>
      </w:r>
      <w:r w:rsidR="00B3214B" w:rsidRPr="00865FE4">
        <w:rPr>
          <w:rFonts w:cstheme="minorHAnsi"/>
          <w:sz w:val="24"/>
          <w:szCs w:val="24"/>
          <w:lang w:val="en-GB"/>
        </w:rPr>
        <w:t xml:space="preserve"> the areas of improvement </w:t>
      </w:r>
      <w:r w:rsidR="00CB7698" w:rsidRPr="00865FE4">
        <w:rPr>
          <w:rFonts w:cstheme="minorHAnsi"/>
          <w:sz w:val="24"/>
          <w:szCs w:val="24"/>
          <w:lang w:val="en-GB"/>
        </w:rPr>
        <w:t xml:space="preserve">and </w:t>
      </w:r>
      <w:r w:rsidR="00B3214B" w:rsidRPr="00865FE4">
        <w:rPr>
          <w:rFonts w:cstheme="minorHAnsi"/>
          <w:sz w:val="24"/>
          <w:szCs w:val="24"/>
          <w:lang w:val="en-GB"/>
        </w:rPr>
        <w:t>ensure</w:t>
      </w:r>
      <w:r w:rsidR="00CB7698" w:rsidRPr="00865FE4">
        <w:rPr>
          <w:rFonts w:cstheme="minorHAnsi"/>
          <w:sz w:val="24"/>
          <w:szCs w:val="24"/>
          <w:lang w:val="en-GB"/>
        </w:rPr>
        <w:t xml:space="preserve"> that </w:t>
      </w:r>
      <w:r w:rsidR="005924FB" w:rsidRPr="00865FE4">
        <w:rPr>
          <w:rFonts w:cstheme="minorHAnsi"/>
          <w:sz w:val="24"/>
          <w:szCs w:val="24"/>
          <w:lang w:val="en-GB"/>
        </w:rPr>
        <w:t>the program</w:t>
      </w:r>
      <w:r w:rsidR="00B3214B" w:rsidRPr="00865FE4">
        <w:rPr>
          <w:rFonts w:cstheme="minorHAnsi"/>
          <w:sz w:val="24"/>
          <w:szCs w:val="24"/>
          <w:lang w:val="en-GB"/>
        </w:rPr>
        <w:t xml:space="preserve"> activities</w:t>
      </w:r>
      <w:r w:rsidR="00CB7698" w:rsidRPr="00865FE4">
        <w:rPr>
          <w:rFonts w:cstheme="minorHAnsi"/>
          <w:sz w:val="24"/>
          <w:szCs w:val="24"/>
          <w:lang w:val="en-GB"/>
        </w:rPr>
        <w:t xml:space="preserve"> </w:t>
      </w:r>
      <w:r w:rsidR="001825B6" w:rsidRPr="00865FE4">
        <w:rPr>
          <w:rFonts w:cstheme="minorHAnsi"/>
          <w:sz w:val="24"/>
          <w:szCs w:val="24"/>
          <w:lang w:val="en-GB"/>
        </w:rPr>
        <w:t>are sustainable in</w:t>
      </w:r>
      <w:r w:rsidR="00B3214B" w:rsidRPr="00865FE4">
        <w:rPr>
          <w:rFonts w:cstheme="minorHAnsi"/>
          <w:sz w:val="24"/>
          <w:szCs w:val="24"/>
          <w:lang w:val="en-GB"/>
        </w:rPr>
        <w:t xml:space="preserve"> the community.</w:t>
      </w:r>
    </w:p>
    <w:p w14:paraId="7C76249F" w14:textId="271D42B1" w:rsidR="002400E4" w:rsidRPr="002400E4" w:rsidRDefault="008047D4" w:rsidP="002400E4">
      <w:pPr>
        <w:spacing w:after="0" w:line="240" w:lineRule="auto"/>
        <w:jc w:val="both"/>
        <w:rPr>
          <w:rFonts w:eastAsia="Times New Roman" w:cstheme="minorHAnsi"/>
          <w:sz w:val="24"/>
          <w:szCs w:val="24"/>
        </w:rPr>
      </w:pPr>
      <w:r w:rsidRPr="00865FE4">
        <w:rPr>
          <w:rFonts w:eastAsia="Times New Roman" w:cstheme="minorHAnsi"/>
          <w:sz w:val="24"/>
          <w:szCs w:val="24"/>
        </w:rPr>
        <w:br/>
        <w:t xml:space="preserve">The following are the </w:t>
      </w:r>
      <w:r w:rsidRPr="00865FE4">
        <w:rPr>
          <w:rFonts w:eastAsia="Times New Roman" w:cstheme="minorHAnsi"/>
          <w:sz w:val="24"/>
          <w:szCs w:val="24"/>
          <w:u w:val="single"/>
        </w:rPr>
        <w:t>main deliverables</w:t>
      </w:r>
      <w:r w:rsidRPr="00865FE4">
        <w:rPr>
          <w:rFonts w:eastAsia="Times New Roman" w:cstheme="minorHAnsi"/>
          <w:sz w:val="24"/>
          <w:szCs w:val="24"/>
        </w:rPr>
        <w:t xml:space="preserve"> of this consultancy:</w:t>
      </w:r>
    </w:p>
    <w:p w14:paraId="592004A0" w14:textId="73066E3D" w:rsidR="002400E4" w:rsidRDefault="002400E4" w:rsidP="008047D4">
      <w:pPr>
        <w:numPr>
          <w:ilvl w:val="0"/>
          <w:numId w:val="3"/>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The consultant will come up with the clear recommendation of each VSLA group, Cooperative society ranking them from the higher performance to the lowest performance group</w:t>
      </w:r>
    </w:p>
    <w:p w14:paraId="52102F8E" w14:textId="28943773" w:rsidR="008047D4" w:rsidRPr="00865FE4" w:rsidRDefault="008047D4" w:rsidP="008047D4">
      <w:pPr>
        <w:numPr>
          <w:ilvl w:val="0"/>
          <w:numId w:val="3"/>
        </w:numPr>
        <w:spacing w:before="100" w:beforeAutospacing="1" w:after="100" w:afterAutospacing="1" w:line="240" w:lineRule="auto"/>
        <w:jc w:val="both"/>
        <w:rPr>
          <w:rFonts w:eastAsia="Times New Roman" w:cstheme="minorHAnsi"/>
          <w:sz w:val="24"/>
          <w:szCs w:val="24"/>
        </w:rPr>
      </w:pPr>
      <w:r w:rsidRPr="00865FE4">
        <w:rPr>
          <w:rFonts w:eastAsia="Times New Roman" w:cstheme="minorHAnsi"/>
          <w:sz w:val="24"/>
          <w:szCs w:val="24"/>
        </w:rPr>
        <w:t>Production of a detailed inception report and workplan showing proposed stages of the work (first week of the assessment)</w:t>
      </w:r>
    </w:p>
    <w:p w14:paraId="51FD4ECD" w14:textId="181282D2" w:rsidR="008047D4" w:rsidRPr="00865FE4" w:rsidRDefault="008047D4" w:rsidP="008047D4">
      <w:pPr>
        <w:numPr>
          <w:ilvl w:val="0"/>
          <w:numId w:val="3"/>
        </w:numPr>
        <w:spacing w:before="100" w:beforeAutospacing="1" w:after="100" w:afterAutospacing="1" w:line="240" w:lineRule="auto"/>
        <w:jc w:val="both"/>
        <w:rPr>
          <w:rFonts w:eastAsia="Times New Roman" w:cstheme="minorHAnsi"/>
          <w:sz w:val="24"/>
          <w:szCs w:val="24"/>
        </w:rPr>
      </w:pPr>
      <w:r w:rsidRPr="00865FE4">
        <w:rPr>
          <w:rFonts w:eastAsia="Times New Roman" w:cstheme="minorHAnsi"/>
          <w:sz w:val="24"/>
          <w:szCs w:val="24"/>
        </w:rPr>
        <w:t xml:space="preserve">A draft of the assessment report </w:t>
      </w:r>
      <w:r w:rsidR="00B85CAC" w:rsidRPr="00865FE4">
        <w:rPr>
          <w:rFonts w:eastAsia="Times New Roman" w:cstheme="minorHAnsi"/>
          <w:sz w:val="24"/>
          <w:szCs w:val="24"/>
        </w:rPr>
        <w:t>one</w:t>
      </w:r>
      <w:r w:rsidRPr="00865FE4">
        <w:rPr>
          <w:rFonts w:eastAsia="Times New Roman" w:cstheme="minorHAnsi"/>
          <w:sz w:val="24"/>
          <w:szCs w:val="24"/>
        </w:rPr>
        <w:t xml:space="preserve"> week before the end of the </w:t>
      </w:r>
      <w:r w:rsidR="002A26E5" w:rsidRPr="00865FE4">
        <w:rPr>
          <w:rFonts w:eastAsia="Times New Roman" w:cstheme="minorHAnsi"/>
          <w:sz w:val="24"/>
          <w:szCs w:val="24"/>
        </w:rPr>
        <w:t>consultancy.</w:t>
      </w:r>
    </w:p>
    <w:p w14:paraId="7DC4DDBE" w14:textId="79E1CF49" w:rsidR="008047D4" w:rsidRPr="00865FE4" w:rsidRDefault="008047D4" w:rsidP="008047D4">
      <w:pPr>
        <w:numPr>
          <w:ilvl w:val="0"/>
          <w:numId w:val="3"/>
        </w:numPr>
        <w:spacing w:before="100" w:beforeAutospacing="1" w:after="100" w:afterAutospacing="1" w:line="240" w:lineRule="auto"/>
        <w:jc w:val="both"/>
        <w:rPr>
          <w:rFonts w:eastAsia="Times New Roman" w:cstheme="minorHAnsi"/>
          <w:sz w:val="24"/>
          <w:szCs w:val="24"/>
        </w:rPr>
      </w:pPr>
      <w:r w:rsidRPr="00865FE4">
        <w:rPr>
          <w:rFonts w:eastAsia="Times New Roman" w:cstheme="minorHAnsi"/>
          <w:sz w:val="24"/>
          <w:szCs w:val="24"/>
        </w:rPr>
        <w:t>A final assessment report (formatted and edited) responding to the specific objectives of the consultancy and to A</w:t>
      </w:r>
      <w:r w:rsidR="0004106A" w:rsidRPr="00865FE4">
        <w:rPr>
          <w:rFonts w:eastAsia="Times New Roman" w:cstheme="minorHAnsi"/>
          <w:sz w:val="24"/>
          <w:szCs w:val="24"/>
        </w:rPr>
        <w:t>CTED</w:t>
      </w:r>
      <w:r w:rsidRPr="00865FE4">
        <w:rPr>
          <w:rFonts w:eastAsia="Times New Roman" w:cstheme="minorHAnsi"/>
          <w:sz w:val="24"/>
          <w:szCs w:val="24"/>
        </w:rPr>
        <w:t xml:space="preserve"> feedback on the draft, including </w:t>
      </w:r>
      <w:r w:rsidR="0004106A" w:rsidRPr="00865FE4">
        <w:rPr>
          <w:rFonts w:eastAsia="Times New Roman" w:cstheme="minorHAnsi"/>
          <w:sz w:val="24"/>
          <w:szCs w:val="24"/>
        </w:rPr>
        <w:t>financial service providers</w:t>
      </w:r>
      <w:r w:rsidRPr="00865FE4">
        <w:rPr>
          <w:rFonts w:eastAsia="Times New Roman" w:cstheme="minorHAnsi"/>
          <w:sz w:val="24"/>
          <w:szCs w:val="24"/>
        </w:rPr>
        <w:t xml:space="preserve"> mapping, </w:t>
      </w:r>
      <w:r w:rsidR="00921F5B" w:rsidRPr="00865FE4">
        <w:rPr>
          <w:rFonts w:eastAsia="Times New Roman" w:cstheme="minorHAnsi"/>
          <w:sz w:val="24"/>
          <w:szCs w:val="24"/>
        </w:rPr>
        <w:t xml:space="preserve">good practices on market linkages and financial inclusion, </w:t>
      </w:r>
      <w:r w:rsidR="0004106A" w:rsidRPr="00865FE4">
        <w:rPr>
          <w:rFonts w:eastAsia="Times New Roman" w:cstheme="minorHAnsi"/>
          <w:sz w:val="24"/>
          <w:szCs w:val="24"/>
        </w:rPr>
        <w:t>VSLAs and cooperatives maturity</w:t>
      </w:r>
      <w:r w:rsidRPr="00865FE4">
        <w:rPr>
          <w:rFonts w:eastAsia="Times New Roman" w:cstheme="minorHAnsi"/>
          <w:sz w:val="24"/>
          <w:szCs w:val="24"/>
        </w:rPr>
        <w:t xml:space="preserve"> assessment (maximum 25 pages, plus annexes, if relevant) by the end of the </w:t>
      </w:r>
      <w:r w:rsidR="00921F5B" w:rsidRPr="00865FE4">
        <w:rPr>
          <w:rFonts w:eastAsia="Times New Roman" w:cstheme="minorHAnsi"/>
          <w:sz w:val="24"/>
          <w:szCs w:val="24"/>
        </w:rPr>
        <w:t>consultancy.</w:t>
      </w:r>
    </w:p>
    <w:p w14:paraId="047BC8F9" w14:textId="77777777" w:rsidR="008047D4" w:rsidRPr="00865FE4" w:rsidRDefault="008047D4" w:rsidP="008047D4">
      <w:pPr>
        <w:keepNext/>
        <w:shd w:val="clear" w:color="auto" w:fill="FFFFFF"/>
        <w:spacing w:before="240" w:after="60" w:line="240" w:lineRule="auto"/>
        <w:jc w:val="both"/>
        <w:outlineLvl w:val="0"/>
        <w:rPr>
          <w:rFonts w:cstheme="minorHAnsi"/>
          <w:b/>
          <w:bCs/>
          <w:color w:val="002060"/>
          <w:sz w:val="24"/>
          <w:szCs w:val="24"/>
        </w:rPr>
      </w:pPr>
      <w:r w:rsidRPr="00865FE4">
        <w:rPr>
          <w:rFonts w:cstheme="minorHAnsi"/>
          <w:b/>
          <w:bCs/>
          <w:color w:val="002060"/>
          <w:sz w:val="24"/>
          <w:szCs w:val="24"/>
        </w:rPr>
        <w:lastRenderedPageBreak/>
        <w:t>REPORTING</w:t>
      </w:r>
    </w:p>
    <w:tbl>
      <w:tblPr>
        <w:tblW w:w="93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86"/>
      </w:tblGrid>
      <w:tr w:rsidR="008047D4" w:rsidRPr="00865FE4" w14:paraId="013DF2E0" w14:textId="77777777">
        <w:trPr>
          <w:cantSplit/>
          <w:trHeight w:val="279"/>
          <w:tblHeader/>
        </w:trPr>
        <w:tc>
          <w:tcPr>
            <w:tcW w:w="5637"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BD9B12E" w14:textId="77777777" w:rsidR="008047D4" w:rsidRPr="00865FE4" w:rsidRDefault="008047D4">
            <w:pPr>
              <w:jc w:val="center"/>
              <w:rPr>
                <w:rFonts w:eastAsia="Times New Roman" w:cstheme="minorHAnsi"/>
                <w:b/>
                <w:bCs/>
                <w:color w:val="FFFFFF"/>
                <w:sz w:val="24"/>
                <w:szCs w:val="24"/>
                <w:lang w:val="en-NZ" w:eastAsia="en-NZ"/>
              </w:rPr>
            </w:pPr>
            <w:r w:rsidRPr="00865FE4">
              <w:rPr>
                <w:rFonts w:eastAsia="Times New Roman" w:cstheme="minorHAnsi"/>
                <w:b/>
                <w:bCs/>
                <w:color w:val="FFFFFF"/>
                <w:sz w:val="24"/>
                <w:szCs w:val="24"/>
                <w:lang w:val="en-NZ" w:eastAsia="en-NZ"/>
              </w:rPr>
              <w:t>Milestone</w:t>
            </w:r>
          </w:p>
        </w:tc>
        <w:tc>
          <w:tcPr>
            <w:tcW w:w="3686" w:type="dxa"/>
            <w:tcBorders>
              <w:top w:val="single" w:sz="4" w:space="0" w:color="auto"/>
              <w:left w:val="single" w:sz="4" w:space="0" w:color="auto"/>
              <w:bottom w:val="single" w:sz="4" w:space="0" w:color="auto"/>
              <w:right w:val="single" w:sz="4" w:space="0" w:color="auto"/>
            </w:tcBorders>
            <w:shd w:val="clear" w:color="auto" w:fill="000000" w:themeFill="text1"/>
          </w:tcPr>
          <w:p w14:paraId="096EF872" w14:textId="77777777" w:rsidR="008047D4" w:rsidRPr="00865FE4" w:rsidRDefault="008047D4">
            <w:pPr>
              <w:jc w:val="center"/>
              <w:rPr>
                <w:rFonts w:eastAsia="Times New Roman" w:cstheme="minorHAnsi"/>
                <w:b/>
                <w:bCs/>
                <w:color w:val="FFFFFF"/>
                <w:sz w:val="24"/>
                <w:szCs w:val="24"/>
                <w:lang w:val="en-NZ" w:eastAsia="en-NZ"/>
              </w:rPr>
            </w:pPr>
            <w:r w:rsidRPr="00865FE4">
              <w:rPr>
                <w:rFonts w:eastAsia="Times New Roman" w:cstheme="minorHAnsi"/>
                <w:b/>
                <w:bCs/>
                <w:color w:val="FFFFFF"/>
                <w:sz w:val="24"/>
                <w:szCs w:val="24"/>
                <w:lang w:val="en-NZ" w:eastAsia="en-NZ"/>
              </w:rPr>
              <w:t>Weeks after commencement</w:t>
            </w:r>
          </w:p>
        </w:tc>
      </w:tr>
      <w:tr w:rsidR="008047D4" w:rsidRPr="00865FE4" w14:paraId="578BFC2E" w14:textId="77777777">
        <w:trPr>
          <w:cantSplit/>
          <w:trHeight w:val="227"/>
          <w:tblHeader/>
        </w:trPr>
        <w:tc>
          <w:tcPr>
            <w:tcW w:w="5637" w:type="dxa"/>
            <w:tcBorders>
              <w:top w:val="single" w:sz="4" w:space="0" w:color="auto"/>
              <w:left w:val="single" w:sz="4" w:space="0" w:color="auto"/>
              <w:bottom w:val="single" w:sz="4" w:space="0" w:color="auto"/>
              <w:right w:val="single" w:sz="4" w:space="0" w:color="auto"/>
            </w:tcBorders>
            <w:shd w:val="clear" w:color="auto" w:fill="auto"/>
          </w:tcPr>
          <w:p w14:paraId="409B3D76" w14:textId="77777777" w:rsidR="008047D4" w:rsidRPr="00865FE4" w:rsidRDefault="008047D4">
            <w:pPr>
              <w:ind w:left="142"/>
              <w:rPr>
                <w:rFonts w:eastAsia="Calibri" w:cstheme="minorHAnsi"/>
                <w:sz w:val="24"/>
                <w:szCs w:val="24"/>
                <w:lang w:eastAsia="de-DE"/>
              </w:rPr>
            </w:pPr>
            <w:r w:rsidRPr="00865FE4">
              <w:rPr>
                <w:rFonts w:eastAsia="Calibri" w:cstheme="minorHAnsi"/>
                <w:sz w:val="24"/>
                <w:szCs w:val="24"/>
                <w:lang w:eastAsia="de-DE"/>
              </w:rPr>
              <w:t>MoM Kick-Off Meeting to discuss inception report</w:t>
            </w:r>
          </w:p>
        </w:tc>
        <w:tc>
          <w:tcPr>
            <w:tcW w:w="3686" w:type="dxa"/>
            <w:tcBorders>
              <w:top w:val="single" w:sz="4" w:space="0" w:color="auto"/>
              <w:left w:val="single" w:sz="4" w:space="0" w:color="auto"/>
              <w:bottom w:val="single" w:sz="4" w:space="0" w:color="auto"/>
              <w:right w:val="single" w:sz="4" w:space="0" w:color="auto"/>
            </w:tcBorders>
          </w:tcPr>
          <w:p w14:paraId="1E91B9A7" w14:textId="77777777" w:rsidR="008047D4" w:rsidRPr="00865FE4" w:rsidRDefault="008047D4">
            <w:pPr>
              <w:ind w:left="142"/>
              <w:jc w:val="center"/>
              <w:rPr>
                <w:rFonts w:eastAsia="Calibri" w:cstheme="minorHAnsi"/>
                <w:bCs/>
                <w:sz w:val="24"/>
                <w:szCs w:val="24"/>
                <w:lang w:eastAsia="de-DE"/>
              </w:rPr>
            </w:pPr>
            <w:r w:rsidRPr="00865FE4">
              <w:rPr>
                <w:rFonts w:eastAsia="Calibri" w:cstheme="minorHAnsi"/>
                <w:bCs/>
                <w:sz w:val="24"/>
                <w:szCs w:val="24"/>
                <w:lang w:eastAsia="de-DE"/>
              </w:rPr>
              <w:t>1</w:t>
            </w:r>
          </w:p>
        </w:tc>
      </w:tr>
      <w:tr w:rsidR="008047D4" w:rsidRPr="00865FE4" w14:paraId="741B529A" w14:textId="77777777">
        <w:trPr>
          <w:cantSplit/>
          <w:trHeight w:val="227"/>
          <w:tblHeader/>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3056599D" w14:textId="77777777" w:rsidR="008047D4" w:rsidRPr="00865FE4" w:rsidRDefault="008047D4">
            <w:pPr>
              <w:ind w:left="142"/>
              <w:rPr>
                <w:rFonts w:eastAsia="Calibri" w:cstheme="minorHAnsi"/>
                <w:bCs/>
                <w:sz w:val="24"/>
                <w:szCs w:val="24"/>
                <w:lang w:eastAsia="de-DE"/>
              </w:rPr>
            </w:pPr>
            <w:r w:rsidRPr="00865FE4">
              <w:rPr>
                <w:rFonts w:eastAsia="Calibri" w:cstheme="minorHAnsi"/>
                <w:bCs/>
                <w:sz w:val="24"/>
                <w:szCs w:val="24"/>
                <w:lang w:eastAsia="de-DE"/>
              </w:rPr>
              <w:t>Contents page showing proposed content of final report</w:t>
            </w:r>
          </w:p>
        </w:tc>
        <w:tc>
          <w:tcPr>
            <w:tcW w:w="3686" w:type="dxa"/>
            <w:tcBorders>
              <w:top w:val="single" w:sz="4" w:space="0" w:color="auto"/>
              <w:left w:val="single" w:sz="4" w:space="0" w:color="auto"/>
              <w:bottom w:val="single" w:sz="4" w:space="0" w:color="auto"/>
              <w:right w:val="single" w:sz="4" w:space="0" w:color="auto"/>
            </w:tcBorders>
            <w:vAlign w:val="center"/>
          </w:tcPr>
          <w:p w14:paraId="7BB89AE6" w14:textId="77777777" w:rsidR="008047D4" w:rsidRPr="00865FE4" w:rsidRDefault="008047D4">
            <w:pPr>
              <w:ind w:left="142"/>
              <w:jc w:val="center"/>
              <w:rPr>
                <w:rFonts w:eastAsia="Calibri" w:cstheme="minorHAnsi"/>
                <w:bCs/>
                <w:sz w:val="24"/>
                <w:szCs w:val="24"/>
                <w:lang w:eastAsia="de-DE"/>
              </w:rPr>
            </w:pPr>
            <w:r w:rsidRPr="00865FE4">
              <w:rPr>
                <w:rFonts w:eastAsia="Calibri" w:cstheme="minorHAnsi"/>
                <w:bCs/>
                <w:sz w:val="24"/>
                <w:szCs w:val="24"/>
                <w:lang w:eastAsia="de-DE"/>
              </w:rPr>
              <w:t>1</w:t>
            </w:r>
          </w:p>
        </w:tc>
      </w:tr>
      <w:tr w:rsidR="008047D4" w:rsidRPr="00865FE4" w14:paraId="29AEC163" w14:textId="77777777">
        <w:trPr>
          <w:cantSplit/>
          <w:trHeight w:val="143"/>
          <w:tblHeader/>
        </w:trPr>
        <w:tc>
          <w:tcPr>
            <w:tcW w:w="5637" w:type="dxa"/>
            <w:tcBorders>
              <w:top w:val="single" w:sz="4" w:space="0" w:color="auto"/>
              <w:left w:val="single" w:sz="4" w:space="0" w:color="auto"/>
              <w:bottom w:val="single" w:sz="4" w:space="0" w:color="auto"/>
              <w:right w:val="single" w:sz="4" w:space="0" w:color="auto"/>
            </w:tcBorders>
            <w:shd w:val="clear" w:color="auto" w:fill="auto"/>
          </w:tcPr>
          <w:p w14:paraId="573CD142" w14:textId="77777777" w:rsidR="008047D4" w:rsidRPr="00865FE4" w:rsidRDefault="008047D4">
            <w:pPr>
              <w:ind w:left="142"/>
              <w:rPr>
                <w:rFonts w:eastAsia="Calibri" w:cstheme="minorHAnsi"/>
                <w:bCs/>
                <w:sz w:val="24"/>
                <w:szCs w:val="24"/>
                <w:lang w:eastAsia="de-DE"/>
              </w:rPr>
            </w:pPr>
            <w:r w:rsidRPr="00865FE4">
              <w:rPr>
                <w:rFonts w:eastAsia="Calibri" w:cstheme="minorHAnsi"/>
                <w:bCs/>
                <w:sz w:val="24"/>
                <w:szCs w:val="24"/>
                <w:lang w:eastAsia="de-DE"/>
              </w:rPr>
              <w:t>Workplan &amp; inception report</w:t>
            </w:r>
          </w:p>
        </w:tc>
        <w:tc>
          <w:tcPr>
            <w:tcW w:w="3686" w:type="dxa"/>
            <w:tcBorders>
              <w:top w:val="single" w:sz="4" w:space="0" w:color="auto"/>
              <w:left w:val="single" w:sz="4" w:space="0" w:color="auto"/>
              <w:bottom w:val="single" w:sz="4" w:space="0" w:color="auto"/>
              <w:right w:val="single" w:sz="4" w:space="0" w:color="auto"/>
            </w:tcBorders>
            <w:vAlign w:val="center"/>
          </w:tcPr>
          <w:p w14:paraId="5334BFCB" w14:textId="77777777" w:rsidR="008047D4" w:rsidRPr="00865FE4" w:rsidRDefault="008047D4">
            <w:pPr>
              <w:ind w:left="142"/>
              <w:jc w:val="center"/>
              <w:rPr>
                <w:rFonts w:eastAsia="Calibri" w:cstheme="minorHAnsi"/>
                <w:bCs/>
                <w:sz w:val="24"/>
                <w:szCs w:val="24"/>
                <w:lang w:eastAsia="de-DE"/>
              </w:rPr>
            </w:pPr>
            <w:r w:rsidRPr="00865FE4">
              <w:rPr>
                <w:rFonts w:eastAsia="Calibri" w:cstheme="minorHAnsi"/>
                <w:bCs/>
                <w:sz w:val="24"/>
                <w:szCs w:val="24"/>
                <w:lang w:eastAsia="de-DE"/>
              </w:rPr>
              <w:t>1</w:t>
            </w:r>
          </w:p>
        </w:tc>
      </w:tr>
      <w:tr w:rsidR="008047D4" w:rsidRPr="00865FE4" w14:paraId="599969A5" w14:textId="77777777">
        <w:trPr>
          <w:cantSplit/>
          <w:trHeight w:val="227"/>
          <w:tblHeader/>
        </w:trPr>
        <w:tc>
          <w:tcPr>
            <w:tcW w:w="5637" w:type="dxa"/>
            <w:tcBorders>
              <w:top w:val="single" w:sz="4" w:space="0" w:color="auto"/>
              <w:left w:val="single" w:sz="4" w:space="0" w:color="auto"/>
              <w:bottom w:val="single" w:sz="4" w:space="0" w:color="auto"/>
              <w:right w:val="single" w:sz="4" w:space="0" w:color="auto"/>
            </w:tcBorders>
            <w:shd w:val="clear" w:color="auto" w:fill="auto"/>
          </w:tcPr>
          <w:p w14:paraId="303DC95C" w14:textId="77777777" w:rsidR="008047D4" w:rsidRPr="00865FE4" w:rsidRDefault="008047D4">
            <w:pPr>
              <w:ind w:left="142"/>
              <w:rPr>
                <w:rFonts w:eastAsia="Calibri" w:cstheme="minorHAnsi"/>
                <w:sz w:val="24"/>
                <w:szCs w:val="24"/>
                <w:lang w:eastAsia="de-DE"/>
              </w:rPr>
            </w:pPr>
            <w:r w:rsidRPr="00865FE4">
              <w:rPr>
                <w:rFonts w:eastAsia="Calibri" w:cstheme="minorHAnsi"/>
                <w:sz w:val="24"/>
                <w:szCs w:val="24"/>
                <w:lang w:eastAsia="de-DE"/>
              </w:rPr>
              <w:t>Fortnightly activity summary</w:t>
            </w:r>
          </w:p>
        </w:tc>
        <w:tc>
          <w:tcPr>
            <w:tcW w:w="3686" w:type="dxa"/>
            <w:tcBorders>
              <w:top w:val="single" w:sz="4" w:space="0" w:color="auto"/>
              <w:left w:val="single" w:sz="4" w:space="0" w:color="auto"/>
              <w:bottom w:val="single" w:sz="4" w:space="0" w:color="auto"/>
              <w:right w:val="single" w:sz="4" w:space="0" w:color="auto"/>
            </w:tcBorders>
          </w:tcPr>
          <w:p w14:paraId="4D629275" w14:textId="6907AF1E" w:rsidR="008047D4" w:rsidRPr="00865FE4" w:rsidRDefault="008047D4">
            <w:pPr>
              <w:ind w:left="142"/>
              <w:jc w:val="center"/>
              <w:rPr>
                <w:rFonts w:eastAsia="Calibri" w:cstheme="minorHAnsi"/>
                <w:bCs/>
                <w:sz w:val="24"/>
                <w:szCs w:val="24"/>
                <w:lang w:eastAsia="de-DE"/>
              </w:rPr>
            </w:pPr>
            <w:r w:rsidRPr="00865FE4">
              <w:rPr>
                <w:rFonts w:eastAsia="Calibri" w:cstheme="minorHAnsi"/>
                <w:bCs/>
                <w:sz w:val="24"/>
                <w:szCs w:val="24"/>
                <w:lang w:eastAsia="de-DE"/>
              </w:rPr>
              <w:t xml:space="preserve">2, 3, </w:t>
            </w:r>
          </w:p>
        </w:tc>
      </w:tr>
      <w:tr w:rsidR="008047D4" w:rsidRPr="00865FE4" w14:paraId="33FA8FF2" w14:textId="77777777">
        <w:trPr>
          <w:cantSplit/>
          <w:trHeight w:val="180"/>
          <w:tblHeader/>
        </w:trPr>
        <w:tc>
          <w:tcPr>
            <w:tcW w:w="5637" w:type="dxa"/>
            <w:tcBorders>
              <w:top w:val="single" w:sz="4" w:space="0" w:color="auto"/>
              <w:left w:val="single" w:sz="4" w:space="0" w:color="auto"/>
              <w:bottom w:val="single" w:sz="4" w:space="0" w:color="auto"/>
              <w:right w:val="single" w:sz="4" w:space="0" w:color="auto"/>
            </w:tcBorders>
            <w:shd w:val="clear" w:color="auto" w:fill="auto"/>
          </w:tcPr>
          <w:p w14:paraId="0991C122" w14:textId="77777777" w:rsidR="008047D4" w:rsidRPr="00865FE4" w:rsidRDefault="008047D4">
            <w:pPr>
              <w:ind w:left="142"/>
              <w:rPr>
                <w:rFonts w:eastAsia="Calibri" w:cstheme="minorHAnsi"/>
                <w:bCs/>
                <w:sz w:val="24"/>
                <w:szCs w:val="24"/>
                <w:lang w:eastAsia="de-DE"/>
              </w:rPr>
            </w:pPr>
            <w:r w:rsidRPr="00865FE4">
              <w:rPr>
                <w:rFonts w:eastAsia="Calibri" w:cstheme="minorHAnsi"/>
                <w:bCs/>
                <w:sz w:val="24"/>
                <w:szCs w:val="24"/>
                <w:lang w:eastAsia="de-DE"/>
              </w:rPr>
              <w:t>Final Project Report</w:t>
            </w:r>
          </w:p>
        </w:tc>
        <w:tc>
          <w:tcPr>
            <w:tcW w:w="3686" w:type="dxa"/>
            <w:tcBorders>
              <w:top w:val="single" w:sz="4" w:space="0" w:color="auto"/>
              <w:left w:val="single" w:sz="4" w:space="0" w:color="auto"/>
              <w:bottom w:val="single" w:sz="4" w:space="0" w:color="auto"/>
              <w:right w:val="single" w:sz="4" w:space="0" w:color="auto"/>
            </w:tcBorders>
          </w:tcPr>
          <w:p w14:paraId="37AAF15F" w14:textId="1C6A4CF3" w:rsidR="008047D4" w:rsidRPr="00865FE4" w:rsidRDefault="00B85CAC">
            <w:pPr>
              <w:ind w:left="142"/>
              <w:jc w:val="center"/>
              <w:rPr>
                <w:rFonts w:eastAsia="Calibri" w:cstheme="minorHAnsi"/>
                <w:bCs/>
                <w:sz w:val="24"/>
                <w:szCs w:val="24"/>
                <w:lang w:eastAsia="de-DE"/>
              </w:rPr>
            </w:pPr>
            <w:r w:rsidRPr="00865FE4">
              <w:rPr>
                <w:rFonts w:eastAsia="Calibri" w:cstheme="minorHAnsi"/>
                <w:bCs/>
                <w:sz w:val="24"/>
                <w:szCs w:val="24"/>
                <w:lang w:eastAsia="de-DE"/>
              </w:rPr>
              <w:t>4</w:t>
            </w:r>
          </w:p>
        </w:tc>
      </w:tr>
    </w:tbl>
    <w:p w14:paraId="41211EDB" w14:textId="77777777" w:rsidR="008047D4" w:rsidRPr="00865FE4" w:rsidRDefault="008047D4" w:rsidP="008047D4">
      <w:pPr>
        <w:pStyle w:val="Style1Headings"/>
        <w:rPr>
          <w:rFonts w:asciiTheme="minorHAnsi" w:hAnsiTheme="minorHAnsi" w:cstheme="minorHAnsi"/>
          <w:color w:val="auto"/>
          <w:sz w:val="24"/>
          <w:szCs w:val="24"/>
        </w:rPr>
      </w:pPr>
      <w:r w:rsidRPr="00865FE4">
        <w:rPr>
          <w:rFonts w:asciiTheme="minorHAnsi" w:hAnsiTheme="minorHAnsi" w:cstheme="minorHAnsi"/>
          <w:color w:val="auto"/>
          <w:sz w:val="24"/>
          <w:szCs w:val="24"/>
        </w:rPr>
        <w:t>IMPLEMENTATION SCHEDULE</w:t>
      </w:r>
    </w:p>
    <w:p w14:paraId="2EA997D8" w14:textId="77777777" w:rsidR="008047D4" w:rsidRPr="00865FE4" w:rsidRDefault="008047D4" w:rsidP="008047D4">
      <w:pPr>
        <w:spacing w:before="120" w:after="120" w:line="253" w:lineRule="exact"/>
        <w:jc w:val="both"/>
        <w:rPr>
          <w:rFonts w:eastAsia="Times New Roman" w:cstheme="minorHAnsi"/>
          <w:sz w:val="24"/>
          <w:szCs w:val="24"/>
        </w:rPr>
      </w:pPr>
      <w:r w:rsidRPr="00865FE4">
        <w:rPr>
          <w:rFonts w:eastAsia="Times New Roman" w:cstheme="minorHAnsi"/>
          <w:sz w:val="24"/>
          <w:szCs w:val="24"/>
        </w:rPr>
        <w:t>lt is anticipated that the duration of the assignment will be in total 8 weeks. Suggested activity timeline is shown below:</w:t>
      </w:r>
    </w:p>
    <w:tbl>
      <w:tblPr>
        <w:tblW w:w="8100" w:type="dxa"/>
        <w:tblInd w:w="-5" w:type="dxa"/>
        <w:tblLook w:val="04A0" w:firstRow="1" w:lastRow="0" w:firstColumn="1" w:lastColumn="0" w:noHBand="0" w:noVBand="1"/>
      </w:tblPr>
      <w:tblGrid>
        <w:gridCol w:w="4055"/>
        <w:gridCol w:w="1075"/>
        <w:gridCol w:w="990"/>
        <w:gridCol w:w="900"/>
        <w:gridCol w:w="1080"/>
      </w:tblGrid>
      <w:tr w:rsidR="008047D4" w:rsidRPr="00865FE4" w14:paraId="2E11968F" w14:textId="77777777" w:rsidTr="00206C4F">
        <w:trPr>
          <w:gridAfter w:val="4"/>
          <w:wAfter w:w="4045" w:type="dxa"/>
          <w:trHeight w:val="513"/>
        </w:trPr>
        <w:tc>
          <w:tcPr>
            <w:tcW w:w="405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32FC9B" w14:textId="77777777" w:rsidR="008047D4" w:rsidRPr="00865FE4" w:rsidRDefault="008047D4">
            <w:pPr>
              <w:jc w:val="center"/>
              <w:rPr>
                <w:rFonts w:eastAsia="Times New Roman" w:cstheme="minorHAnsi"/>
                <w:b/>
                <w:bCs/>
                <w:color w:val="000000"/>
                <w:sz w:val="24"/>
                <w:szCs w:val="24"/>
                <w:lang w:val="en-NZ" w:eastAsia="en-NZ"/>
              </w:rPr>
            </w:pPr>
            <w:r w:rsidRPr="00865FE4">
              <w:rPr>
                <w:rFonts w:eastAsia="Times New Roman" w:cstheme="minorHAnsi"/>
                <w:b/>
                <w:bCs/>
                <w:color w:val="000000"/>
                <w:sz w:val="24"/>
                <w:szCs w:val="24"/>
                <w:lang w:eastAsia="en-NZ"/>
              </w:rPr>
              <w:t>Activity Description</w:t>
            </w:r>
          </w:p>
        </w:tc>
      </w:tr>
      <w:tr w:rsidR="00B85CAC" w:rsidRPr="00865FE4" w14:paraId="5D1BA273" w14:textId="77777777" w:rsidTr="00206C4F">
        <w:trPr>
          <w:trHeight w:val="119"/>
        </w:trPr>
        <w:tc>
          <w:tcPr>
            <w:tcW w:w="4055" w:type="dxa"/>
            <w:vMerge/>
            <w:vAlign w:val="center"/>
            <w:hideMark/>
          </w:tcPr>
          <w:p w14:paraId="73C9B407" w14:textId="77777777" w:rsidR="00B85CAC" w:rsidRPr="00865FE4" w:rsidRDefault="00B85CAC">
            <w:pPr>
              <w:rPr>
                <w:rFonts w:eastAsia="Times New Roman" w:cstheme="minorHAnsi"/>
                <w:b/>
                <w:bCs/>
                <w:color w:val="000000"/>
                <w:sz w:val="24"/>
                <w:szCs w:val="24"/>
                <w:lang w:val="en-NZ" w:eastAsia="en-NZ"/>
              </w:rPr>
            </w:pPr>
          </w:p>
        </w:tc>
        <w:tc>
          <w:tcPr>
            <w:tcW w:w="1075" w:type="dxa"/>
            <w:tcBorders>
              <w:top w:val="nil"/>
              <w:left w:val="nil"/>
              <w:bottom w:val="single" w:sz="4" w:space="0" w:color="auto"/>
              <w:right w:val="single" w:sz="4" w:space="0" w:color="auto"/>
            </w:tcBorders>
            <w:shd w:val="clear" w:color="auto" w:fill="BFBFBF" w:themeFill="background1" w:themeFillShade="BF"/>
            <w:vAlign w:val="center"/>
            <w:hideMark/>
          </w:tcPr>
          <w:p w14:paraId="1C0C66B5" w14:textId="77777777" w:rsidR="00B85CAC" w:rsidRPr="00865FE4" w:rsidRDefault="00B85CAC">
            <w:pPr>
              <w:jc w:val="center"/>
              <w:rPr>
                <w:rFonts w:eastAsia="Times New Roman" w:cstheme="minorHAnsi"/>
                <w:b/>
                <w:bCs/>
                <w:color w:val="000000"/>
                <w:sz w:val="24"/>
                <w:szCs w:val="24"/>
                <w:lang w:val="en-NZ" w:eastAsia="en-NZ"/>
              </w:rPr>
            </w:pPr>
            <w:r w:rsidRPr="00865FE4">
              <w:rPr>
                <w:rFonts w:eastAsia="Times New Roman" w:cstheme="minorHAnsi"/>
                <w:b/>
                <w:bCs/>
                <w:color w:val="000000"/>
                <w:sz w:val="24"/>
                <w:szCs w:val="24"/>
                <w:lang w:eastAsia="en-NZ"/>
              </w:rPr>
              <w:t>Wk 1</w:t>
            </w:r>
          </w:p>
        </w:tc>
        <w:tc>
          <w:tcPr>
            <w:tcW w:w="990" w:type="dxa"/>
            <w:tcBorders>
              <w:top w:val="nil"/>
              <w:left w:val="nil"/>
              <w:bottom w:val="single" w:sz="4" w:space="0" w:color="auto"/>
              <w:right w:val="single" w:sz="4" w:space="0" w:color="auto"/>
            </w:tcBorders>
            <w:shd w:val="clear" w:color="auto" w:fill="BFBFBF" w:themeFill="background1" w:themeFillShade="BF"/>
            <w:vAlign w:val="center"/>
            <w:hideMark/>
          </w:tcPr>
          <w:p w14:paraId="22CCF277" w14:textId="77777777" w:rsidR="00B85CAC" w:rsidRPr="00865FE4" w:rsidRDefault="00B85CAC">
            <w:pPr>
              <w:jc w:val="center"/>
              <w:rPr>
                <w:rFonts w:eastAsia="Times New Roman" w:cstheme="minorHAnsi"/>
                <w:b/>
                <w:bCs/>
                <w:color w:val="000000"/>
                <w:sz w:val="24"/>
                <w:szCs w:val="24"/>
                <w:lang w:val="en-NZ" w:eastAsia="en-NZ"/>
              </w:rPr>
            </w:pPr>
            <w:r w:rsidRPr="00865FE4">
              <w:rPr>
                <w:rFonts w:eastAsia="Times New Roman" w:cstheme="minorHAnsi"/>
                <w:b/>
                <w:bCs/>
                <w:color w:val="000000"/>
                <w:sz w:val="24"/>
                <w:szCs w:val="24"/>
                <w:lang w:eastAsia="en-NZ"/>
              </w:rPr>
              <w:t>Wk 2</w:t>
            </w:r>
          </w:p>
        </w:tc>
        <w:tc>
          <w:tcPr>
            <w:tcW w:w="900" w:type="dxa"/>
            <w:tcBorders>
              <w:top w:val="nil"/>
              <w:left w:val="nil"/>
              <w:bottom w:val="single" w:sz="4" w:space="0" w:color="auto"/>
              <w:right w:val="single" w:sz="4" w:space="0" w:color="auto"/>
            </w:tcBorders>
            <w:shd w:val="clear" w:color="auto" w:fill="BFBFBF" w:themeFill="background1" w:themeFillShade="BF"/>
            <w:vAlign w:val="center"/>
            <w:hideMark/>
          </w:tcPr>
          <w:p w14:paraId="2B7E885D" w14:textId="77777777" w:rsidR="00B85CAC" w:rsidRPr="00865FE4" w:rsidRDefault="00B85CAC">
            <w:pPr>
              <w:jc w:val="center"/>
              <w:rPr>
                <w:rFonts w:eastAsia="Times New Roman" w:cstheme="minorHAnsi"/>
                <w:b/>
                <w:bCs/>
                <w:color w:val="000000"/>
                <w:sz w:val="24"/>
                <w:szCs w:val="24"/>
                <w:lang w:val="en-NZ" w:eastAsia="en-NZ"/>
              </w:rPr>
            </w:pPr>
            <w:r w:rsidRPr="00865FE4">
              <w:rPr>
                <w:rFonts w:eastAsia="Times New Roman" w:cstheme="minorHAnsi"/>
                <w:b/>
                <w:bCs/>
                <w:color w:val="000000"/>
                <w:sz w:val="24"/>
                <w:szCs w:val="24"/>
                <w:lang w:eastAsia="en-NZ"/>
              </w:rPr>
              <w:t>Wk 3</w:t>
            </w:r>
          </w:p>
        </w:tc>
        <w:tc>
          <w:tcPr>
            <w:tcW w:w="1080" w:type="dxa"/>
            <w:tcBorders>
              <w:top w:val="nil"/>
              <w:left w:val="nil"/>
              <w:bottom w:val="single" w:sz="4" w:space="0" w:color="auto"/>
              <w:right w:val="single" w:sz="4" w:space="0" w:color="auto"/>
            </w:tcBorders>
            <w:shd w:val="clear" w:color="auto" w:fill="BFBFBF" w:themeFill="background1" w:themeFillShade="BF"/>
            <w:vAlign w:val="center"/>
            <w:hideMark/>
          </w:tcPr>
          <w:p w14:paraId="3042160D" w14:textId="77777777" w:rsidR="00B85CAC" w:rsidRPr="00865FE4" w:rsidRDefault="00B85CAC">
            <w:pPr>
              <w:jc w:val="center"/>
              <w:rPr>
                <w:rFonts w:eastAsia="Times New Roman" w:cstheme="minorHAnsi"/>
                <w:b/>
                <w:bCs/>
                <w:color w:val="000000"/>
                <w:sz w:val="24"/>
                <w:szCs w:val="24"/>
                <w:lang w:val="en-NZ" w:eastAsia="en-NZ"/>
              </w:rPr>
            </w:pPr>
            <w:r w:rsidRPr="00865FE4">
              <w:rPr>
                <w:rFonts w:eastAsia="Times New Roman" w:cstheme="minorHAnsi"/>
                <w:b/>
                <w:bCs/>
                <w:color w:val="000000"/>
                <w:sz w:val="24"/>
                <w:szCs w:val="24"/>
                <w:lang w:eastAsia="en-NZ"/>
              </w:rPr>
              <w:t>Wk 4</w:t>
            </w:r>
          </w:p>
        </w:tc>
      </w:tr>
      <w:tr w:rsidR="00B85CAC" w:rsidRPr="00865FE4" w14:paraId="5F08AE3C" w14:textId="77777777" w:rsidTr="00B85CAC">
        <w:trPr>
          <w:trHeight w:val="202"/>
        </w:trPr>
        <w:tc>
          <w:tcPr>
            <w:tcW w:w="4055" w:type="dxa"/>
            <w:tcBorders>
              <w:top w:val="nil"/>
              <w:left w:val="single" w:sz="4" w:space="0" w:color="auto"/>
              <w:bottom w:val="single" w:sz="4" w:space="0" w:color="auto"/>
              <w:right w:val="single" w:sz="4" w:space="0" w:color="auto"/>
            </w:tcBorders>
            <w:shd w:val="clear" w:color="auto" w:fill="auto"/>
            <w:vAlign w:val="center"/>
            <w:hideMark/>
          </w:tcPr>
          <w:p w14:paraId="0833F83D" w14:textId="77777777" w:rsidR="00B85CAC" w:rsidRPr="00865FE4" w:rsidRDefault="00B85CAC">
            <w:pPr>
              <w:jc w:val="both"/>
              <w:rPr>
                <w:rFonts w:eastAsia="Times New Roman" w:cstheme="minorHAnsi"/>
                <w:color w:val="000000"/>
                <w:sz w:val="24"/>
                <w:szCs w:val="24"/>
                <w:lang w:val="en-NZ" w:eastAsia="en-NZ"/>
              </w:rPr>
            </w:pPr>
            <w:r w:rsidRPr="00865FE4">
              <w:rPr>
                <w:rFonts w:eastAsia="Times New Roman" w:cstheme="minorHAnsi"/>
                <w:color w:val="000000" w:themeColor="text1"/>
                <w:sz w:val="24"/>
                <w:szCs w:val="24"/>
                <w:lang w:eastAsia="en-NZ"/>
              </w:rPr>
              <w:t>Kick-off Meeting, MoM, Contents page showing proposed content of final report, detailed workplan</w:t>
            </w:r>
          </w:p>
        </w:tc>
        <w:tc>
          <w:tcPr>
            <w:tcW w:w="1075" w:type="dxa"/>
            <w:tcBorders>
              <w:top w:val="nil"/>
              <w:left w:val="nil"/>
              <w:bottom w:val="single" w:sz="4" w:space="0" w:color="auto"/>
              <w:right w:val="single" w:sz="4" w:space="0" w:color="auto"/>
            </w:tcBorders>
            <w:shd w:val="clear" w:color="auto" w:fill="auto"/>
            <w:vAlign w:val="center"/>
            <w:hideMark/>
          </w:tcPr>
          <w:p w14:paraId="4CC6E333" w14:textId="77777777" w:rsidR="00B85CAC" w:rsidRPr="00865FE4" w:rsidRDefault="00B85CAC">
            <w:pPr>
              <w:jc w:val="both"/>
              <w:rPr>
                <w:rFonts w:eastAsia="Times New Roman" w:cstheme="minorHAnsi"/>
                <w:color w:val="000000"/>
                <w:sz w:val="24"/>
                <w:szCs w:val="24"/>
                <w:lang w:val="en-NZ" w:eastAsia="en-NZ"/>
              </w:rPr>
            </w:pPr>
            <w:r w:rsidRPr="00865FE4">
              <w:rPr>
                <w:rFonts w:eastAsia="Times New Roman" w:cstheme="minorHAnsi"/>
                <w:color w:val="000000"/>
                <w:sz w:val="24"/>
                <w:szCs w:val="24"/>
                <w:lang w:eastAsia="en-NZ"/>
              </w:rPr>
              <w:t>X</w:t>
            </w:r>
          </w:p>
        </w:tc>
        <w:tc>
          <w:tcPr>
            <w:tcW w:w="990" w:type="dxa"/>
            <w:tcBorders>
              <w:top w:val="nil"/>
              <w:left w:val="nil"/>
              <w:bottom w:val="single" w:sz="4" w:space="0" w:color="auto"/>
              <w:right w:val="single" w:sz="4" w:space="0" w:color="auto"/>
            </w:tcBorders>
            <w:shd w:val="clear" w:color="auto" w:fill="auto"/>
            <w:vAlign w:val="center"/>
            <w:hideMark/>
          </w:tcPr>
          <w:p w14:paraId="0506E75C" w14:textId="77777777" w:rsidR="00B85CAC" w:rsidRPr="00865FE4" w:rsidRDefault="00B85CAC">
            <w:pPr>
              <w:jc w:val="both"/>
              <w:rPr>
                <w:rFonts w:eastAsia="Times New Roman" w:cstheme="minorHAnsi"/>
                <w:color w:val="000000"/>
                <w:sz w:val="24"/>
                <w:szCs w:val="24"/>
                <w:lang w:val="en-NZ" w:eastAsia="en-NZ"/>
              </w:rPr>
            </w:pPr>
            <w:r w:rsidRPr="00865FE4">
              <w:rPr>
                <w:rFonts w:eastAsia="Times New Roman" w:cstheme="minorHAnsi"/>
                <w:color w:val="000000"/>
                <w:sz w:val="24"/>
                <w:szCs w:val="24"/>
                <w:lang w:eastAsia="en-NZ"/>
              </w:rPr>
              <w:t> </w:t>
            </w:r>
          </w:p>
        </w:tc>
        <w:tc>
          <w:tcPr>
            <w:tcW w:w="900" w:type="dxa"/>
            <w:tcBorders>
              <w:top w:val="nil"/>
              <w:left w:val="nil"/>
              <w:bottom w:val="single" w:sz="4" w:space="0" w:color="auto"/>
              <w:right w:val="single" w:sz="4" w:space="0" w:color="auto"/>
            </w:tcBorders>
            <w:shd w:val="clear" w:color="auto" w:fill="auto"/>
            <w:vAlign w:val="center"/>
            <w:hideMark/>
          </w:tcPr>
          <w:p w14:paraId="74E66100" w14:textId="77777777" w:rsidR="00B85CAC" w:rsidRPr="00865FE4" w:rsidRDefault="00B85CAC">
            <w:pPr>
              <w:jc w:val="both"/>
              <w:rPr>
                <w:rFonts w:eastAsia="Times New Roman" w:cstheme="minorHAnsi"/>
                <w:color w:val="000000"/>
                <w:sz w:val="24"/>
                <w:szCs w:val="24"/>
                <w:lang w:val="en-NZ" w:eastAsia="en-NZ"/>
              </w:rPr>
            </w:pPr>
            <w:r w:rsidRPr="00865FE4">
              <w:rPr>
                <w:rFonts w:eastAsia="Times New Roman" w:cstheme="minorHAnsi"/>
                <w:color w:val="000000"/>
                <w:sz w:val="24"/>
                <w:szCs w:val="24"/>
                <w:lang w:eastAsia="en-NZ"/>
              </w:rPr>
              <w:t> </w:t>
            </w:r>
          </w:p>
        </w:tc>
        <w:tc>
          <w:tcPr>
            <w:tcW w:w="1080" w:type="dxa"/>
            <w:tcBorders>
              <w:top w:val="nil"/>
              <w:left w:val="nil"/>
              <w:bottom w:val="single" w:sz="4" w:space="0" w:color="auto"/>
              <w:right w:val="single" w:sz="4" w:space="0" w:color="auto"/>
            </w:tcBorders>
            <w:shd w:val="clear" w:color="auto" w:fill="auto"/>
            <w:vAlign w:val="center"/>
            <w:hideMark/>
          </w:tcPr>
          <w:p w14:paraId="45244020" w14:textId="77777777" w:rsidR="00B85CAC" w:rsidRPr="00865FE4" w:rsidRDefault="00B85CAC">
            <w:pPr>
              <w:jc w:val="both"/>
              <w:rPr>
                <w:rFonts w:eastAsia="Times New Roman" w:cstheme="minorHAnsi"/>
                <w:color w:val="000000"/>
                <w:sz w:val="24"/>
                <w:szCs w:val="24"/>
                <w:lang w:val="en-NZ" w:eastAsia="en-NZ"/>
              </w:rPr>
            </w:pPr>
            <w:r w:rsidRPr="00865FE4">
              <w:rPr>
                <w:rFonts w:eastAsia="Times New Roman" w:cstheme="minorHAnsi"/>
                <w:color w:val="000000"/>
                <w:sz w:val="24"/>
                <w:szCs w:val="24"/>
                <w:lang w:eastAsia="en-NZ"/>
              </w:rPr>
              <w:t> </w:t>
            </w:r>
          </w:p>
        </w:tc>
      </w:tr>
      <w:tr w:rsidR="00B85CAC" w:rsidRPr="00865FE4" w14:paraId="76DE0983" w14:textId="77777777" w:rsidTr="00B85CAC">
        <w:trPr>
          <w:trHeight w:val="530"/>
        </w:trPr>
        <w:tc>
          <w:tcPr>
            <w:tcW w:w="4055" w:type="dxa"/>
            <w:tcBorders>
              <w:top w:val="nil"/>
              <w:left w:val="single" w:sz="4" w:space="0" w:color="auto"/>
              <w:bottom w:val="single" w:sz="4" w:space="0" w:color="auto"/>
              <w:right w:val="single" w:sz="4" w:space="0" w:color="auto"/>
            </w:tcBorders>
            <w:shd w:val="clear" w:color="auto" w:fill="auto"/>
            <w:vAlign w:val="center"/>
            <w:hideMark/>
          </w:tcPr>
          <w:p w14:paraId="6B110E28" w14:textId="77777777" w:rsidR="00B85CAC" w:rsidRPr="00865FE4" w:rsidRDefault="00B85CAC">
            <w:pPr>
              <w:jc w:val="both"/>
              <w:rPr>
                <w:rFonts w:eastAsia="Times New Roman" w:cstheme="minorHAnsi"/>
                <w:color w:val="000000"/>
                <w:sz w:val="24"/>
                <w:szCs w:val="24"/>
                <w:lang w:val="en-NZ" w:eastAsia="en-NZ"/>
              </w:rPr>
            </w:pPr>
            <w:r w:rsidRPr="00865FE4">
              <w:rPr>
                <w:rFonts w:eastAsia="Times New Roman" w:cstheme="minorHAnsi"/>
                <w:color w:val="000000"/>
                <w:sz w:val="24"/>
                <w:szCs w:val="24"/>
                <w:lang w:eastAsia="en-NZ"/>
              </w:rPr>
              <w:t>Field Activities</w:t>
            </w:r>
          </w:p>
        </w:tc>
        <w:tc>
          <w:tcPr>
            <w:tcW w:w="1075" w:type="dxa"/>
            <w:tcBorders>
              <w:top w:val="nil"/>
              <w:left w:val="nil"/>
              <w:bottom w:val="single" w:sz="4" w:space="0" w:color="auto"/>
              <w:right w:val="single" w:sz="4" w:space="0" w:color="auto"/>
            </w:tcBorders>
            <w:shd w:val="clear" w:color="auto" w:fill="auto"/>
            <w:vAlign w:val="center"/>
            <w:hideMark/>
          </w:tcPr>
          <w:p w14:paraId="085916FC" w14:textId="77777777" w:rsidR="00B85CAC" w:rsidRPr="00865FE4" w:rsidRDefault="00B85CAC">
            <w:pPr>
              <w:jc w:val="both"/>
              <w:rPr>
                <w:rFonts w:eastAsia="Times New Roman" w:cstheme="minorHAnsi"/>
                <w:color w:val="000000"/>
                <w:sz w:val="24"/>
                <w:szCs w:val="24"/>
                <w:lang w:val="en-NZ" w:eastAsia="en-NZ"/>
              </w:rPr>
            </w:pPr>
            <w:r w:rsidRPr="00865FE4">
              <w:rPr>
                <w:rFonts w:eastAsia="Times New Roman" w:cstheme="minorHAnsi"/>
                <w:color w:val="000000"/>
                <w:sz w:val="24"/>
                <w:szCs w:val="24"/>
                <w:lang w:eastAsia="en-NZ"/>
              </w:rPr>
              <w:t> </w:t>
            </w:r>
          </w:p>
        </w:tc>
        <w:tc>
          <w:tcPr>
            <w:tcW w:w="990" w:type="dxa"/>
            <w:tcBorders>
              <w:top w:val="nil"/>
              <w:left w:val="nil"/>
              <w:bottom w:val="single" w:sz="4" w:space="0" w:color="auto"/>
              <w:right w:val="single" w:sz="4" w:space="0" w:color="auto"/>
            </w:tcBorders>
            <w:shd w:val="clear" w:color="auto" w:fill="auto"/>
            <w:vAlign w:val="center"/>
            <w:hideMark/>
          </w:tcPr>
          <w:p w14:paraId="5CD37E2A" w14:textId="77777777" w:rsidR="00B85CAC" w:rsidRPr="00865FE4" w:rsidRDefault="00B85CAC">
            <w:pPr>
              <w:jc w:val="both"/>
              <w:rPr>
                <w:rFonts w:eastAsia="Times New Roman" w:cstheme="minorHAnsi"/>
                <w:color w:val="000000"/>
                <w:sz w:val="24"/>
                <w:szCs w:val="24"/>
                <w:lang w:val="en-NZ" w:eastAsia="en-NZ"/>
              </w:rPr>
            </w:pPr>
            <w:r w:rsidRPr="00865FE4">
              <w:rPr>
                <w:rFonts w:eastAsia="Times New Roman" w:cstheme="minorHAnsi"/>
                <w:color w:val="000000"/>
                <w:sz w:val="24"/>
                <w:szCs w:val="24"/>
                <w:lang w:val="en-NZ" w:eastAsia="en-NZ"/>
              </w:rPr>
              <w:t>X</w:t>
            </w:r>
          </w:p>
        </w:tc>
        <w:tc>
          <w:tcPr>
            <w:tcW w:w="900" w:type="dxa"/>
            <w:tcBorders>
              <w:top w:val="nil"/>
              <w:left w:val="nil"/>
              <w:bottom w:val="single" w:sz="4" w:space="0" w:color="auto"/>
              <w:right w:val="single" w:sz="4" w:space="0" w:color="auto"/>
            </w:tcBorders>
            <w:shd w:val="clear" w:color="auto" w:fill="auto"/>
            <w:vAlign w:val="center"/>
            <w:hideMark/>
          </w:tcPr>
          <w:p w14:paraId="389BE913" w14:textId="77777777" w:rsidR="00B85CAC" w:rsidRPr="00865FE4" w:rsidRDefault="00B85CAC">
            <w:pPr>
              <w:jc w:val="both"/>
              <w:rPr>
                <w:rFonts w:eastAsia="Times New Roman" w:cstheme="minorHAnsi"/>
                <w:color w:val="000000"/>
                <w:sz w:val="24"/>
                <w:szCs w:val="24"/>
                <w:lang w:val="en-NZ" w:eastAsia="en-NZ"/>
              </w:rPr>
            </w:pPr>
            <w:r w:rsidRPr="00865FE4">
              <w:rPr>
                <w:rFonts w:eastAsia="Times New Roman" w:cstheme="minorHAnsi"/>
                <w:color w:val="000000"/>
                <w:sz w:val="24"/>
                <w:szCs w:val="24"/>
                <w:lang w:eastAsia="en-NZ"/>
              </w:rPr>
              <w:t>X </w:t>
            </w:r>
          </w:p>
        </w:tc>
        <w:tc>
          <w:tcPr>
            <w:tcW w:w="1080" w:type="dxa"/>
            <w:tcBorders>
              <w:top w:val="nil"/>
              <w:left w:val="nil"/>
              <w:bottom w:val="single" w:sz="4" w:space="0" w:color="auto"/>
              <w:right w:val="single" w:sz="4" w:space="0" w:color="auto"/>
            </w:tcBorders>
            <w:shd w:val="clear" w:color="auto" w:fill="auto"/>
            <w:vAlign w:val="center"/>
            <w:hideMark/>
          </w:tcPr>
          <w:p w14:paraId="5049533F" w14:textId="200759FB" w:rsidR="00B85CAC" w:rsidRPr="00865FE4" w:rsidRDefault="00B85CAC">
            <w:pPr>
              <w:jc w:val="both"/>
              <w:rPr>
                <w:rFonts w:eastAsia="Times New Roman" w:cstheme="minorHAnsi"/>
                <w:color w:val="000000"/>
                <w:sz w:val="24"/>
                <w:szCs w:val="24"/>
                <w:lang w:val="en-NZ" w:eastAsia="en-NZ"/>
              </w:rPr>
            </w:pPr>
            <w:r w:rsidRPr="00865FE4">
              <w:rPr>
                <w:rFonts w:eastAsia="Times New Roman" w:cstheme="minorHAnsi"/>
                <w:color w:val="000000"/>
                <w:sz w:val="24"/>
                <w:szCs w:val="24"/>
                <w:lang w:eastAsia="en-NZ"/>
              </w:rPr>
              <w:t> </w:t>
            </w:r>
          </w:p>
        </w:tc>
      </w:tr>
      <w:tr w:rsidR="00B85CAC" w:rsidRPr="00865FE4" w14:paraId="75AE4965" w14:textId="77777777" w:rsidTr="00B85CAC">
        <w:trPr>
          <w:trHeight w:val="202"/>
        </w:trPr>
        <w:tc>
          <w:tcPr>
            <w:tcW w:w="4055" w:type="dxa"/>
            <w:tcBorders>
              <w:top w:val="nil"/>
              <w:left w:val="single" w:sz="4" w:space="0" w:color="auto"/>
              <w:bottom w:val="single" w:sz="4" w:space="0" w:color="auto"/>
              <w:right w:val="single" w:sz="4" w:space="0" w:color="auto"/>
            </w:tcBorders>
            <w:shd w:val="clear" w:color="auto" w:fill="auto"/>
            <w:vAlign w:val="center"/>
            <w:hideMark/>
          </w:tcPr>
          <w:p w14:paraId="3F1FF089" w14:textId="7AC946E0" w:rsidR="00B85CAC" w:rsidRPr="00865FE4" w:rsidRDefault="00B85CAC">
            <w:pPr>
              <w:jc w:val="both"/>
              <w:rPr>
                <w:rFonts w:eastAsia="Times New Roman" w:cstheme="minorHAnsi"/>
                <w:color w:val="000000"/>
                <w:sz w:val="24"/>
                <w:szCs w:val="24"/>
                <w:lang w:val="en-NZ" w:eastAsia="en-NZ"/>
              </w:rPr>
            </w:pPr>
            <w:r w:rsidRPr="00865FE4">
              <w:rPr>
                <w:rFonts w:eastAsia="Times New Roman" w:cstheme="minorHAnsi"/>
                <w:color w:val="000000"/>
                <w:sz w:val="24"/>
                <w:szCs w:val="24"/>
                <w:lang w:eastAsia="en-NZ"/>
              </w:rPr>
              <w:t>Report submission and review</w:t>
            </w:r>
          </w:p>
        </w:tc>
        <w:tc>
          <w:tcPr>
            <w:tcW w:w="1075" w:type="dxa"/>
            <w:tcBorders>
              <w:top w:val="nil"/>
              <w:left w:val="nil"/>
              <w:bottom w:val="single" w:sz="4" w:space="0" w:color="auto"/>
              <w:right w:val="single" w:sz="4" w:space="0" w:color="auto"/>
            </w:tcBorders>
            <w:shd w:val="clear" w:color="auto" w:fill="auto"/>
            <w:vAlign w:val="center"/>
            <w:hideMark/>
          </w:tcPr>
          <w:p w14:paraId="475B7AAE" w14:textId="77777777" w:rsidR="00B85CAC" w:rsidRPr="00865FE4" w:rsidRDefault="00B85CAC">
            <w:pPr>
              <w:jc w:val="both"/>
              <w:rPr>
                <w:rFonts w:eastAsia="Times New Roman" w:cstheme="minorHAnsi"/>
                <w:color w:val="000000"/>
                <w:sz w:val="24"/>
                <w:szCs w:val="24"/>
                <w:lang w:val="en-NZ" w:eastAsia="en-NZ"/>
              </w:rPr>
            </w:pPr>
            <w:r w:rsidRPr="00865FE4">
              <w:rPr>
                <w:rFonts w:eastAsia="Times New Roman" w:cstheme="minorHAnsi"/>
                <w:color w:val="000000"/>
                <w:sz w:val="24"/>
                <w:szCs w:val="24"/>
                <w:lang w:eastAsia="en-NZ"/>
              </w:rPr>
              <w:t> </w:t>
            </w:r>
          </w:p>
        </w:tc>
        <w:tc>
          <w:tcPr>
            <w:tcW w:w="990" w:type="dxa"/>
            <w:tcBorders>
              <w:top w:val="nil"/>
              <w:left w:val="nil"/>
              <w:bottom w:val="single" w:sz="4" w:space="0" w:color="auto"/>
              <w:right w:val="single" w:sz="4" w:space="0" w:color="auto"/>
            </w:tcBorders>
            <w:shd w:val="clear" w:color="auto" w:fill="auto"/>
            <w:vAlign w:val="center"/>
            <w:hideMark/>
          </w:tcPr>
          <w:p w14:paraId="1B7E46EC" w14:textId="77777777" w:rsidR="00B85CAC" w:rsidRPr="00865FE4" w:rsidRDefault="00B85CAC">
            <w:pPr>
              <w:jc w:val="both"/>
              <w:rPr>
                <w:rFonts w:eastAsia="Times New Roman" w:cstheme="minorHAnsi"/>
                <w:color w:val="000000"/>
                <w:sz w:val="24"/>
                <w:szCs w:val="24"/>
                <w:lang w:val="en-NZ" w:eastAsia="en-NZ"/>
              </w:rPr>
            </w:pPr>
            <w:r w:rsidRPr="00865FE4">
              <w:rPr>
                <w:rFonts w:eastAsia="Times New Roman" w:cstheme="minorHAnsi"/>
                <w:color w:val="000000"/>
                <w:sz w:val="24"/>
                <w:szCs w:val="24"/>
                <w:lang w:eastAsia="en-NZ"/>
              </w:rPr>
              <w:t> </w:t>
            </w:r>
          </w:p>
        </w:tc>
        <w:tc>
          <w:tcPr>
            <w:tcW w:w="900" w:type="dxa"/>
            <w:tcBorders>
              <w:top w:val="nil"/>
              <w:left w:val="nil"/>
              <w:bottom w:val="single" w:sz="4" w:space="0" w:color="auto"/>
              <w:right w:val="single" w:sz="4" w:space="0" w:color="auto"/>
            </w:tcBorders>
            <w:shd w:val="clear" w:color="auto" w:fill="auto"/>
            <w:vAlign w:val="center"/>
            <w:hideMark/>
          </w:tcPr>
          <w:p w14:paraId="567379D0" w14:textId="77777777" w:rsidR="00B85CAC" w:rsidRPr="00865FE4" w:rsidRDefault="00B85CAC">
            <w:pPr>
              <w:jc w:val="both"/>
              <w:rPr>
                <w:rFonts w:eastAsia="Times New Roman" w:cstheme="minorHAnsi"/>
                <w:color w:val="000000"/>
                <w:sz w:val="24"/>
                <w:szCs w:val="24"/>
                <w:lang w:val="en-NZ" w:eastAsia="en-NZ"/>
              </w:rPr>
            </w:pPr>
            <w:r w:rsidRPr="00865FE4">
              <w:rPr>
                <w:rFonts w:eastAsia="Times New Roman" w:cstheme="minorHAnsi"/>
                <w:color w:val="000000"/>
                <w:sz w:val="24"/>
                <w:szCs w:val="24"/>
                <w:lang w:eastAsia="en-NZ"/>
              </w:rPr>
              <w:t> </w:t>
            </w:r>
          </w:p>
        </w:tc>
        <w:tc>
          <w:tcPr>
            <w:tcW w:w="1080" w:type="dxa"/>
            <w:tcBorders>
              <w:top w:val="nil"/>
              <w:left w:val="nil"/>
              <w:bottom w:val="single" w:sz="4" w:space="0" w:color="auto"/>
              <w:right w:val="single" w:sz="4" w:space="0" w:color="auto"/>
            </w:tcBorders>
            <w:shd w:val="clear" w:color="auto" w:fill="auto"/>
            <w:vAlign w:val="center"/>
            <w:hideMark/>
          </w:tcPr>
          <w:p w14:paraId="2715159A" w14:textId="16B10487" w:rsidR="00B85CAC" w:rsidRPr="00865FE4" w:rsidRDefault="00B85CAC">
            <w:pPr>
              <w:jc w:val="both"/>
              <w:rPr>
                <w:rFonts w:eastAsia="Times New Roman" w:cstheme="minorHAnsi"/>
                <w:color w:val="000000"/>
                <w:sz w:val="24"/>
                <w:szCs w:val="24"/>
                <w:lang w:val="en-NZ" w:eastAsia="en-NZ"/>
              </w:rPr>
            </w:pPr>
            <w:r w:rsidRPr="00865FE4">
              <w:rPr>
                <w:rFonts w:eastAsia="Times New Roman" w:cstheme="minorHAnsi"/>
                <w:color w:val="000000"/>
                <w:sz w:val="24"/>
                <w:szCs w:val="24"/>
                <w:lang w:eastAsia="en-NZ"/>
              </w:rPr>
              <w:t> X</w:t>
            </w:r>
          </w:p>
        </w:tc>
      </w:tr>
    </w:tbl>
    <w:p w14:paraId="3F20DD18" w14:textId="4425AC61" w:rsidR="008047D4" w:rsidRPr="00865FE4" w:rsidRDefault="008047D4" w:rsidP="008047D4">
      <w:pPr>
        <w:spacing w:before="100" w:beforeAutospacing="1" w:after="100" w:afterAutospacing="1" w:line="240" w:lineRule="auto"/>
        <w:jc w:val="both"/>
        <w:rPr>
          <w:rFonts w:eastAsia="Segoe UI" w:cstheme="minorHAnsi"/>
          <w:color w:val="333333"/>
          <w:sz w:val="24"/>
          <w:szCs w:val="24"/>
        </w:rPr>
      </w:pPr>
      <w:r w:rsidRPr="00865FE4">
        <w:rPr>
          <w:rFonts w:eastAsia="Times New Roman" w:cstheme="minorHAnsi"/>
          <w:sz w:val="24"/>
          <w:szCs w:val="24"/>
        </w:rPr>
        <w:t xml:space="preserve">It is to </w:t>
      </w:r>
      <w:r w:rsidR="00A76F54" w:rsidRPr="00865FE4">
        <w:rPr>
          <w:rFonts w:eastAsia="Times New Roman" w:cstheme="minorHAnsi"/>
          <w:sz w:val="24"/>
          <w:szCs w:val="24"/>
        </w:rPr>
        <w:t>be noted</w:t>
      </w:r>
      <w:r w:rsidRPr="00865FE4">
        <w:rPr>
          <w:rFonts w:eastAsia="Times New Roman" w:cstheme="minorHAnsi"/>
          <w:sz w:val="24"/>
          <w:szCs w:val="24"/>
        </w:rPr>
        <w:t xml:space="preserve"> that accommodation, transportation, communications, extra staffing (enumerators) and </w:t>
      </w:r>
      <w:r w:rsidR="00A76F54" w:rsidRPr="00865FE4">
        <w:rPr>
          <w:rFonts w:eastAsia="Times New Roman" w:cstheme="minorHAnsi"/>
          <w:sz w:val="24"/>
          <w:szCs w:val="24"/>
        </w:rPr>
        <w:t>insurance</w:t>
      </w:r>
      <w:r w:rsidRPr="00865FE4">
        <w:rPr>
          <w:rFonts w:eastAsia="Times New Roman" w:cstheme="minorHAnsi"/>
          <w:sz w:val="24"/>
          <w:szCs w:val="24"/>
        </w:rPr>
        <w:t xml:space="preserve"> and security costs are at the sole responsibility of the consultant. </w:t>
      </w:r>
    </w:p>
    <w:p w14:paraId="6ACEC49F" w14:textId="77777777" w:rsidR="008047D4" w:rsidRPr="00865FE4" w:rsidRDefault="008047D4" w:rsidP="008047D4">
      <w:pPr>
        <w:keepNext/>
        <w:shd w:val="clear" w:color="auto" w:fill="FFFFFF" w:themeFill="background1"/>
        <w:spacing w:before="240" w:after="60" w:line="240" w:lineRule="auto"/>
        <w:jc w:val="both"/>
        <w:outlineLvl w:val="0"/>
        <w:rPr>
          <w:rFonts w:cstheme="minorHAnsi"/>
          <w:b/>
          <w:bCs/>
          <w:color w:val="002060"/>
          <w:sz w:val="24"/>
          <w:szCs w:val="24"/>
        </w:rPr>
      </w:pPr>
      <w:r w:rsidRPr="00865FE4">
        <w:rPr>
          <w:rFonts w:cstheme="minorHAnsi"/>
          <w:b/>
          <w:bCs/>
          <w:color w:val="002060"/>
          <w:sz w:val="24"/>
          <w:szCs w:val="24"/>
        </w:rPr>
        <w:t>Required Skills and Experience</w:t>
      </w:r>
    </w:p>
    <w:p w14:paraId="1959FEFA" w14:textId="6E7E27A4" w:rsidR="008047D4" w:rsidRPr="00865FE4" w:rsidRDefault="008047D4" w:rsidP="008047D4">
      <w:pPr>
        <w:pStyle w:val="ListParagraph"/>
        <w:numPr>
          <w:ilvl w:val="0"/>
          <w:numId w:val="1"/>
        </w:numPr>
        <w:spacing w:line="240" w:lineRule="auto"/>
        <w:jc w:val="both"/>
        <w:rPr>
          <w:rFonts w:asciiTheme="minorHAnsi" w:eastAsia="Times New Roman" w:hAnsiTheme="minorHAnsi" w:cstheme="minorHAnsi"/>
          <w:sz w:val="24"/>
        </w:rPr>
      </w:pPr>
      <w:r w:rsidRPr="00865FE4">
        <w:rPr>
          <w:rFonts w:asciiTheme="minorHAnsi" w:eastAsia="Times New Roman" w:hAnsiTheme="minorHAnsi" w:cstheme="minorHAnsi"/>
          <w:sz w:val="24"/>
        </w:rPr>
        <w:t xml:space="preserve">Demonstrated experience in conducting </w:t>
      </w:r>
      <w:r w:rsidR="00992027" w:rsidRPr="00865FE4">
        <w:rPr>
          <w:rFonts w:asciiTheme="minorHAnsi" w:eastAsia="Times New Roman" w:hAnsiTheme="minorHAnsi" w:cstheme="minorHAnsi"/>
          <w:sz w:val="24"/>
        </w:rPr>
        <w:t xml:space="preserve">in measuring the activities and effectiveness of community groups or </w:t>
      </w:r>
      <w:r w:rsidR="003F73FE" w:rsidRPr="00865FE4">
        <w:rPr>
          <w:rFonts w:asciiTheme="minorHAnsi" w:eastAsia="Times New Roman" w:hAnsiTheme="minorHAnsi" w:cstheme="minorHAnsi"/>
          <w:sz w:val="24"/>
        </w:rPr>
        <w:t>similar.</w:t>
      </w:r>
      <w:r w:rsidRPr="00865FE4">
        <w:rPr>
          <w:rFonts w:asciiTheme="minorHAnsi" w:eastAsia="Times New Roman" w:hAnsiTheme="minorHAnsi" w:cstheme="minorHAnsi"/>
          <w:sz w:val="24"/>
        </w:rPr>
        <w:t xml:space="preserve">  </w:t>
      </w:r>
    </w:p>
    <w:p w14:paraId="67EC4FA2" w14:textId="0AE312AC" w:rsidR="00921F5B" w:rsidRPr="00865FE4" w:rsidRDefault="00921F5B" w:rsidP="008047D4">
      <w:pPr>
        <w:pStyle w:val="ListParagraph"/>
        <w:numPr>
          <w:ilvl w:val="0"/>
          <w:numId w:val="1"/>
        </w:numPr>
        <w:spacing w:line="240" w:lineRule="auto"/>
        <w:jc w:val="both"/>
        <w:rPr>
          <w:rFonts w:asciiTheme="minorHAnsi" w:eastAsia="Times New Roman" w:hAnsiTheme="minorHAnsi" w:cstheme="minorHAnsi"/>
          <w:sz w:val="24"/>
        </w:rPr>
      </w:pPr>
      <w:r w:rsidRPr="00865FE4">
        <w:rPr>
          <w:rFonts w:asciiTheme="minorHAnsi" w:eastAsia="Times New Roman" w:hAnsiTheme="minorHAnsi" w:cstheme="minorHAnsi"/>
          <w:sz w:val="24"/>
        </w:rPr>
        <w:t>Strong understanding of VSLA</w:t>
      </w:r>
      <w:r w:rsidR="005B3C1E" w:rsidRPr="00865FE4">
        <w:rPr>
          <w:rFonts w:asciiTheme="minorHAnsi" w:eastAsia="Times New Roman" w:hAnsiTheme="minorHAnsi" w:cstheme="minorHAnsi"/>
          <w:sz w:val="24"/>
        </w:rPr>
        <w:t xml:space="preserve"> concept and</w:t>
      </w:r>
      <w:r w:rsidRPr="00865FE4">
        <w:rPr>
          <w:rFonts w:asciiTheme="minorHAnsi" w:eastAsia="Times New Roman" w:hAnsiTheme="minorHAnsi" w:cstheme="minorHAnsi"/>
          <w:sz w:val="24"/>
        </w:rPr>
        <w:t xml:space="preserve"> cooperative principles and practices </w:t>
      </w:r>
    </w:p>
    <w:p w14:paraId="07DCF943" w14:textId="55C5D91D" w:rsidR="00921F5B" w:rsidRPr="00865FE4" w:rsidRDefault="00921F5B" w:rsidP="008047D4">
      <w:pPr>
        <w:pStyle w:val="ListParagraph"/>
        <w:numPr>
          <w:ilvl w:val="0"/>
          <w:numId w:val="1"/>
        </w:numPr>
        <w:spacing w:line="240" w:lineRule="auto"/>
        <w:jc w:val="both"/>
        <w:rPr>
          <w:rFonts w:asciiTheme="minorHAnsi" w:eastAsia="Times New Roman" w:hAnsiTheme="minorHAnsi" w:cstheme="minorHAnsi"/>
          <w:sz w:val="24"/>
        </w:rPr>
      </w:pPr>
      <w:r w:rsidRPr="00865FE4">
        <w:rPr>
          <w:rFonts w:asciiTheme="minorHAnsi" w:eastAsia="Times New Roman" w:hAnsiTheme="minorHAnsi" w:cstheme="minorHAnsi"/>
          <w:sz w:val="24"/>
        </w:rPr>
        <w:t xml:space="preserve">Experience in </w:t>
      </w:r>
      <w:r w:rsidR="005B3C1E" w:rsidRPr="00865FE4">
        <w:rPr>
          <w:rFonts w:asciiTheme="minorHAnsi" w:eastAsia="Times New Roman" w:hAnsiTheme="minorHAnsi" w:cstheme="minorHAnsi"/>
          <w:sz w:val="24"/>
        </w:rPr>
        <w:t>SME</w:t>
      </w:r>
      <w:r w:rsidR="00A11B8B">
        <w:rPr>
          <w:rFonts w:asciiTheme="minorHAnsi" w:eastAsia="Times New Roman" w:hAnsiTheme="minorHAnsi" w:cstheme="minorHAnsi"/>
          <w:sz w:val="24"/>
        </w:rPr>
        <w:t xml:space="preserve"> </w:t>
      </w:r>
      <w:r w:rsidR="00992027" w:rsidRPr="00865FE4">
        <w:rPr>
          <w:rFonts w:asciiTheme="minorHAnsi" w:eastAsia="Times New Roman" w:hAnsiTheme="minorHAnsi" w:cstheme="minorHAnsi"/>
          <w:sz w:val="24"/>
        </w:rPr>
        <w:t>(Small and Micro-Enterprises</w:t>
      </w:r>
      <w:r w:rsidR="005B3C1E" w:rsidRPr="00865FE4">
        <w:rPr>
          <w:rFonts w:asciiTheme="minorHAnsi" w:eastAsia="Times New Roman" w:hAnsiTheme="minorHAnsi" w:cstheme="minorHAnsi"/>
          <w:sz w:val="24"/>
        </w:rPr>
        <w:t xml:space="preserve"> </w:t>
      </w:r>
      <w:r w:rsidRPr="00865FE4">
        <w:rPr>
          <w:rFonts w:asciiTheme="minorHAnsi" w:eastAsia="Times New Roman" w:hAnsiTheme="minorHAnsi" w:cstheme="minorHAnsi"/>
          <w:sz w:val="24"/>
        </w:rPr>
        <w:t xml:space="preserve">assessment including financial analysis, market research, and </w:t>
      </w:r>
      <w:r w:rsidR="001D318E" w:rsidRPr="00865FE4">
        <w:rPr>
          <w:rFonts w:asciiTheme="minorHAnsi" w:eastAsia="Times New Roman" w:hAnsiTheme="minorHAnsi" w:cstheme="minorHAnsi"/>
          <w:sz w:val="24"/>
        </w:rPr>
        <w:t>stakeholders’</w:t>
      </w:r>
      <w:r w:rsidRPr="00865FE4">
        <w:rPr>
          <w:rFonts w:asciiTheme="minorHAnsi" w:eastAsia="Times New Roman" w:hAnsiTheme="minorHAnsi" w:cstheme="minorHAnsi"/>
          <w:sz w:val="24"/>
        </w:rPr>
        <w:t xml:space="preserve"> engagement.</w:t>
      </w:r>
    </w:p>
    <w:p w14:paraId="133D9D7D" w14:textId="6486CCA4" w:rsidR="00921F5B" w:rsidRPr="00865FE4" w:rsidRDefault="00921F5B" w:rsidP="008047D4">
      <w:pPr>
        <w:pStyle w:val="ListParagraph"/>
        <w:numPr>
          <w:ilvl w:val="0"/>
          <w:numId w:val="1"/>
        </w:numPr>
        <w:spacing w:line="240" w:lineRule="auto"/>
        <w:jc w:val="both"/>
        <w:rPr>
          <w:rFonts w:asciiTheme="minorHAnsi" w:eastAsia="Times New Roman" w:hAnsiTheme="minorHAnsi" w:cstheme="minorHAnsi"/>
          <w:sz w:val="24"/>
        </w:rPr>
      </w:pPr>
      <w:r w:rsidRPr="00865FE4">
        <w:rPr>
          <w:rFonts w:asciiTheme="minorHAnsi" w:eastAsia="Times New Roman" w:hAnsiTheme="minorHAnsi" w:cstheme="minorHAnsi"/>
          <w:sz w:val="24"/>
        </w:rPr>
        <w:t>Strong communication and facilitation skills</w:t>
      </w:r>
      <w:r w:rsidR="00A67263" w:rsidRPr="00865FE4">
        <w:rPr>
          <w:rFonts w:asciiTheme="minorHAnsi" w:eastAsia="Times New Roman" w:hAnsiTheme="minorHAnsi" w:cstheme="minorHAnsi"/>
          <w:sz w:val="24"/>
        </w:rPr>
        <w:t xml:space="preserve"> to engage with stakeholders effectively including group discussions, </w:t>
      </w:r>
      <w:r w:rsidR="001D318E" w:rsidRPr="00865FE4">
        <w:rPr>
          <w:rFonts w:asciiTheme="minorHAnsi" w:eastAsia="Times New Roman" w:hAnsiTheme="minorHAnsi" w:cstheme="minorHAnsi"/>
          <w:sz w:val="24"/>
        </w:rPr>
        <w:t>interviews,</w:t>
      </w:r>
      <w:r w:rsidR="00A67263" w:rsidRPr="00865FE4">
        <w:rPr>
          <w:rFonts w:asciiTheme="minorHAnsi" w:eastAsia="Times New Roman" w:hAnsiTheme="minorHAnsi" w:cstheme="minorHAnsi"/>
          <w:sz w:val="24"/>
        </w:rPr>
        <w:t xml:space="preserve"> and surveys.</w:t>
      </w:r>
    </w:p>
    <w:p w14:paraId="2C976FFF" w14:textId="54089295" w:rsidR="008047D4" w:rsidRPr="00865FE4" w:rsidRDefault="008047D4" w:rsidP="008047D4">
      <w:pPr>
        <w:pStyle w:val="ListParagraph"/>
        <w:numPr>
          <w:ilvl w:val="0"/>
          <w:numId w:val="1"/>
        </w:numPr>
        <w:spacing w:line="240" w:lineRule="auto"/>
        <w:jc w:val="both"/>
        <w:rPr>
          <w:rFonts w:asciiTheme="minorHAnsi" w:eastAsia="Times New Roman" w:hAnsiTheme="minorHAnsi" w:cstheme="minorHAnsi"/>
          <w:sz w:val="24"/>
        </w:rPr>
      </w:pPr>
      <w:r w:rsidRPr="00865FE4">
        <w:rPr>
          <w:rFonts w:asciiTheme="minorHAnsi" w:eastAsia="Times New Roman" w:hAnsiTheme="minorHAnsi" w:cstheme="minorHAnsi"/>
          <w:sz w:val="24"/>
        </w:rPr>
        <w:t xml:space="preserve"> Experience with conducting climate risk vulnerability assessments is an asset.</w:t>
      </w:r>
    </w:p>
    <w:p w14:paraId="48B065CC" w14:textId="4942D0F3" w:rsidR="008047D4" w:rsidRPr="00865FE4" w:rsidRDefault="001D318E" w:rsidP="008047D4">
      <w:pPr>
        <w:pStyle w:val="ListParagraph"/>
        <w:numPr>
          <w:ilvl w:val="0"/>
          <w:numId w:val="1"/>
        </w:numPr>
        <w:spacing w:line="240" w:lineRule="auto"/>
        <w:jc w:val="both"/>
        <w:rPr>
          <w:rFonts w:asciiTheme="minorHAnsi" w:eastAsia="Times New Roman" w:hAnsiTheme="minorHAnsi" w:cstheme="minorHAnsi"/>
          <w:sz w:val="24"/>
        </w:rPr>
      </w:pPr>
      <w:r w:rsidRPr="00865FE4">
        <w:rPr>
          <w:rFonts w:asciiTheme="minorHAnsi" w:eastAsia="Times New Roman" w:hAnsiTheme="minorHAnsi" w:cstheme="minorHAnsi"/>
          <w:sz w:val="24"/>
        </w:rPr>
        <w:t>Master’s degree in economics</w:t>
      </w:r>
      <w:r w:rsidR="008047D4" w:rsidRPr="00865FE4">
        <w:rPr>
          <w:rFonts w:asciiTheme="minorHAnsi" w:eastAsia="Times New Roman" w:hAnsiTheme="minorHAnsi" w:cstheme="minorHAnsi"/>
          <w:sz w:val="24"/>
        </w:rPr>
        <w:t>,</w:t>
      </w:r>
      <w:r w:rsidRPr="00865FE4">
        <w:rPr>
          <w:rFonts w:asciiTheme="minorHAnsi" w:eastAsia="Times New Roman" w:hAnsiTheme="minorHAnsi" w:cstheme="minorHAnsi"/>
          <w:sz w:val="24"/>
        </w:rPr>
        <w:t xml:space="preserve"> business administration,</w:t>
      </w:r>
      <w:r w:rsidR="00BB2EAB" w:rsidRPr="00865FE4">
        <w:rPr>
          <w:rFonts w:asciiTheme="minorHAnsi" w:eastAsia="Times New Roman" w:hAnsiTheme="minorHAnsi" w:cstheme="minorHAnsi"/>
          <w:sz w:val="24"/>
        </w:rPr>
        <w:t xml:space="preserve"> </w:t>
      </w:r>
      <w:r w:rsidR="005B3C1E" w:rsidRPr="00865FE4">
        <w:rPr>
          <w:rFonts w:asciiTheme="minorHAnsi" w:eastAsia="Times New Roman" w:hAnsiTheme="minorHAnsi" w:cstheme="minorHAnsi"/>
          <w:sz w:val="24"/>
        </w:rPr>
        <w:t>Entrepreneurship,</w:t>
      </w:r>
      <w:r w:rsidRPr="00865FE4">
        <w:rPr>
          <w:rFonts w:asciiTheme="minorHAnsi" w:eastAsia="Times New Roman" w:hAnsiTheme="minorHAnsi" w:cstheme="minorHAnsi"/>
          <w:sz w:val="24"/>
        </w:rPr>
        <w:t xml:space="preserve"> rural development</w:t>
      </w:r>
      <w:r w:rsidR="008047D4" w:rsidRPr="00865FE4">
        <w:rPr>
          <w:rFonts w:asciiTheme="minorHAnsi" w:eastAsia="Times New Roman" w:hAnsiTheme="minorHAnsi" w:cstheme="minorHAnsi"/>
          <w:sz w:val="24"/>
        </w:rPr>
        <w:t xml:space="preserve"> agriculture,</w:t>
      </w:r>
      <w:r w:rsidRPr="00865FE4">
        <w:rPr>
          <w:rFonts w:asciiTheme="minorHAnsi" w:eastAsia="Times New Roman" w:hAnsiTheme="minorHAnsi" w:cstheme="minorHAnsi"/>
          <w:sz w:val="24"/>
        </w:rPr>
        <w:t xml:space="preserve"> or any other related</w:t>
      </w:r>
      <w:r w:rsidR="008047D4" w:rsidRPr="00865FE4">
        <w:rPr>
          <w:rFonts w:asciiTheme="minorHAnsi" w:eastAsia="Times New Roman" w:hAnsiTheme="minorHAnsi" w:cstheme="minorHAnsi"/>
          <w:sz w:val="24"/>
        </w:rPr>
        <w:t xml:space="preserve"> social sciences</w:t>
      </w:r>
      <w:r w:rsidRPr="00865FE4">
        <w:rPr>
          <w:rFonts w:asciiTheme="minorHAnsi" w:eastAsia="Times New Roman" w:hAnsiTheme="minorHAnsi" w:cstheme="minorHAnsi"/>
          <w:sz w:val="24"/>
        </w:rPr>
        <w:t>.</w:t>
      </w:r>
    </w:p>
    <w:p w14:paraId="323E2CFC" w14:textId="40658B7D" w:rsidR="008047D4" w:rsidRPr="00865FE4" w:rsidRDefault="008047D4" w:rsidP="008047D4">
      <w:pPr>
        <w:pStyle w:val="ListParagraph"/>
        <w:numPr>
          <w:ilvl w:val="0"/>
          <w:numId w:val="1"/>
        </w:numPr>
        <w:spacing w:line="240" w:lineRule="auto"/>
        <w:jc w:val="both"/>
        <w:rPr>
          <w:rFonts w:asciiTheme="minorHAnsi" w:eastAsia="Times New Roman" w:hAnsiTheme="minorHAnsi" w:cstheme="minorHAnsi"/>
          <w:sz w:val="24"/>
        </w:rPr>
      </w:pPr>
      <w:r w:rsidRPr="00865FE4">
        <w:rPr>
          <w:rFonts w:asciiTheme="minorHAnsi" w:eastAsia="Times New Roman" w:hAnsiTheme="minorHAnsi" w:cstheme="minorHAnsi"/>
          <w:sz w:val="24"/>
        </w:rPr>
        <w:lastRenderedPageBreak/>
        <w:t xml:space="preserve">Strong writing and facilitations </w:t>
      </w:r>
      <w:r w:rsidR="001D318E" w:rsidRPr="00865FE4">
        <w:rPr>
          <w:rFonts w:asciiTheme="minorHAnsi" w:eastAsia="Times New Roman" w:hAnsiTheme="minorHAnsi" w:cstheme="minorHAnsi"/>
          <w:sz w:val="24"/>
        </w:rPr>
        <w:t>skills.</w:t>
      </w:r>
    </w:p>
    <w:p w14:paraId="16508C47" w14:textId="67360ABD" w:rsidR="008047D4" w:rsidRPr="00865FE4" w:rsidRDefault="008047D4" w:rsidP="008047D4">
      <w:pPr>
        <w:pStyle w:val="ListParagraph"/>
        <w:numPr>
          <w:ilvl w:val="0"/>
          <w:numId w:val="1"/>
        </w:numPr>
        <w:spacing w:line="240" w:lineRule="auto"/>
        <w:jc w:val="both"/>
        <w:rPr>
          <w:rFonts w:asciiTheme="minorHAnsi" w:eastAsia="Times New Roman" w:hAnsiTheme="minorHAnsi" w:cstheme="minorHAnsi"/>
          <w:sz w:val="24"/>
        </w:rPr>
      </w:pPr>
      <w:r w:rsidRPr="00865FE4">
        <w:rPr>
          <w:rFonts w:asciiTheme="minorHAnsi" w:eastAsia="Times New Roman" w:hAnsiTheme="minorHAnsi" w:cstheme="minorHAnsi"/>
          <w:sz w:val="24"/>
        </w:rPr>
        <w:t xml:space="preserve">Fluency in English and excellent writing and communication </w:t>
      </w:r>
      <w:r w:rsidR="001D318E" w:rsidRPr="00865FE4">
        <w:rPr>
          <w:rFonts w:asciiTheme="minorHAnsi" w:eastAsia="Times New Roman" w:hAnsiTheme="minorHAnsi" w:cstheme="minorHAnsi"/>
          <w:sz w:val="24"/>
        </w:rPr>
        <w:t>skills.</w:t>
      </w:r>
      <w:r w:rsidRPr="00865FE4">
        <w:rPr>
          <w:rFonts w:asciiTheme="minorHAnsi" w:eastAsia="Times New Roman" w:hAnsiTheme="minorHAnsi" w:cstheme="minorHAnsi"/>
          <w:sz w:val="24"/>
        </w:rPr>
        <w:t xml:space="preserve"> </w:t>
      </w:r>
    </w:p>
    <w:p w14:paraId="5A15AFBD" w14:textId="15B69E72" w:rsidR="008047D4" w:rsidRPr="00865FE4" w:rsidRDefault="008047D4" w:rsidP="001D318E">
      <w:pPr>
        <w:pStyle w:val="ListParagraph"/>
        <w:numPr>
          <w:ilvl w:val="0"/>
          <w:numId w:val="1"/>
        </w:numPr>
        <w:spacing w:line="240" w:lineRule="auto"/>
        <w:jc w:val="both"/>
        <w:rPr>
          <w:rFonts w:asciiTheme="minorHAnsi" w:eastAsia="Times New Roman" w:hAnsiTheme="minorHAnsi" w:cstheme="minorHAnsi"/>
          <w:sz w:val="24"/>
        </w:rPr>
      </w:pPr>
      <w:r w:rsidRPr="00865FE4">
        <w:rPr>
          <w:rFonts w:asciiTheme="minorHAnsi" w:eastAsia="Times New Roman" w:hAnsiTheme="minorHAnsi" w:cstheme="minorHAnsi"/>
          <w:sz w:val="24"/>
        </w:rPr>
        <w:t xml:space="preserve">Fluency in Arabic </w:t>
      </w:r>
      <w:r w:rsidR="00A76F54" w:rsidRPr="00865FE4">
        <w:rPr>
          <w:rFonts w:asciiTheme="minorHAnsi" w:eastAsia="Times New Roman" w:hAnsiTheme="minorHAnsi" w:cstheme="minorHAnsi"/>
          <w:sz w:val="24"/>
        </w:rPr>
        <w:t>is highly</w:t>
      </w:r>
      <w:r w:rsidRPr="00865FE4">
        <w:rPr>
          <w:rFonts w:asciiTheme="minorHAnsi" w:eastAsia="Times New Roman" w:hAnsiTheme="minorHAnsi" w:cstheme="minorHAnsi"/>
          <w:sz w:val="24"/>
        </w:rPr>
        <w:t xml:space="preserve"> desirable</w:t>
      </w:r>
      <w:r w:rsidR="001D318E" w:rsidRPr="00865FE4">
        <w:rPr>
          <w:rFonts w:asciiTheme="minorHAnsi" w:eastAsia="Times New Roman" w:hAnsiTheme="minorHAnsi" w:cstheme="minorHAnsi"/>
          <w:sz w:val="24"/>
        </w:rPr>
        <w:t xml:space="preserve"> and fluency in the local dialects spoken in Jur-river is an added advantage.</w:t>
      </w:r>
    </w:p>
    <w:p w14:paraId="0D03BF0E" w14:textId="19E94393" w:rsidR="008047D4" w:rsidRPr="00865FE4" w:rsidRDefault="008047D4" w:rsidP="008047D4">
      <w:pPr>
        <w:pStyle w:val="ListParagraph"/>
        <w:numPr>
          <w:ilvl w:val="0"/>
          <w:numId w:val="1"/>
        </w:numPr>
        <w:spacing w:line="240" w:lineRule="auto"/>
        <w:jc w:val="both"/>
        <w:rPr>
          <w:rFonts w:asciiTheme="minorHAnsi" w:eastAsia="Times New Roman" w:hAnsiTheme="minorHAnsi" w:cstheme="minorHAnsi"/>
          <w:sz w:val="24"/>
        </w:rPr>
      </w:pPr>
      <w:r w:rsidRPr="00865FE4">
        <w:rPr>
          <w:rFonts w:asciiTheme="minorHAnsi" w:eastAsia="Times New Roman" w:hAnsiTheme="minorHAnsi" w:cstheme="minorHAnsi"/>
          <w:sz w:val="24"/>
        </w:rPr>
        <w:t xml:space="preserve">Proven ability to operate under strict </w:t>
      </w:r>
      <w:r w:rsidR="00A76F54" w:rsidRPr="00865FE4">
        <w:rPr>
          <w:rFonts w:asciiTheme="minorHAnsi" w:eastAsia="Times New Roman" w:hAnsiTheme="minorHAnsi" w:cstheme="minorHAnsi"/>
          <w:sz w:val="24"/>
        </w:rPr>
        <w:t>deadlines</w:t>
      </w:r>
      <w:r w:rsidRPr="00865FE4">
        <w:rPr>
          <w:rFonts w:asciiTheme="minorHAnsi" w:eastAsia="Times New Roman" w:hAnsiTheme="minorHAnsi" w:cstheme="minorHAnsi"/>
          <w:sz w:val="24"/>
        </w:rPr>
        <w:t xml:space="preserve"> and high level of discipline and </w:t>
      </w:r>
      <w:r w:rsidR="00016DF6" w:rsidRPr="00865FE4">
        <w:rPr>
          <w:rFonts w:asciiTheme="minorHAnsi" w:eastAsia="Times New Roman" w:hAnsiTheme="minorHAnsi" w:cstheme="minorHAnsi"/>
          <w:sz w:val="24"/>
        </w:rPr>
        <w:t>professionalism.</w:t>
      </w:r>
      <w:r w:rsidRPr="00865FE4">
        <w:rPr>
          <w:rFonts w:asciiTheme="minorHAnsi" w:eastAsia="Times New Roman" w:hAnsiTheme="minorHAnsi" w:cstheme="minorHAnsi"/>
          <w:sz w:val="24"/>
        </w:rPr>
        <w:t xml:space="preserve"> </w:t>
      </w:r>
    </w:p>
    <w:p w14:paraId="1D00ED08" w14:textId="21ADF3FE" w:rsidR="008047D4" w:rsidRPr="00865FE4" w:rsidRDefault="008047D4" w:rsidP="00323733">
      <w:pPr>
        <w:pStyle w:val="ListParagraph"/>
        <w:numPr>
          <w:ilvl w:val="0"/>
          <w:numId w:val="1"/>
        </w:numPr>
        <w:spacing w:line="240" w:lineRule="auto"/>
        <w:jc w:val="both"/>
        <w:rPr>
          <w:rFonts w:asciiTheme="minorHAnsi" w:eastAsia="Times New Roman" w:hAnsiTheme="minorHAnsi" w:cstheme="minorHAnsi"/>
          <w:sz w:val="24"/>
        </w:rPr>
      </w:pPr>
      <w:r w:rsidRPr="00865FE4">
        <w:rPr>
          <w:rFonts w:asciiTheme="minorHAnsi" w:eastAsia="Times New Roman" w:hAnsiTheme="minorHAnsi" w:cstheme="minorHAnsi"/>
          <w:sz w:val="24"/>
        </w:rPr>
        <w:t>In addition, previous experience working in or on South Sudan is a particular asset</w:t>
      </w:r>
      <w:r w:rsidR="00016DF6" w:rsidRPr="00865FE4">
        <w:rPr>
          <w:rFonts w:asciiTheme="minorHAnsi" w:eastAsia="Times New Roman" w:hAnsiTheme="minorHAnsi" w:cstheme="minorHAnsi"/>
          <w:sz w:val="24"/>
        </w:rPr>
        <w:t>.</w:t>
      </w:r>
    </w:p>
    <w:p w14:paraId="7EB1DB3C" w14:textId="77777777" w:rsidR="00323733" w:rsidRPr="00865FE4" w:rsidRDefault="008047D4" w:rsidP="00323733">
      <w:pPr>
        <w:tabs>
          <w:tab w:val="left" w:pos="5191"/>
        </w:tabs>
        <w:jc w:val="both"/>
        <w:rPr>
          <w:rFonts w:cstheme="minorHAnsi"/>
          <w:b/>
          <w:bCs/>
          <w:color w:val="002060"/>
          <w:sz w:val="24"/>
          <w:szCs w:val="24"/>
        </w:rPr>
      </w:pPr>
      <w:r w:rsidRPr="00865FE4">
        <w:rPr>
          <w:rFonts w:cstheme="minorHAnsi"/>
          <w:b/>
          <w:bCs/>
          <w:color w:val="002060"/>
          <w:sz w:val="24"/>
          <w:szCs w:val="24"/>
        </w:rPr>
        <w:t>How to apply</w:t>
      </w:r>
    </w:p>
    <w:p w14:paraId="4AAB19FC" w14:textId="3AAFA0A0" w:rsidR="008047D4" w:rsidRPr="00865FE4" w:rsidRDefault="008047D4" w:rsidP="00323733">
      <w:pPr>
        <w:tabs>
          <w:tab w:val="left" w:pos="5191"/>
        </w:tabs>
        <w:jc w:val="both"/>
        <w:rPr>
          <w:rFonts w:cstheme="minorHAnsi"/>
          <w:b/>
          <w:bCs/>
          <w:color w:val="002060"/>
          <w:sz w:val="24"/>
          <w:szCs w:val="24"/>
        </w:rPr>
      </w:pPr>
      <w:r w:rsidRPr="00865FE4">
        <w:rPr>
          <w:rFonts w:eastAsia="Times New Roman" w:cstheme="minorHAnsi"/>
          <w:b/>
          <w:bCs/>
          <w:sz w:val="24"/>
          <w:szCs w:val="24"/>
        </w:rPr>
        <w:t>Cover letter:</w:t>
      </w:r>
      <w:r w:rsidRPr="00865FE4">
        <w:rPr>
          <w:rFonts w:eastAsia="Times New Roman" w:cstheme="minorHAnsi"/>
          <w:sz w:val="24"/>
          <w:szCs w:val="24"/>
        </w:rPr>
        <w:t xml:space="preserve"> A short (maximum 1 and ½ pages) letter addressing suitability for the assignment and current contact information and the dates of availability for the </w:t>
      </w:r>
      <w:r w:rsidR="002A26E5" w:rsidRPr="00865FE4">
        <w:rPr>
          <w:rFonts w:eastAsia="Times New Roman" w:cstheme="minorHAnsi"/>
          <w:sz w:val="24"/>
          <w:szCs w:val="24"/>
        </w:rPr>
        <w:t>assignment.</w:t>
      </w:r>
    </w:p>
    <w:p w14:paraId="2110AD11" w14:textId="77777777" w:rsidR="008047D4" w:rsidRPr="00865FE4" w:rsidRDefault="008047D4" w:rsidP="008047D4">
      <w:pPr>
        <w:spacing w:before="100" w:beforeAutospacing="1" w:after="100" w:afterAutospacing="1" w:line="240" w:lineRule="auto"/>
        <w:jc w:val="both"/>
        <w:rPr>
          <w:rFonts w:eastAsia="Times New Roman" w:cstheme="minorHAnsi"/>
          <w:sz w:val="24"/>
          <w:szCs w:val="24"/>
        </w:rPr>
      </w:pPr>
      <w:r w:rsidRPr="00865FE4">
        <w:rPr>
          <w:rFonts w:eastAsia="Times New Roman" w:cstheme="minorHAnsi"/>
          <w:b/>
          <w:bCs/>
          <w:sz w:val="24"/>
          <w:szCs w:val="24"/>
        </w:rPr>
        <w:t>Consultant’s Profile:</w:t>
      </w:r>
      <w:r w:rsidRPr="00865FE4">
        <w:rPr>
          <w:rFonts w:eastAsia="Times New Roman" w:cstheme="minorHAnsi"/>
          <w:sz w:val="24"/>
          <w:szCs w:val="24"/>
        </w:rPr>
        <w:t xml:space="preserve"> (2-4 pages) through:</w:t>
      </w:r>
    </w:p>
    <w:p w14:paraId="17CC3AD2" w14:textId="3E759483" w:rsidR="008047D4" w:rsidRPr="00865FE4" w:rsidRDefault="008047D4" w:rsidP="008047D4">
      <w:pPr>
        <w:numPr>
          <w:ilvl w:val="0"/>
          <w:numId w:val="4"/>
        </w:numPr>
        <w:spacing w:before="100" w:beforeAutospacing="1" w:after="100" w:afterAutospacing="1" w:line="240" w:lineRule="auto"/>
        <w:jc w:val="both"/>
        <w:rPr>
          <w:rFonts w:eastAsia="Times New Roman" w:cstheme="minorHAnsi"/>
          <w:sz w:val="24"/>
          <w:szCs w:val="24"/>
        </w:rPr>
      </w:pPr>
      <w:r w:rsidRPr="00865FE4">
        <w:rPr>
          <w:rFonts w:eastAsia="Times New Roman" w:cstheme="minorHAnsi"/>
          <w:sz w:val="24"/>
          <w:szCs w:val="24"/>
        </w:rPr>
        <w:t xml:space="preserve">a summary of how you </w:t>
      </w:r>
      <w:r w:rsidR="00016DF6" w:rsidRPr="00865FE4">
        <w:rPr>
          <w:rFonts w:eastAsia="Times New Roman" w:cstheme="minorHAnsi"/>
          <w:sz w:val="24"/>
          <w:szCs w:val="24"/>
        </w:rPr>
        <w:t>expect to</w:t>
      </w:r>
      <w:r w:rsidRPr="00865FE4">
        <w:rPr>
          <w:rFonts w:eastAsia="Times New Roman" w:cstheme="minorHAnsi"/>
          <w:sz w:val="24"/>
          <w:szCs w:val="24"/>
        </w:rPr>
        <w:t xml:space="preserve"> conduct the research including the workplan and expected </w:t>
      </w:r>
      <w:r w:rsidR="00323733" w:rsidRPr="00865FE4">
        <w:rPr>
          <w:rFonts w:eastAsia="Times New Roman" w:cstheme="minorHAnsi"/>
          <w:sz w:val="24"/>
          <w:szCs w:val="24"/>
        </w:rPr>
        <w:t>challenges.</w:t>
      </w:r>
    </w:p>
    <w:p w14:paraId="10F9555F" w14:textId="77777777" w:rsidR="008047D4" w:rsidRPr="00865FE4" w:rsidRDefault="008047D4" w:rsidP="008047D4">
      <w:pPr>
        <w:numPr>
          <w:ilvl w:val="0"/>
          <w:numId w:val="4"/>
        </w:numPr>
        <w:spacing w:before="100" w:beforeAutospacing="1" w:after="100" w:afterAutospacing="1" w:line="240" w:lineRule="auto"/>
        <w:jc w:val="both"/>
        <w:rPr>
          <w:rFonts w:eastAsia="Times New Roman" w:cstheme="minorHAnsi"/>
          <w:sz w:val="24"/>
          <w:szCs w:val="24"/>
        </w:rPr>
      </w:pPr>
      <w:r w:rsidRPr="00865FE4">
        <w:rPr>
          <w:rFonts w:eastAsia="Times New Roman" w:cstheme="minorHAnsi"/>
          <w:sz w:val="24"/>
          <w:szCs w:val="24"/>
        </w:rPr>
        <w:t>a brief explanation about the consultant with particular emphasis on previous experience in this kind of work. Provide a sample of a previous academic or professional writing.</w:t>
      </w:r>
    </w:p>
    <w:p w14:paraId="484CD123" w14:textId="77777777" w:rsidR="008047D4" w:rsidRPr="00865FE4" w:rsidRDefault="008047D4" w:rsidP="008047D4">
      <w:pPr>
        <w:numPr>
          <w:ilvl w:val="0"/>
          <w:numId w:val="4"/>
        </w:numPr>
        <w:spacing w:before="100" w:beforeAutospacing="1" w:after="100" w:afterAutospacing="1" w:line="240" w:lineRule="auto"/>
        <w:jc w:val="both"/>
        <w:rPr>
          <w:rFonts w:eastAsia="Times New Roman" w:cstheme="minorHAnsi"/>
          <w:sz w:val="24"/>
          <w:szCs w:val="24"/>
        </w:rPr>
      </w:pPr>
      <w:r w:rsidRPr="00865FE4">
        <w:rPr>
          <w:rFonts w:eastAsia="Times New Roman" w:cstheme="minorHAnsi"/>
          <w:sz w:val="24"/>
          <w:szCs w:val="24"/>
        </w:rPr>
        <w:t>demonstration of understanding of the TORs and the tasks to be accomplished.</w:t>
      </w:r>
    </w:p>
    <w:p w14:paraId="46000B53" w14:textId="77777777" w:rsidR="008047D4" w:rsidRPr="00865FE4" w:rsidRDefault="008047D4" w:rsidP="008047D4">
      <w:pPr>
        <w:numPr>
          <w:ilvl w:val="0"/>
          <w:numId w:val="4"/>
        </w:numPr>
        <w:spacing w:before="100" w:beforeAutospacing="1" w:after="100" w:afterAutospacing="1" w:line="240" w:lineRule="auto"/>
        <w:jc w:val="both"/>
        <w:rPr>
          <w:rFonts w:eastAsia="Times New Roman" w:cstheme="minorHAnsi"/>
          <w:sz w:val="24"/>
          <w:szCs w:val="24"/>
        </w:rPr>
      </w:pPr>
      <w:r w:rsidRPr="00865FE4">
        <w:rPr>
          <w:rFonts w:eastAsia="Times New Roman" w:cstheme="minorHAnsi"/>
          <w:sz w:val="24"/>
          <w:szCs w:val="24"/>
        </w:rPr>
        <w:t>Supporting evidence showing relevant experience (i.e. previous assessment reports)</w:t>
      </w:r>
    </w:p>
    <w:p w14:paraId="0ABF404E" w14:textId="77777777" w:rsidR="008047D4" w:rsidRPr="00865FE4" w:rsidRDefault="008047D4" w:rsidP="008047D4">
      <w:pPr>
        <w:numPr>
          <w:ilvl w:val="0"/>
          <w:numId w:val="4"/>
        </w:numPr>
        <w:spacing w:before="100" w:beforeAutospacing="1" w:after="100" w:afterAutospacing="1" w:line="240" w:lineRule="auto"/>
        <w:jc w:val="both"/>
        <w:rPr>
          <w:rFonts w:eastAsia="Times New Roman" w:cstheme="minorHAnsi"/>
          <w:sz w:val="24"/>
          <w:szCs w:val="24"/>
        </w:rPr>
      </w:pPr>
      <w:r w:rsidRPr="00865FE4">
        <w:rPr>
          <w:rFonts w:eastAsia="Times New Roman" w:cstheme="minorHAnsi"/>
          <w:sz w:val="24"/>
          <w:szCs w:val="24"/>
        </w:rPr>
        <w:t>The Consultant must demonstrate that s/he has suitably qualified and experienced experts among its key personnel, who have the appropriate level of academic and professional qualifications and expertise gained in similar projects and countries to recognize and to deliver with respect to the technical management requirements.</w:t>
      </w:r>
    </w:p>
    <w:p w14:paraId="661298F2" w14:textId="77777777" w:rsidR="008047D4" w:rsidRPr="00865FE4" w:rsidRDefault="008047D4" w:rsidP="008047D4">
      <w:pPr>
        <w:spacing w:before="100" w:beforeAutospacing="1" w:after="100" w:afterAutospacing="1" w:line="240" w:lineRule="auto"/>
        <w:jc w:val="both"/>
        <w:rPr>
          <w:rFonts w:eastAsia="Times New Roman" w:cstheme="minorHAnsi"/>
          <w:sz w:val="24"/>
          <w:szCs w:val="24"/>
        </w:rPr>
      </w:pPr>
      <w:r w:rsidRPr="00865FE4">
        <w:rPr>
          <w:rFonts w:eastAsia="Times New Roman" w:cstheme="minorHAnsi"/>
          <w:b/>
          <w:bCs/>
          <w:sz w:val="24"/>
          <w:szCs w:val="24"/>
        </w:rPr>
        <w:t>Financial Proposal:</w:t>
      </w:r>
    </w:p>
    <w:p w14:paraId="0FB5C10B" w14:textId="6F4D37DB" w:rsidR="008047D4" w:rsidRPr="00865FE4" w:rsidRDefault="008047D4" w:rsidP="008047D4">
      <w:pPr>
        <w:numPr>
          <w:ilvl w:val="0"/>
          <w:numId w:val="5"/>
        </w:numPr>
        <w:spacing w:before="100" w:beforeAutospacing="1" w:after="100" w:afterAutospacing="1" w:line="240" w:lineRule="auto"/>
        <w:jc w:val="both"/>
        <w:rPr>
          <w:rFonts w:eastAsia="Times New Roman" w:cstheme="minorHAnsi"/>
          <w:sz w:val="24"/>
          <w:szCs w:val="24"/>
        </w:rPr>
      </w:pPr>
      <w:r w:rsidRPr="00865FE4">
        <w:rPr>
          <w:rFonts w:eastAsia="Times New Roman" w:cstheme="minorHAnsi"/>
          <w:sz w:val="24"/>
          <w:szCs w:val="24"/>
        </w:rPr>
        <w:t xml:space="preserve">A financial proposal for the consultancy fully explaining how the task will be </w:t>
      </w:r>
      <w:r w:rsidR="002A26E5" w:rsidRPr="00865FE4">
        <w:rPr>
          <w:rFonts w:eastAsia="Times New Roman" w:cstheme="minorHAnsi"/>
          <w:sz w:val="24"/>
          <w:szCs w:val="24"/>
        </w:rPr>
        <w:t>accomplished,</w:t>
      </w:r>
      <w:r w:rsidRPr="00865FE4">
        <w:rPr>
          <w:rFonts w:eastAsia="Times New Roman" w:cstheme="minorHAnsi"/>
          <w:sz w:val="24"/>
          <w:szCs w:val="24"/>
        </w:rPr>
        <w:t xml:space="preserve"> covering daily consultancy fees in USD, inclusive VAT (including an indication of the expected number of working days) and a proposed budget for the development of data collection tools, enumerator /assistant costs, insurances, </w:t>
      </w:r>
      <w:r w:rsidR="005B3C1E" w:rsidRPr="00865FE4">
        <w:rPr>
          <w:rFonts w:eastAsia="Times New Roman" w:cstheme="minorHAnsi"/>
          <w:sz w:val="24"/>
          <w:szCs w:val="24"/>
        </w:rPr>
        <w:t>flights,</w:t>
      </w:r>
      <w:r w:rsidRPr="00865FE4">
        <w:rPr>
          <w:rFonts w:eastAsia="Times New Roman" w:cstheme="minorHAnsi"/>
          <w:sz w:val="24"/>
          <w:szCs w:val="24"/>
        </w:rPr>
        <w:t xml:space="preserve"> and communication costs. The financial proposal is expected to be inclusive of all costs to be incurred by the consultant/firm in order to achieve the objectives of this ToR.</w:t>
      </w:r>
    </w:p>
    <w:p w14:paraId="621A3035" w14:textId="77777777" w:rsidR="005C20B2" w:rsidRPr="00865FE4" w:rsidRDefault="005C20B2">
      <w:pPr>
        <w:rPr>
          <w:rFonts w:cstheme="minorHAnsi"/>
          <w:sz w:val="24"/>
          <w:szCs w:val="24"/>
        </w:rPr>
      </w:pPr>
    </w:p>
    <w:sectPr w:rsidR="005C20B2" w:rsidRPr="00865F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A7A7" w14:textId="77777777" w:rsidR="00CB0D69" w:rsidRDefault="00CB0D69">
      <w:pPr>
        <w:spacing w:after="0" w:line="240" w:lineRule="auto"/>
      </w:pPr>
      <w:r>
        <w:separator/>
      </w:r>
    </w:p>
  </w:endnote>
  <w:endnote w:type="continuationSeparator" w:id="0">
    <w:p w14:paraId="31EEB41B" w14:textId="77777777" w:rsidR="00CB0D69" w:rsidRDefault="00CB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1B67" w14:textId="77777777" w:rsidR="00CB0D69" w:rsidRDefault="00CB0D69">
      <w:pPr>
        <w:spacing w:after="0" w:line="240" w:lineRule="auto"/>
      </w:pPr>
      <w:r>
        <w:separator/>
      </w:r>
    </w:p>
  </w:footnote>
  <w:footnote w:type="continuationSeparator" w:id="0">
    <w:p w14:paraId="592854B4" w14:textId="77777777" w:rsidR="00CB0D69" w:rsidRDefault="00CB0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7722" w14:textId="06D62375" w:rsidR="00D363CC" w:rsidRDefault="00F34116">
    <w:pPr>
      <w:pStyle w:val="Header"/>
    </w:pPr>
    <w:r>
      <w:rPr>
        <w:noProof/>
      </w:rPr>
      <w:drawing>
        <wp:inline distT="0" distB="0" distL="0" distR="0" wp14:anchorId="601AED5C" wp14:editId="0410C28F">
          <wp:extent cx="1341120" cy="628650"/>
          <wp:effectExtent l="0" t="0" r="0" b="0"/>
          <wp:docPr id="1581164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6286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3627"/>
    <w:multiLevelType w:val="hybridMultilevel"/>
    <w:tmpl w:val="73EEED5C"/>
    <w:lvl w:ilvl="0" w:tplc="1FBA6A7C">
      <w:start w:val="2"/>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0E1536"/>
    <w:multiLevelType w:val="multilevel"/>
    <w:tmpl w:val="BCD6F9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F4A5FA2"/>
    <w:multiLevelType w:val="hybridMultilevel"/>
    <w:tmpl w:val="92EE60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E1181E"/>
    <w:multiLevelType w:val="hybridMultilevel"/>
    <w:tmpl w:val="E22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3F40BC"/>
    <w:multiLevelType w:val="multilevel"/>
    <w:tmpl w:val="784C98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C944819"/>
    <w:multiLevelType w:val="hybridMultilevel"/>
    <w:tmpl w:val="774A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A7133"/>
    <w:multiLevelType w:val="hybridMultilevel"/>
    <w:tmpl w:val="B6764DB8"/>
    <w:lvl w:ilvl="0" w:tplc="1FBA6A7C">
      <w:start w:val="2"/>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D409D3"/>
    <w:multiLevelType w:val="hybridMultilevel"/>
    <w:tmpl w:val="0A7213C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737B1634"/>
    <w:multiLevelType w:val="hybridMultilevel"/>
    <w:tmpl w:val="137E3386"/>
    <w:lvl w:ilvl="0" w:tplc="1FBA6A7C">
      <w:start w:val="2"/>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047F0B"/>
    <w:multiLevelType w:val="multilevel"/>
    <w:tmpl w:val="1A5CC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98070DB"/>
    <w:multiLevelType w:val="hybridMultilevel"/>
    <w:tmpl w:val="7F10F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94186321">
    <w:abstractNumId w:val="3"/>
  </w:num>
  <w:num w:numId="2" w16cid:durableId="2144686948">
    <w:abstractNumId w:val="10"/>
  </w:num>
  <w:num w:numId="3" w16cid:durableId="1903130403">
    <w:abstractNumId w:val="1"/>
  </w:num>
  <w:num w:numId="4" w16cid:durableId="875579521">
    <w:abstractNumId w:val="9"/>
  </w:num>
  <w:num w:numId="5" w16cid:durableId="982273707">
    <w:abstractNumId w:val="4"/>
  </w:num>
  <w:num w:numId="6" w16cid:durableId="2147121633">
    <w:abstractNumId w:val="6"/>
  </w:num>
  <w:num w:numId="7" w16cid:durableId="1236936177">
    <w:abstractNumId w:val="2"/>
  </w:num>
  <w:num w:numId="8" w16cid:durableId="1123841951">
    <w:abstractNumId w:val="5"/>
  </w:num>
  <w:num w:numId="9" w16cid:durableId="134688594">
    <w:abstractNumId w:val="0"/>
  </w:num>
  <w:num w:numId="10" w16cid:durableId="1574049732">
    <w:abstractNumId w:val="8"/>
  </w:num>
  <w:num w:numId="11" w16cid:durableId="439759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D4"/>
    <w:rsid w:val="00015C58"/>
    <w:rsid w:val="00016DF6"/>
    <w:rsid w:val="00016E19"/>
    <w:rsid w:val="0004106A"/>
    <w:rsid w:val="000A417F"/>
    <w:rsid w:val="000D7224"/>
    <w:rsid w:val="0010173C"/>
    <w:rsid w:val="00133A51"/>
    <w:rsid w:val="001445DE"/>
    <w:rsid w:val="00161FC0"/>
    <w:rsid w:val="0017355F"/>
    <w:rsid w:val="001825B6"/>
    <w:rsid w:val="00190690"/>
    <w:rsid w:val="0019082F"/>
    <w:rsid w:val="001963E3"/>
    <w:rsid w:val="001D0B67"/>
    <w:rsid w:val="001D318E"/>
    <w:rsid w:val="00203BD4"/>
    <w:rsid w:val="00206C4F"/>
    <w:rsid w:val="002214D4"/>
    <w:rsid w:val="002400E4"/>
    <w:rsid w:val="00241756"/>
    <w:rsid w:val="002A26E5"/>
    <w:rsid w:val="002B6CFD"/>
    <w:rsid w:val="00323733"/>
    <w:rsid w:val="00336133"/>
    <w:rsid w:val="00361ABD"/>
    <w:rsid w:val="00382543"/>
    <w:rsid w:val="003A6F93"/>
    <w:rsid w:val="003B7B2A"/>
    <w:rsid w:val="003C55E3"/>
    <w:rsid w:val="003E53FE"/>
    <w:rsid w:val="003F42D1"/>
    <w:rsid w:val="003F73FE"/>
    <w:rsid w:val="00420AEC"/>
    <w:rsid w:val="00433A28"/>
    <w:rsid w:val="0047419D"/>
    <w:rsid w:val="004861AF"/>
    <w:rsid w:val="004A2DDD"/>
    <w:rsid w:val="004D4902"/>
    <w:rsid w:val="005507B5"/>
    <w:rsid w:val="00562610"/>
    <w:rsid w:val="00581697"/>
    <w:rsid w:val="005924FB"/>
    <w:rsid w:val="005B3C1E"/>
    <w:rsid w:val="005B5302"/>
    <w:rsid w:val="005C20B2"/>
    <w:rsid w:val="005C6338"/>
    <w:rsid w:val="005D7759"/>
    <w:rsid w:val="005F14E4"/>
    <w:rsid w:val="005F16A4"/>
    <w:rsid w:val="0063175F"/>
    <w:rsid w:val="006832C3"/>
    <w:rsid w:val="006B424B"/>
    <w:rsid w:val="006F0378"/>
    <w:rsid w:val="007351A7"/>
    <w:rsid w:val="00756E8C"/>
    <w:rsid w:val="0077420F"/>
    <w:rsid w:val="00781CFA"/>
    <w:rsid w:val="007E0E8F"/>
    <w:rsid w:val="008047D4"/>
    <w:rsid w:val="00806478"/>
    <w:rsid w:val="00812B92"/>
    <w:rsid w:val="00817203"/>
    <w:rsid w:val="00840542"/>
    <w:rsid w:val="00865564"/>
    <w:rsid w:val="00865FE4"/>
    <w:rsid w:val="008815B4"/>
    <w:rsid w:val="00900A20"/>
    <w:rsid w:val="00921F5B"/>
    <w:rsid w:val="00930B32"/>
    <w:rsid w:val="00937AF8"/>
    <w:rsid w:val="00992027"/>
    <w:rsid w:val="009967A9"/>
    <w:rsid w:val="009D79DF"/>
    <w:rsid w:val="009E2436"/>
    <w:rsid w:val="009E3493"/>
    <w:rsid w:val="009E48D4"/>
    <w:rsid w:val="00A02917"/>
    <w:rsid w:val="00A06D29"/>
    <w:rsid w:val="00A11B8B"/>
    <w:rsid w:val="00A32893"/>
    <w:rsid w:val="00A34400"/>
    <w:rsid w:val="00A528DB"/>
    <w:rsid w:val="00A67263"/>
    <w:rsid w:val="00A76F54"/>
    <w:rsid w:val="00AA0264"/>
    <w:rsid w:val="00AA777F"/>
    <w:rsid w:val="00B23AD2"/>
    <w:rsid w:val="00B3214B"/>
    <w:rsid w:val="00B3493E"/>
    <w:rsid w:val="00B54819"/>
    <w:rsid w:val="00B80764"/>
    <w:rsid w:val="00B85CAC"/>
    <w:rsid w:val="00B935D3"/>
    <w:rsid w:val="00B96874"/>
    <w:rsid w:val="00BB1B5C"/>
    <w:rsid w:val="00BB2EAB"/>
    <w:rsid w:val="00BC0888"/>
    <w:rsid w:val="00C311C1"/>
    <w:rsid w:val="00C47C3D"/>
    <w:rsid w:val="00C85E9F"/>
    <w:rsid w:val="00C92EC9"/>
    <w:rsid w:val="00CA42DB"/>
    <w:rsid w:val="00CB0D69"/>
    <w:rsid w:val="00CB2095"/>
    <w:rsid w:val="00CB7698"/>
    <w:rsid w:val="00CC7A0D"/>
    <w:rsid w:val="00CE4CB2"/>
    <w:rsid w:val="00D25164"/>
    <w:rsid w:val="00D3569D"/>
    <w:rsid w:val="00D363CC"/>
    <w:rsid w:val="00D50D3A"/>
    <w:rsid w:val="00D83C4E"/>
    <w:rsid w:val="00DA4405"/>
    <w:rsid w:val="00DC65B8"/>
    <w:rsid w:val="00E33C9A"/>
    <w:rsid w:val="00E4533A"/>
    <w:rsid w:val="00E462DE"/>
    <w:rsid w:val="00E66580"/>
    <w:rsid w:val="00E853A7"/>
    <w:rsid w:val="00F10D57"/>
    <w:rsid w:val="00F34116"/>
    <w:rsid w:val="00F414AD"/>
    <w:rsid w:val="00F85F2A"/>
    <w:rsid w:val="00FB78E1"/>
    <w:rsid w:val="00FF3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D1CA5"/>
  <w15:docId w15:val="{0EE1D90A-9250-4F8C-9845-18E8E605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7D4"/>
  </w:style>
  <w:style w:type="paragraph" w:styleId="Heading1">
    <w:name w:val="heading 1"/>
    <w:basedOn w:val="Normal"/>
    <w:next w:val="Normal"/>
    <w:link w:val="Heading1Char"/>
    <w:uiPriority w:val="9"/>
    <w:qFormat/>
    <w:rsid w:val="008047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47D4"/>
    <w:pPr>
      <w:widowControl w:val="0"/>
      <w:wordWrap w:val="0"/>
      <w:autoSpaceDE w:val="0"/>
      <w:autoSpaceDN w:val="0"/>
      <w:spacing w:after="0" w:line="240" w:lineRule="auto"/>
      <w:jc w:val="both"/>
    </w:pPr>
    <w:rPr>
      <w:rFonts w:ascii="Malgun Gothic" w:eastAsia="Malgun Gothic" w:hAnsi="Malgun Gothic" w:cs="Times New Roman"/>
      <w:kern w:val="2"/>
      <w:sz w:val="20"/>
      <w:lang w:eastAsia="ko-KR"/>
    </w:rPr>
  </w:style>
  <w:style w:type="character" w:customStyle="1" w:styleId="NoSpacingChar">
    <w:name w:val="No Spacing Char"/>
    <w:link w:val="NoSpacing"/>
    <w:uiPriority w:val="1"/>
    <w:rsid w:val="008047D4"/>
    <w:rPr>
      <w:rFonts w:ascii="Malgun Gothic" w:eastAsia="Malgun Gothic" w:hAnsi="Malgun Gothic" w:cs="Times New Roman"/>
      <w:kern w:val="2"/>
      <w:sz w:val="20"/>
      <w:lang w:eastAsia="ko-KR"/>
    </w:rPr>
  </w:style>
  <w:style w:type="paragraph" w:styleId="NormalWeb">
    <w:name w:val="Normal (Web)"/>
    <w:basedOn w:val="Normal"/>
    <w:uiPriority w:val="99"/>
    <w:unhideWhenUsed/>
    <w:rsid w:val="008047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047D4"/>
    <w:pPr>
      <w:widowControl w:val="0"/>
      <w:overflowPunct w:val="0"/>
      <w:adjustRightInd w:val="0"/>
      <w:spacing w:after="0" w:line="360" w:lineRule="auto"/>
      <w:ind w:left="720"/>
      <w:contextualSpacing/>
    </w:pPr>
    <w:rPr>
      <w:rFonts w:ascii="Times New Roman" w:eastAsiaTheme="minorEastAsia" w:hAnsi="Times New Roman" w:cs="Times New Roman"/>
      <w:kern w:val="28"/>
      <w:szCs w:val="24"/>
    </w:rPr>
  </w:style>
  <w:style w:type="character" w:customStyle="1" w:styleId="ListParagraphChar">
    <w:name w:val="List Paragraph Char"/>
    <w:link w:val="ListParagraph"/>
    <w:uiPriority w:val="34"/>
    <w:locked/>
    <w:rsid w:val="008047D4"/>
    <w:rPr>
      <w:rFonts w:ascii="Times New Roman" w:eastAsiaTheme="minorEastAsia" w:hAnsi="Times New Roman" w:cs="Times New Roman"/>
      <w:kern w:val="28"/>
      <w:szCs w:val="24"/>
    </w:rPr>
  </w:style>
  <w:style w:type="character" w:styleId="CommentReference">
    <w:name w:val="annotation reference"/>
    <w:basedOn w:val="DefaultParagraphFont"/>
    <w:uiPriority w:val="99"/>
    <w:semiHidden/>
    <w:unhideWhenUsed/>
    <w:rsid w:val="008047D4"/>
    <w:rPr>
      <w:sz w:val="16"/>
      <w:szCs w:val="16"/>
    </w:rPr>
  </w:style>
  <w:style w:type="paragraph" w:styleId="CommentText">
    <w:name w:val="annotation text"/>
    <w:basedOn w:val="Normal"/>
    <w:link w:val="CommentTextChar"/>
    <w:uiPriority w:val="99"/>
    <w:unhideWhenUsed/>
    <w:rsid w:val="008047D4"/>
    <w:pPr>
      <w:spacing w:line="240" w:lineRule="auto"/>
    </w:pPr>
    <w:rPr>
      <w:sz w:val="20"/>
      <w:szCs w:val="20"/>
    </w:rPr>
  </w:style>
  <w:style w:type="character" w:customStyle="1" w:styleId="CommentTextChar">
    <w:name w:val="Comment Text Char"/>
    <w:basedOn w:val="DefaultParagraphFont"/>
    <w:link w:val="CommentText"/>
    <w:uiPriority w:val="99"/>
    <w:rsid w:val="008047D4"/>
    <w:rPr>
      <w:sz w:val="20"/>
      <w:szCs w:val="20"/>
    </w:rPr>
  </w:style>
  <w:style w:type="paragraph" w:customStyle="1" w:styleId="Style1Headings">
    <w:name w:val="Style 1 Headings"/>
    <w:basedOn w:val="Heading1"/>
    <w:link w:val="Style1HeadingsChar"/>
    <w:qFormat/>
    <w:rsid w:val="008047D4"/>
    <w:pPr>
      <w:suppressAutoHyphens/>
      <w:spacing w:line="240" w:lineRule="auto"/>
    </w:pPr>
    <w:rPr>
      <w:rFonts w:eastAsia="Arial"/>
      <w:kern w:val="1"/>
      <w:lang w:val="en-GB" w:eastAsia="ar-SA"/>
    </w:rPr>
  </w:style>
  <w:style w:type="character" w:customStyle="1" w:styleId="Style1HeadingsChar">
    <w:name w:val="Style 1 Headings Char"/>
    <w:basedOn w:val="Heading1Char"/>
    <w:link w:val="Style1Headings"/>
    <w:rsid w:val="008047D4"/>
    <w:rPr>
      <w:rFonts w:asciiTheme="majorHAnsi" w:eastAsia="Arial" w:hAnsiTheme="majorHAnsi" w:cstheme="majorBidi"/>
      <w:color w:val="2F5496" w:themeColor="accent1" w:themeShade="BF"/>
      <w:kern w:val="1"/>
      <w:sz w:val="32"/>
      <w:szCs w:val="32"/>
      <w:lang w:val="en-GB" w:eastAsia="ar-SA"/>
    </w:rPr>
  </w:style>
  <w:style w:type="paragraph" w:styleId="Header">
    <w:name w:val="header"/>
    <w:basedOn w:val="Normal"/>
    <w:link w:val="HeaderChar"/>
    <w:uiPriority w:val="99"/>
    <w:unhideWhenUsed/>
    <w:rsid w:val="00804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7D4"/>
  </w:style>
  <w:style w:type="character" w:customStyle="1" w:styleId="Heading1Char">
    <w:name w:val="Heading 1 Char"/>
    <w:basedOn w:val="DefaultParagraphFont"/>
    <w:link w:val="Heading1"/>
    <w:uiPriority w:val="9"/>
    <w:rsid w:val="008047D4"/>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F34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116"/>
  </w:style>
  <w:style w:type="character" w:styleId="Hyperlink">
    <w:name w:val="Hyperlink"/>
    <w:basedOn w:val="DefaultParagraphFont"/>
    <w:uiPriority w:val="99"/>
    <w:unhideWhenUsed/>
    <w:rsid w:val="000A417F"/>
    <w:rPr>
      <w:color w:val="0563C1" w:themeColor="hyperlink"/>
      <w:u w:val="single"/>
    </w:rPr>
  </w:style>
  <w:style w:type="character" w:styleId="UnresolvedMention">
    <w:name w:val="Unresolved Mention"/>
    <w:basedOn w:val="DefaultParagraphFont"/>
    <w:uiPriority w:val="99"/>
    <w:semiHidden/>
    <w:unhideWhenUsed/>
    <w:rsid w:val="000A417F"/>
    <w:rPr>
      <w:color w:val="605E5C"/>
      <w:shd w:val="clear" w:color="auto" w:fill="E1DFDD"/>
    </w:rPr>
  </w:style>
  <w:style w:type="paragraph" w:styleId="Revision">
    <w:name w:val="Revision"/>
    <w:hidden/>
    <w:uiPriority w:val="99"/>
    <w:semiHidden/>
    <w:rsid w:val="003F42D1"/>
    <w:pPr>
      <w:spacing w:after="0" w:line="240" w:lineRule="auto"/>
    </w:pPr>
  </w:style>
  <w:style w:type="paragraph" w:styleId="CommentSubject">
    <w:name w:val="annotation subject"/>
    <w:basedOn w:val="CommentText"/>
    <w:next w:val="CommentText"/>
    <w:link w:val="CommentSubjectChar"/>
    <w:uiPriority w:val="99"/>
    <w:semiHidden/>
    <w:unhideWhenUsed/>
    <w:rsid w:val="00BB1B5C"/>
    <w:rPr>
      <w:b/>
      <w:bCs/>
    </w:rPr>
  </w:style>
  <w:style w:type="character" w:customStyle="1" w:styleId="CommentSubjectChar">
    <w:name w:val="Comment Subject Char"/>
    <w:basedOn w:val="CommentTextChar"/>
    <w:link w:val="CommentSubject"/>
    <w:uiPriority w:val="99"/>
    <w:semiHidden/>
    <w:rsid w:val="00BB1B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HALLER</dc:creator>
  <cp:keywords/>
  <dc:description/>
  <cp:lastModifiedBy>Imtiaz KARIM</cp:lastModifiedBy>
  <cp:revision>5</cp:revision>
  <dcterms:created xsi:type="dcterms:W3CDTF">2024-03-08T14:44:00Z</dcterms:created>
  <dcterms:modified xsi:type="dcterms:W3CDTF">2024-04-03T10:38:00Z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aa0d6d03362d0d45811a1381cb20b7478fd36ee7055008cf2c960bb7b6f0aff6</vt:lpwstr>
  </property>
</Properties>
</file>