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7DA1233A" w:rsidR="00467217" w:rsidRDefault="007C7126">
            <w:pPr>
              <w:widowControl w:val="0"/>
              <w:pBdr>
                <w:top w:val="nil"/>
                <w:left w:val="nil"/>
                <w:bottom w:val="nil"/>
                <w:right w:val="nil"/>
                <w:between w:val="nil"/>
              </w:pBdr>
              <w:rPr>
                <w:highlight w:val="yellow"/>
              </w:rPr>
            </w:pPr>
            <w:r>
              <w:t xml:space="preserve">Mercy corps </w:t>
            </w:r>
            <w:r w:rsidRPr="007C7126">
              <w:t>South Sudan</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380DA2C9" w:rsidR="00467217" w:rsidRDefault="007C7126">
            <w:pPr>
              <w:widowControl w:val="0"/>
            </w:pPr>
            <w:r>
              <w:t>SS</w:t>
            </w:r>
            <w:r w:rsidR="00BB7327">
              <w:t>26</w:t>
            </w:r>
            <w:r>
              <w:t xml:space="preserve"> Juba</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57D8E509" w14:textId="77777777" w:rsidR="00B53E79" w:rsidRPr="00B53E79" w:rsidRDefault="00B53E79" w:rsidP="00B53E79">
            <w:pPr>
              <w:rPr>
                <w:rFonts w:eastAsia="Calibri"/>
                <w:b/>
                <w:bCs/>
                <w:lang w:eastAsia="en-US"/>
              </w:rPr>
            </w:pPr>
            <w:r w:rsidRPr="00B53E79">
              <w:rPr>
                <w:rFonts w:eastAsia="Calibri"/>
                <w:b/>
                <w:bCs/>
                <w:lang w:eastAsia="en-US"/>
              </w:rPr>
              <w:t>JUB-0113 Construction of Pit Latrine-greater Mundri.</w:t>
            </w:r>
          </w:p>
          <w:p w14:paraId="43600697" w14:textId="3E72DEC4" w:rsidR="00467217" w:rsidRPr="00BB7327" w:rsidRDefault="00467217" w:rsidP="006A6F66"/>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5FAB25F4" w:rsidR="00467217" w:rsidRDefault="007C7126">
            <w:pPr>
              <w:widowControl w:val="0"/>
            </w:pPr>
            <w:r>
              <w:t>JUB-01</w:t>
            </w:r>
            <w:r w:rsidR="00BB7327">
              <w:t>1</w:t>
            </w:r>
            <w:r w:rsidR="00B53E79">
              <w:t>3</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We are interested to register on the Ariba Commerce Cloud in order to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lastRenderedPageBreak/>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1166" w14:textId="77777777" w:rsidR="0060470F" w:rsidRDefault="0060470F">
      <w:r>
        <w:separator/>
      </w:r>
    </w:p>
  </w:endnote>
  <w:endnote w:type="continuationSeparator" w:id="0">
    <w:p w14:paraId="6A0380CC" w14:textId="77777777" w:rsidR="0060470F" w:rsidRDefault="0060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7373" w14:textId="77777777" w:rsidR="0060470F" w:rsidRDefault="0060470F">
      <w:r>
        <w:separator/>
      </w:r>
    </w:p>
  </w:footnote>
  <w:footnote w:type="continuationSeparator" w:id="0">
    <w:p w14:paraId="31345C96" w14:textId="77777777" w:rsidR="0060470F" w:rsidRDefault="0060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B6FE9"/>
    <w:multiLevelType w:val="hybridMultilevel"/>
    <w:tmpl w:val="19BEDC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01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1E6352"/>
    <w:rsid w:val="002C5C31"/>
    <w:rsid w:val="00467217"/>
    <w:rsid w:val="00482B9B"/>
    <w:rsid w:val="004E651E"/>
    <w:rsid w:val="005254DF"/>
    <w:rsid w:val="0060470F"/>
    <w:rsid w:val="0063212B"/>
    <w:rsid w:val="006A0A26"/>
    <w:rsid w:val="006A6F66"/>
    <w:rsid w:val="007C7126"/>
    <w:rsid w:val="00816707"/>
    <w:rsid w:val="009E0AF4"/>
    <w:rsid w:val="00A521E8"/>
    <w:rsid w:val="00AC4B11"/>
    <w:rsid w:val="00B5270A"/>
    <w:rsid w:val="00B53E79"/>
    <w:rsid w:val="00B61A85"/>
    <w:rsid w:val="00BB7327"/>
    <w:rsid w:val="00C152AA"/>
    <w:rsid w:val="00CF1B8B"/>
    <w:rsid w:val="00DA1BF6"/>
    <w:rsid w:val="00DD60F4"/>
    <w:rsid w:val="00E85A91"/>
    <w:rsid w:val="00EB3A9A"/>
    <w:rsid w:val="00ED538D"/>
    <w:rsid w:val="00EE278C"/>
    <w:rsid w:val="00FA4714"/>
    <w:rsid w:val="00FB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paragraph" w:styleId="ListParagraph">
    <w:name w:val="List Paragraph"/>
    <w:basedOn w:val="Normal"/>
    <w:link w:val="ListParagraphChar"/>
    <w:uiPriority w:val="34"/>
    <w:qFormat/>
    <w:rsid w:val="00B53E79"/>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hAnsi="Arial"/>
      <w:kern w:val="16"/>
      <w:sz w:val="20"/>
      <w:szCs w:val="20"/>
      <w:lang w:val="en-GB" w:eastAsia="zh-CN"/>
    </w:rPr>
  </w:style>
  <w:style w:type="character" w:customStyle="1" w:styleId="ListParagraphChar">
    <w:name w:val="List Paragraph Char"/>
    <w:basedOn w:val="DefaultParagraphFont"/>
    <w:link w:val="ListParagraph"/>
    <w:uiPriority w:val="34"/>
    <w:rsid w:val="00B53E79"/>
    <w:rPr>
      <w:rFonts w:ascii="Arial" w:hAnsi="Arial"/>
      <w:kern w:val="16"/>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Mawa Manas -Ops</dc:creator>
  <cp:lastModifiedBy>Nelson Juma</cp:lastModifiedBy>
  <cp:revision>3</cp:revision>
  <dcterms:created xsi:type="dcterms:W3CDTF">2026-05-04T09:03:00Z</dcterms:created>
  <dcterms:modified xsi:type="dcterms:W3CDTF">2026-05-04T09:04:00Z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