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F5AB2" w14:textId="77777777" w:rsidR="00FB6D63" w:rsidRDefault="00FB6D63" w:rsidP="001A3EBD">
      <w:pPr>
        <w:rPr>
          <w:rFonts w:asciiTheme="majorBidi" w:hAnsiTheme="majorBidi" w:cstheme="majorBidi"/>
          <w:b/>
          <w:bCs/>
          <w:sz w:val="24"/>
          <w:szCs w:val="24"/>
        </w:rPr>
      </w:pPr>
    </w:p>
    <w:p w14:paraId="545AABD8" w14:textId="77D92ED0" w:rsidR="00840A84" w:rsidRPr="001A3EBD" w:rsidRDefault="00F20520" w:rsidP="001A3EBD">
      <w:pPr>
        <w:rPr>
          <w:rFonts w:asciiTheme="majorBidi" w:hAnsiTheme="majorBidi" w:cstheme="majorBidi"/>
          <w:b/>
          <w:bCs/>
          <w:sz w:val="24"/>
          <w:szCs w:val="24"/>
        </w:rPr>
      </w:pPr>
      <w:r>
        <w:rPr>
          <w:rFonts w:asciiTheme="majorBidi" w:hAnsiTheme="majorBidi" w:cstheme="majorBidi"/>
          <w:b/>
          <w:bCs/>
          <w:sz w:val="24"/>
          <w:szCs w:val="24"/>
        </w:rPr>
        <w:t xml:space="preserve">Revolving Fund </w:t>
      </w:r>
      <w:r w:rsidR="00D52A70">
        <w:rPr>
          <w:rFonts w:asciiTheme="majorBidi" w:hAnsiTheme="majorBidi" w:cstheme="majorBidi"/>
          <w:b/>
          <w:bCs/>
          <w:sz w:val="24"/>
          <w:szCs w:val="24"/>
        </w:rPr>
        <w:t xml:space="preserve">Investment </w:t>
      </w:r>
      <w:r>
        <w:rPr>
          <w:rFonts w:asciiTheme="majorBidi" w:hAnsiTheme="majorBidi" w:cstheme="majorBidi"/>
          <w:b/>
          <w:bCs/>
          <w:sz w:val="24"/>
          <w:szCs w:val="24"/>
        </w:rPr>
        <w:t>Grant</w:t>
      </w:r>
      <w:r w:rsidRPr="001A3EBD">
        <w:rPr>
          <w:rFonts w:asciiTheme="majorBidi" w:hAnsiTheme="majorBidi" w:cstheme="majorBidi"/>
          <w:b/>
          <w:bCs/>
          <w:sz w:val="24"/>
          <w:szCs w:val="24"/>
        </w:rPr>
        <w:t xml:space="preserve"> Toolkit – Guidance Notes</w:t>
      </w:r>
    </w:p>
    <w:p w14:paraId="357F5031" w14:textId="1D90AF45" w:rsidR="00840A84" w:rsidRPr="001A3EBD" w:rsidRDefault="00F20520">
      <w:pPr>
        <w:rPr>
          <w:rFonts w:asciiTheme="majorBidi" w:hAnsiTheme="majorBidi" w:cstheme="majorBidi"/>
          <w:sz w:val="24"/>
          <w:szCs w:val="24"/>
        </w:rPr>
      </w:pPr>
      <w:r w:rsidRPr="001A3EBD">
        <w:rPr>
          <w:rFonts w:asciiTheme="majorBidi" w:hAnsiTheme="majorBidi" w:cstheme="majorBidi"/>
          <w:sz w:val="24"/>
          <w:szCs w:val="24"/>
        </w:rPr>
        <w:t>This toolkit contains the essential forms and instructions for cooperatives, SMEs,</w:t>
      </w:r>
      <w:r w:rsidR="00D52A70">
        <w:rPr>
          <w:rFonts w:asciiTheme="majorBidi" w:hAnsiTheme="majorBidi" w:cstheme="majorBidi"/>
          <w:sz w:val="24"/>
          <w:szCs w:val="24"/>
        </w:rPr>
        <w:t xml:space="preserve"> women and youth led SMEs</w:t>
      </w:r>
      <w:r w:rsidRPr="001A3EBD">
        <w:rPr>
          <w:rFonts w:asciiTheme="majorBidi" w:hAnsiTheme="majorBidi" w:cstheme="majorBidi"/>
          <w:sz w:val="24"/>
          <w:szCs w:val="24"/>
        </w:rPr>
        <w:t xml:space="preserve"> and VSLAs participating in the </w:t>
      </w:r>
      <w:r>
        <w:rPr>
          <w:rFonts w:asciiTheme="majorBidi" w:hAnsiTheme="majorBidi" w:cstheme="majorBidi"/>
          <w:sz w:val="24"/>
          <w:szCs w:val="24"/>
        </w:rPr>
        <w:t>project Revolving Fund</w:t>
      </w:r>
      <w:r w:rsidRPr="001A3EBD">
        <w:rPr>
          <w:rFonts w:asciiTheme="majorBidi" w:hAnsiTheme="majorBidi" w:cstheme="majorBidi"/>
          <w:sz w:val="24"/>
          <w:szCs w:val="24"/>
        </w:rPr>
        <w:t xml:space="preserve"> </w:t>
      </w:r>
      <w:r w:rsidR="00D52A70">
        <w:rPr>
          <w:rFonts w:asciiTheme="majorBidi" w:hAnsiTheme="majorBidi" w:cstheme="majorBidi"/>
          <w:sz w:val="24"/>
          <w:szCs w:val="24"/>
        </w:rPr>
        <w:t xml:space="preserve">Investment </w:t>
      </w:r>
      <w:r w:rsidRPr="001A3EBD">
        <w:rPr>
          <w:rFonts w:asciiTheme="majorBidi" w:hAnsiTheme="majorBidi" w:cstheme="majorBidi"/>
          <w:sz w:val="24"/>
          <w:szCs w:val="24"/>
        </w:rPr>
        <w:t>Grant Scheme (2025–2030). Please read carefully before applying.</w:t>
      </w:r>
    </w:p>
    <w:p w14:paraId="70342FA8" w14:textId="0F13B6F7" w:rsidR="00840A84" w:rsidRPr="00FB6D63" w:rsidRDefault="00F20520" w:rsidP="001A3EBD">
      <w:pPr>
        <w:pStyle w:val="Heading2"/>
        <w:numPr>
          <w:ilvl w:val="0"/>
          <w:numId w:val="10"/>
        </w:numPr>
        <w:rPr>
          <w:rFonts w:asciiTheme="majorBidi" w:hAnsiTheme="majorBidi"/>
          <w:color w:val="17365D" w:themeColor="text2" w:themeShade="BF"/>
          <w:sz w:val="24"/>
          <w:szCs w:val="24"/>
        </w:rPr>
      </w:pPr>
      <w:r w:rsidRPr="00FB6D63">
        <w:rPr>
          <w:rFonts w:asciiTheme="majorBidi" w:hAnsiTheme="majorBidi"/>
          <w:color w:val="17365D" w:themeColor="text2" w:themeShade="BF"/>
          <w:sz w:val="24"/>
          <w:szCs w:val="24"/>
        </w:rPr>
        <w:t>Application Form</w:t>
      </w:r>
    </w:p>
    <w:p w14:paraId="1D15214A" w14:textId="40F4D615" w:rsidR="00840A84" w:rsidRPr="001A3EBD" w:rsidRDefault="00F20520" w:rsidP="001A3EBD">
      <w:pPr>
        <w:jc w:val="both"/>
        <w:rPr>
          <w:rFonts w:asciiTheme="majorBidi" w:hAnsiTheme="majorBidi" w:cstheme="majorBidi"/>
          <w:sz w:val="24"/>
          <w:szCs w:val="24"/>
        </w:rPr>
      </w:pPr>
      <w:r w:rsidRPr="001A3EBD">
        <w:rPr>
          <w:rFonts w:asciiTheme="majorBidi" w:hAnsiTheme="majorBidi" w:cstheme="majorBidi"/>
          <w:sz w:val="24"/>
          <w:szCs w:val="24"/>
        </w:rPr>
        <w:t xml:space="preserve">Use this form to apply for </w:t>
      </w:r>
      <w:r>
        <w:rPr>
          <w:rFonts w:asciiTheme="majorBidi" w:hAnsiTheme="majorBidi" w:cstheme="majorBidi"/>
          <w:sz w:val="24"/>
          <w:szCs w:val="24"/>
        </w:rPr>
        <w:t>the project revolving fund grant</w:t>
      </w:r>
      <w:r w:rsidRPr="001A3EBD">
        <w:rPr>
          <w:rFonts w:asciiTheme="majorBidi" w:hAnsiTheme="majorBidi" w:cstheme="majorBidi"/>
          <w:sz w:val="24"/>
          <w:szCs w:val="24"/>
        </w:rPr>
        <w:t xml:space="preserve">. Ensure you select the correct </w:t>
      </w:r>
      <w:r w:rsidR="00D52A70">
        <w:rPr>
          <w:rFonts w:asciiTheme="majorBidi" w:hAnsiTheme="majorBidi" w:cstheme="majorBidi"/>
          <w:sz w:val="24"/>
          <w:szCs w:val="24"/>
        </w:rPr>
        <w:t>investment</w:t>
      </w:r>
      <w:r w:rsidR="00D52A70" w:rsidRPr="001A3EBD">
        <w:rPr>
          <w:rFonts w:asciiTheme="majorBidi" w:hAnsiTheme="majorBidi" w:cstheme="majorBidi"/>
          <w:sz w:val="24"/>
          <w:szCs w:val="24"/>
        </w:rPr>
        <w:t xml:space="preserve"> </w:t>
      </w:r>
      <w:r w:rsidRPr="001A3EBD">
        <w:rPr>
          <w:rFonts w:asciiTheme="majorBidi" w:hAnsiTheme="majorBidi" w:cstheme="majorBidi"/>
          <w:sz w:val="24"/>
          <w:szCs w:val="24"/>
        </w:rPr>
        <w:t xml:space="preserve">category (Small, Medium, or Large) and attach all required documents (registration certificate, membership list, financial statements, quotations, ROI projection for large </w:t>
      </w:r>
      <w:r w:rsidR="00D52A70">
        <w:rPr>
          <w:rFonts w:asciiTheme="majorBidi" w:hAnsiTheme="majorBidi" w:cstheme="majorBidi"/>
          <w:sz w:val="24"/>
          <w:szCs w:val="24"/>
        </w:rPr>
        <w:t>investments</w:t>
      </w:r>
      <w:r w:rsidRPr="001A3EBD">
        <w:rPr>
          <w:rFonts w:asciiTheme="majorBidi" w:hAnsiTheme="majorBidi" w:cstheme="majorBidi"/>
          <w:sz w:val="24"/>
          <w:szCs w:val="24"/>
        </w:rPr>
        <w:t>). Incomplete applications will not be considered.</w:t>
      </w:r>
    </w:p>
    <w:p w14:paraId="4EAAE508" w14:textId="5208FAAE" w:rsidR="00840A84" w:rsidRPr="00FB6D63" w:rsidRDefault="00F20520" w:rsidP="001A3EBD">
      <w:pPr>
        <w:pStyle w:val="Heading2"/>
        <w:numPr>
          <w:ilvl w:val="0"/>
          <w:numId w:val="10"/>
        </w:numPr>
        <w:spacing w:before="0"/>
        <w:rPr>
          <w:rFonts w:asciiTheme="majorBidi" w:hAnsiTheme="majorBidi"/>
          <w:color w:val="17365D" w:themeColor="text2" w:themeShade="BF"/>
          <w:sz w:val="24"/>
          <w:szCs w:val="24"/>
        </w:rPr>
      </w:pPr>
      <w:r w:rsidRPr="00FB6D63">
        <w:rPr>
          <w:rFonts w:asciiTheme="majorBidi" w:hAnsiTheme="majorBidi"/>
          <w:color w:val="17365D" w:themeColor="text2" w:themeShade="BF"/>
          <w:sz w:val="24"/>
          <w:szCs w:val="24"/>
        </w:rPr>
        <w:t>Reporting Format</w:t>
      </w:r>
    </w:p>
    <w:p w14:paraId="0D2132E2" w14:textId="77777777" w:rsidR="00840A84" w:rsidRPr="001A3EBD" w:rsidRDefault="00F20520" w:rsidP="001A3EBD">
      <w:pPr>
        <w:jc w:val="both"/>
        <w:rPr>
          <w:rFonts w:asciiTheme="majorBidi" w:hAnsiTheme="majorBidi" w:cstheme="majorBidi"/>
          <w:sz w:val="24"/>
          <w:szCs w:val="24"/>
        </w:rPr>
      </w:pPr>
      <w:r w:rsidRPr="001A3EBD">
        <w:rPr>
          <w:rFonts w:asciiTheme="majorBidi" w:hAnsiTheme="majorBidi" w:cstheme="majorBidi"/>
          <w:sz w:val="24"/>
          <w:szCs w:val="24"/>
        </w:rPr>
        <w:t>If your application is successful, use this format to report on your project’s implementation. Reports should be submitted quarterly (or as directed) and must include progress, activities, financial expenditure, monitoring indicators, and sustainability plans.</w:t>
      </w:r>
    </w:p>
    <w:p w14:paraId="4DA9CCCF" w14:textId="0F7E4DD9" w:rsidR="00840A84" w:rsidRPr="00FB6D63" w:rsidRDefault="00F20520" w:rsidP="001A3EBD">
      <w:pPr>
        <w:pStyle w:val="Heading2"/>
        <w:numPr>
          <w:ilvl w:val="0"/>
          <w:numId w:val="10"/>
        </w:numPr>
        <w:rPr>
          <w:rFonts w:asciiTheme="majorBidi" w:hAnsiTheme="majorBidi"/>
          <w:color w:val="17365D" w:themeColor="text2" w:themeShade="BF"/>
          <w:sz w:val="24"/>
          <w:szCs w:val="24"/>
        </w:rPr>
      </w:pPr>
      <w:r w:rsidRPr="00FB6D63">
        <w:rPr>
          <w:rFonts w:asciiTheme="majorBidi" w:hAnsiTheme="majorBidi"/>
          <w:color w:val="17365D" w:themeColor="text2" w:themeShade="BF"/>
          <w:sz w:val="24"/>
          <w:szCs w:val="24"/>
        </w:rPr>
        <w:t>Submission</w:t>
      </w:r>
      <w:r w:rsidR="001A3EBD" w:rsidRPr="00FB6D63">
        <w:rPr>
          <w:rFonts w:asciiTheme="majorBidi" w:hAnsiTheme="majorBidi"/>
          <w:color w:val="17365D" w:themeColor="text2" w:themeShade="BF"/>
          <w:sz w:val="24"/>
          <w:szCs w:val="24"/>
        </w:rPr>
        <w:t>.</w:t>
      </w:r>
    </w:p>
    <w:p w14:paraId="062310B2" w14:textId="591A6871" w:rsidR="00840A84" w:rsidRPr="001A3EBD" w:rsidRDefault="00F20520" w:rsidP="001A3EBD">
      <w:pPr>
        <w:spacing w:after="0"/>
        <w:jc w:val="both"/>
        <w:rPr>
          <w:rFonts w:asciiTheme="majorBidi" w:hAnsiTheme="majorBidi" w:cstheme="majorBidi"/>
          <w:sz w:val="24"/>
          <w:szCs w:val="24"/>
        </w:rPr>
      </w:pPr>
      <w:r w:rsidRPr="001A3EBD">
        <w:rPr>
          <w:rFonts w:asciiTheme="majorBidi" w:hAnsiTheme="majorBidi" w:cstheme="majorBidi"/>
          <w:sz w:val="24"/>
          <w:szCs w:val="24"/>
        </w:rPr>
        <w:t>All forms must be submitted to the designated FAO field office or electronically where applicable. Retain a copy for your records.</w:t>
      </w:r>
    </w:p>
    <w:p w14:paraId="0A443AEF" w14:textId="6FEDC3D2" w:rsidR="00840A84" w:rsidRPr="00FB6D63" w:rsidRDefault="00F20520" w:rsidP="001A3EBD">
      <w:pPr>
        <w:pStyle w:val="Heading2"/>
        <w:numPr>
          <w:ilvl w:val="0"/>
          <w:numId w:val="10"/>
        </w:numPr>
        <w:spacing w:before="0"/>
        <w:jc w:val="both"/>
        <w:rPr>
          <w:rFonts w:asciiTheme="majorBidi" w:hAnsiTheme="majorBidi"/>
          <w:color w:val="17365D" w:themeColor="text2" w:themeShade="BF"/>
          <w:sz w:val="24"/>
          <w:szCs w:val="24"/>
        </w:rPr>
      </w:pPr>
      <w:r w:rsidRPr="00FB6D63">
        <w:rPr>
          <w:rFonts w:asciiTheme="majorBidi" w:hAnsiTheme="majorBidi"/>
          <w:color w:val="17365D" w:themeColor="text2" w:themeShade="BF"/>
          <w:sz w:val="24"/>
          <w:szCs w:val="24"/>
        </w:rPr>
        <w:t>Key Reminders</w:t>
      </w:r>
      <w:r w:rsidR="001A3EBD" w:rsidRPr="00FB6D63">
        <w:rPr>
          <w:rFonts w:asciiTheme="majorBidi" w:hAnsiTheme="majorBidi"/>
          <w:color w:val="17365D" w:themeColor="text2" w:themeShade="BF"/>
          <w:sz w:val="24"/>
          <w:szCs w:val="24"/>
        </w:rPr>
        <w:t>.</w:t>
      </w:r>
    </w:p>
    <w:p w14:paraId="4FC35CD4" w14:textId="57CE544F" w:rsidR="001A3EBD" w:rsidRPr="001A3EBD" w:rsidRDefault="00F20520" w:rsidP="001A3EBD">
      <w:pPr>
        <w:pStyle w:val="ListParagraph"/>
        <w:numPr>
          <w:ilvl w:val="0"/>
          <w:numId w:val="12"/>
        </w:numPr>
        <w:jc w:val="both"/>
        <w:rPr>
          <w:rFonts w:asciiTheme="majorBidi" w:hAnsiTheme="majorBidi" w:cstheme="majorBidi"/>
        </w:rPr>
      </w:pPr>
      <w:r w:rsidRPr="001A3EBD">
        <w:rPr>
          <w:rFonts w:asciiTheme="majorBidi" w:hAnsiTheme="majorBidi" w:cstheme="majorBidi"/>
          <w:b/>
        </w:rPr>
        <w:t xml:space="preserve">Contributions: </w:t>
      </w:r>
      <w:r w:rsidRPr="001A3EBD">
        <w:rPr>
          <w:rFonts w:asciiTheme="majorBidi" w:hAnsiTheme="majorBidi" w:cstheme="majorBidi"/>
        </w:rPr>
        <w:t xml:space="preserve">Small/Medium grants require ≥10% cash/in-kind; Large </w:t>
      </w:r>
      <w:r w:rsidR="00D379ED">
        <w:rPr>
          <w:rFonts w:asciiTheme="majorBidi" w:hAnsiTheme="majorBidi" w:cstheme="majorBidi"/>
        </w:rPr>
        <w:t>investments</w:t>
      </w:r>
      <w:r w:rsidR="00D379ED" w:rsidRPr="001A3EBD">
        <w:rPr>
          <w:rFonts w:asciiTheme="majorBidi" w:hAnsiTheme="majorBidi" w:cstheme="majorBidi"/>
        </w:rPr>
        <w:t xml:space="preserve"> </w:t>
      </w:r>
      <w:r w:rsidRPr="001A3EBD">
        <w:rPr>
          <w:rFonts w:asciiTheme="majorBidi" w:hAnsiTheme="majorBidi" w:cstheme="majorBidi"/>
        </w:rPr>
        <w:t>require ≥15% cash only</w:t>
      </w:r>
      <w:r w:rsidR="001A3EBD" w:rsidRPr="001A3EBD">
        <w:rPr>
          <w:rFonts w:asciiTheme="majorBidi" w:hAnsiTheme="majorBidi" w:cstheme="majorBidi"/>
        </w:rPr>
        <w:t>.</w:t>
      </w:r>
    </w:p>
    <w:p w14:paraId="06152078" w14:textId="77777777" w:rsidR="001A3EBD" w:rsidRPr="001A3EBD" w:rsidRDefault="00F20520" w:rsidP="001A3EBD">
      <w:pPr>
        <w:pStyle w:val="ListParagraph"/>
        <w:numPr>
          <w:ilvl w:val="0"/>
          <w:numId w:val="12"/>
        </w:numPr>
        <w:jc w:val="both"/>
        <w:rPr>
          <w:rFonts w:asciiTheme="majorBidi" w:hAnsiTheme="majorBidi" w:cstheme="majorBidi"/>
        </w:rPr>
      </w:pPr>
      <w:r w:rsidRPr="001A3EBD">
        <w:rPr>
          <w:rFonts w:asciiTheme="majorBidi" w:hAnsiTheme="majorBidi" w:cstheme="majorBidi"/>
          <w:b/>
          <w:bCs/>
        </w:rPr>
        <w:t>Disbursement</w:t>
      </w:r>
      <w:r w:rsidRPr="001A3EBD">
        <w:rPr>
          <w:rFonts w:asciiTheme="majorBidi" w:hAnsiTheme="majorBidi" w:cstheme="majorBidi"/>
        </w:rPr>
        <w:t>: Funds are disbursed in a single tranche upon verification of contributions.</w:t>
      </w:r>
    </w:p>
    <w:p w14:paraId="67831AB7" w14:textId="522F8A2B" w:rsidR="001A3EBD" w:rsidRPr="001A3EBD" w:rsidRDefault="00F20520" w:rsidP="001A3EBD">
      <w:pPr>
        <w:pStyle w:val="ListParagraph"/>
        <w:numPr>
          <w:ilvl w:val="0"/>
          <w:numId w:val="12"/>
        </w:numPr>
        <w:jc w:val="both"/>
        <w:rPr>
          <w:rFonts w:asciiTheme="majorBidi" w:hAnsiTheme="majorBidi" w:cstheme="majorBidi"/>
        </w:rPr>
      </w:pPr>
      <w:r w:rsidRPr="001A3EBD">
        <w:rPr>
          <w:rFonts w:asciiTheme="majorBidi" w:hAnsiTheme="majorBidi" w:cstheme="majorBidi"/>
          <w:b/>
        </w:rPr>
        <w:t xml:space="preserve">Procurement: </w:t>
      </w:r>
      <w:r w:rsidRPr="001A3EBD">
        <w:rPr>
          <w:rFonts w:asciiTheme="majorBidi" w:hAnsiTheme="majorBidi" w:cstheme="majorBidi"/>
        </w:rPr>
        <w:t>Beneficiaries choose suppliers</w:t>
      </w:r>
      <w:r w:rsidR="00D379ED">
        <w:rPr>
          <w:rFonts w:asciiTheme="majorBidi" w:hAnsiTheme="majorBidi" w:cstheme="majorBidi"/>
        </w:rPr>
        <w:t xml:space="preserve"> from the list</w:t>
      </w:r>
      <w:r w:rsidRPr="001A3EBD">
        <w:rPr>
          <w:rFonts w:asciiTheme="majorBidi" w:hAnsiTheme="majorBidi" w:cstheme="majorBidi"/>
        </w:rPr>
        <w:t>; ≥3 quotations required for items ≥USD 5,000.</w:t>
      </w:r>
    </w:p>
    <w:p w14:paraId="7BA492CA" w14:textId="34C2FAC0" w:rsidR="001A3EBD" w:rsidRPr="001A3EBD" w:rsidRDefault="00F20520" w:rsidP="001A3EBD">
      <w:pPr>
        <w:pStyle w:val="ListParagraph"/>
        <w:numPr>
          <w:ilvl w:val="0"/>
          <w:numId w:val="12"/>
        </w:numPr>
        <w:jc w:val="both"/>
      </w:pPr>
      <w:r w:rsidRPr="001A3EBD">
        <w:rPr>
          <w:rFonts w:asciiTheme="majorBidi" w:hAnsiTheme="majorBidi" w:cstheme="majorBidi"/>
          <w:b/>
        </w:rPr>
        <w:t xml:space="preserve">Monitoring: </w:t>
      </w:r>
      <w:r w:rsidRPr="001A3EBD">
        <w:rPr>
          <w:rFonts w:asciiTheme="majorBidi" w:hAnsiTheme="majorBidi" w:cstheme="majorBidi"/>
        </w:rPr>
        <w:t>CDAs and FAO</w:t>
      </w:r>
      <w:r w:rsidR="009C62A0">
        <w:rPr>
          <w:rFonts w:asciiTheme="majorBidi" w:hAnsiTheme="majorBidi" w:cstheme="majorBidi"/>
        </w:rPr>
        <w:t xml:space="preserve"> project</w:t>
      </w:r>
      <w:r w:rsidRPr="001A3EBD">
        <w:rPr>
          <w:rFonts w:asciiTheme="majorBidi" w:hAnsiTheme="majorBidi" w:cstheme="majorBidi"/>
        </w:rPr>
        <w:t xml:space="preserve"> staff will conduct regular monitoring visits.</w:t>
      </w:r>
    </w:p>
    <w:p w14:paraId="76959420" w14:textId="3DA4F054" w:rsidR="00840A84" w:rsidRPr="001A3EBD" w:rsidRDefault="00F20520" w:rsidP="001A3EBD">
      <w:pPr>
        <w:pStyle w:val="ListParagraph"/>
        <w:numPr>
          <w:ilvl w:val="0"/>
          <w:numId w:val="12"/>
        </w:numPr>
        <w:jc w:val="both"/>
      </w:pPr>
      <w:r w:rsidRPr="001A3EBD">
        <w:rPr>
          <w:rFonts w:asciiTheme="majorBidi" w:hAnsiTheme="majorBidi" w:cstheme="majorBidi"/>
          <w:b/>
        </w:rPr>
        <w:t xml:space="preserve">Accountability: </w:t>
      </w:r>
      <w:r w:rsidRPr="001A3EBD">
        <w:rPr>
          <w:rFonts w:asciiTheme="majorBidi" w:hAnsiTheme="majorBidi" w:cstheme="majorBidi"/>
        </w:rPr>
        <w:t>Attach receipts, invoices, and records to your financial reports.</w:t>
      </w:r>
      <w:r w:rsidRPr="001A3EBD">
        <w:br/>
      </w:r>
    </w:p>
    <w:sectPr w:rsidR="00840A84" w:rsidRPr="001A3EBD"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AA739" w14:textId="77777777" w:rsidR="00C867CA" w:rsidRDefault="00C867CA">
      <w:pPr>
        <w:spacing w:after="0" w:line="240" w:lineRule="auto"/>
      </w:pPr>
    </w:p>
  </w:endnote>
  <w:endnote w:type="continuationSeparator" w:id="0">
    <w:p w14:paraId="0DA7D0B8" w14:textId="77777777" w:rsidR="00C867CA" w:rsidRDefault="00C867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050D9" w14:textId="77777777" w:rsidR="00C867CA" w:rsidRDefault="00C867CA">
      <w:pPr>
        <w:spacing w:after="0" w:line="240" w:lineRule="auto"/>
      </w:pPr>
    </w:p>
  </w:footnote>
  <w:footnote w:type="continuationSeparator" w:id="0">
    <w:p w14:paraId="6F49C2DD" w14:textId="77777777" w:rsidR="00C867CA" w:rsidRDefault="00C867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E07C" w14:textId="6525ACE9" w:rsidR="00FB6D63" w:rsidRDefault="00BE3A49">
    <w:pPr>
      <w:pStyle w:val="Header"/>
    </w:pPr>
    <w:r w:rsidRPr="00BE3A49">
      <w:rPr>
        <w:rFonts w:ascii="Aptos" w:eastAsia="Aptos" w:hAnsi="Aptos" w:cs="Arial"/>
        <w:noProof/>
        <w:kern w:val="2"/>
        <w:sz w:val="24"/>
        <w:szCs w:val="24"/>
        <w:lang w:eastAsia="en-GB"/>
        <w14:ligatures w14:val="standardContextual"/>
      </w:rPr>
      <w:drawing>
        <wp:inline distT="0" distB="0" distL="0" distR="0" wp14:anchorId="074DE71F" wp14:editId="65D44DF2">
          <wp:extent cx="5486400" cy="837526"/>
          <wp:effectExtent l="0" t="0" r="0" b="1270"/>
          <wp:docPr id="1" name="Picture 7" descr="FAO letterhead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O letterhead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83752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691655E"/>
    <w:multiLevelType w:val="hybridMultilevel"/>
    <w:tmpl w:val="0CA69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C578CF"/>
    <w:multiLevelType w:val="hybridMultilevel"/>
    <w:tmpl w:val="D57CB7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9366FD6"/>
    <w:multiLevelType w:val="hybridMultilevel"/>
    <w:tmpl w:val="48D8D5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36844489">
    <w:abstractNumId w:val="8"/>
  </w:num>
  <w:num w:numId="2" w16cid:durableId="858852744">
    <w:abstractNumId w:val="6"/>
  </w:num>
  <w:num w:numId="3" w16cid:durableId="2119399448">
    <w:abstractNumId w:val="5"/>
  </w:num>
  <w:num w:numId="4" w16cid:durableId="677269233">
    <w:abstractNumId w:val="4"/>
  </w:num>
  <w:num w:numId="5" w16cid:durableId="369258569">
    <w:abstractNumId w:val="7"/>
  </w:num>
  <w:num w:numId="6" w16cid:durableId="2133132195">
    <w:abstractNumId w:val="3"/>
  </w:num>
  <w:num w:numId="7" w16cid:durableId="875654793">
    <w:abstractNumId w:val="2"/>
  </w:num>
  <w:num w:numId="8" w16cid:durableId="2041012179">
    <w:abstractNumId w:val="1"/>
  </w:num>
  <w:num w:numId="9" w16cid:durableId="373426417">
    <w:abstractNumId w:val="0"/>
  </w:num>
  <w:num w:numId="10" w16cid:durableId="696348889">
    <w:abstractNumId w:val="10"/>
  </w:num>
  <w:num w:numId="11" w16cid:durableId="1736199979">
    <w:abstractNumId w:val="11"/>
  </w:num>
  <w:num w:numId="12" w16cid:durableId="13891853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79CE"/>
    <w:rsid w:val="000B5C44"/>
    <w:rsid w:val="0015074B"/>
    <w:rsid w:val="001A3EBD"/>
    <w:rsid w:val="0029639D"/>
    <w:rsid w:val="00326F90"/>
    <w:rsid w:val="005D2E87"/>
    <w:rsid w:val="00750787"/>
    <w:rsid w:val="007D5BB9"/>
    <w:rsid w:val="007F11D5"/>
    <w:rsid w:val="00801C56"/>
    <w:rsid w:val="00840A84"/>
    <w:rsid w:val="009C62A0"/>
    <w:rsid w:val="00AA1D8D"/>
    <w:rsid w:val="00B47730"/>
    <w:rsid w:val="00BA7B5A"/>
    <w:rsid w:val="00BE3A49"/>
    <w:rsid w:val="00C45A12"/>
    <w:rsid w:val="00C863DC"/>
    <w:rsid w:val="00C867CA"/>
    <w:rsid w:val="00CA601D"/>
    <w:rsid w:val="00CB0664"/>
    <w:rsid w:val="00D379ED"/>
    <w:rsid w:val="00D52A70"/>
    <w:rsid w:val="00E3764D"/>
    <w:rsid w:val="00E96636"/>
    <w:rsid w:val="00F07021"/>
    <w:rsid w:val="00F168B9"/>
    <w:rsid w:val="00F20520"/>
    <w:rsid w:val="00FB6D6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D5C612"/>
  <w14:defaultImageDpi w14:val="300"/>
  <w15:docId w15:val="{4DC6F2A0-ED07-47C7-BEF5-C5A94EDAE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F205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1315</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Hawari, Alhadi (FAOSS)</cp:lastModifiedBy>
  <cp:revision>2</cp:revision>
  <dcterms:created xsi:type="dcterms:W3CDTF">2026-01-08T08:44:00Z</dcterms:created>
  <dcterms:modified xsi:type="dcterms:W3CDTF">2026-01-08T08:44:00Z</dcterms:modified>
  <cp:category/>
</cp:coreProperties>
</file>