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F9F5C" w14:textId="3ACC53B4" w:rsidR="00BB63CA" w:rsidRPr="005C35C0" w:rsidRDefault="00F83FA9" w:rsidP="00BB63CA">
      <w:pPr>
        <w:spacing w:after="200" w:line="240" w:lineRule="auto"/>
        <w:jc w:val="both"/>
        <w:rPr>
          <w:rFonts w:ascii="Lato" w:eastAsia="Arial Unicode MS" w:hAnsi="Lato" w:cstheme="minorHAnsi"/>
          <w:b/>
          <w:color w:val="4600AB"/>
        </w:rPr>
      </w:pPr>
      <w:r w:rsidRPr="005C35C0">
        <w:rPr>
          <w:rFonts w:ascii="Lato" w:eastAsia="Arial Unicode MS" w:hAnsi="Lato" w:cstheme="minorHAnsi"/>
          <w:b/>
          <w:noProof/>
          <w:color w:val="4600AB"/>
        </w:rPr>
        <mc:AlternateContent>
          <mc:Choice Requires="wps">
            <w:drawing>
              <wp:anchor distT="0" distB="0" distL="114300" distR="114300" simplePos="0" relativeHeight="251658242" behindDoc="0" locked="0" layoutInCell="1" allowOverlap="1" wp14:anchorId="01E31496" wp14:editId="0AC75D58">
                <wp:simplePos x="0" y="0"/>
                <wp:positionH relativeFrom="page">
                  <wp:align>center</wp:align>
                </wp:positionH>
                <wp:positionV relativeFrom="paragraph">
                  <wp:posOffset>4819650</wp:posOffset>
                </wp:positionV>
                <wp:extent cx="6311900" cy="1965325"/>
                <wp:effectExtent l="0" t="0" r="12700" b="15875"/>
                <wp:wrapNone/>
                <wp:docPr id="2" name="Text Box 2"/>
                <wp:cNvGraphicFramePr/>
                <a:graphic xmlns:a="http://schemas.openxmlformats.org/drawingml/2006/main">
                  <a:graphicData uri="http://schemas.microsoft.com/office/word/2010/wordprocessingShape">
                    <wps:wsp>
                      <wps:cNvSpPr/>
                      <wps:spPr>
                        <a:xfrm>
                          <a:off x="0" y="0"/>
                          <a:ext cx="6311900" cy="1965325"/>
                        </a:xfrm>
                        <a:prstGeom prst="rect">
                          <a:avLst/>
                        </a:prstGeom>
                        <a:solidFill>
                          <a:srgbClr val="333399"/>
                        </a:solidFill>
                        <a:ln w="6350">
                          <a:solidFill>
                            <a:srgbClr val="333399"/>
                          </a:solidFill>
                        </a:ln>
                      </wps:spPr>
                      <wps:txbx>
                        <w:txbxContent>
                          <w:p w14:paraId="23C245CF" w14:textId="77777777"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 xml:space="preserve">Terms of Reference </w:t>
                            </w:r>
                          </w:p>
                          <w:p w14:paraId="6EFCE7A5" w14:textId="77777777"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 xml:space="preserve">for </w:t>
                            </w:r>
                          </w:p>
                          <w:p w14:paraId="774F8FC9" w14:textId="1C3E9730"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 xml:space="preserve">Mid-Term Review of the Right2Grow </w:t>
                            </w:r>
                            <w:proofErr w:type="spellStart"/>
                            <w:r>
                              <w:rPr>
                                <w:rFonts w:ascii="Red Hat Text" w:hAnsi="Red Hat Text"/>
                                <w:b/>
                                <w:bCs/>
                                <w:color w:val="FF6600"/>
                                <w:sz w:val="48"/>
                                <w:szCs w:val="48"/>
                              </w:rPr>
                              <w:t>Programme</w:t>
                            </w:r>
                            <w:proofErr w:type="spellEnd"/>
                            <w:r w:rsidR="0049015D">
                              <w:rPr>
                                <w:rFonts w:ascii="Red Hat Text" w:hAnsi="Red Hat Text"/>
                                <w:b/>
                                <w:bCs/>
                                <w:color w:val="FF6600"/>
                                <w:sz w:val="48"/>
                                <w:szCs w:val="48"/>
                              </w:rPr>
                              <w:t xml:space="preserve"> South Sudan</w:t>
                            </w:r>
                          </w:p>
                        </w:txbxContent>
                      </wps:txbx>
                      <wps:bodyPr spcFirstLastPara="0" wrap="square" lIns="91440" tIns="45720" rIns="91440" bIns="45720" anchor="t">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E31496" id="Text Box 2" o:spid="_x0000_s1026" style="position:absolute;left:0;text-align:left;margin-left:0;margin-top:379.5pt;width:497pt;height:154.75pt;z-index:25165824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" fillcolor="#339" strokecolor="#339" strokeweight=".5pt">
                <v:textbox>
                  <w:txbxContent>
                    <w:p w14:paraId="23C245CF" w14:textId="77777777"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 xml:space="preserve">Terms of Reference </w:t>
                      </w:r>
                    </w:p>
                    <w:p w14:paraId="6EFCE7A5" w14:textId="77777777"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 xml:space="preserve">for </w:t>
                      </w:r>
                    </w:p>
                    <w:p w14:paraId="774F8FC9" w14:textId="1C3E9730" w:rsidR="00D55624" w:rsidRDefault="00E911AB" w:rsidP="00D55624">
                      <w:pPr>
                        <w:spacing w:line="256" w:lineRule="auto"/>
                        <w:jc w:val="center"/>
                        <w:rPr>
                          <w:rFonts w:ascii="Red Hat Text" w:hAnsi="Red Hat Text"/>
                          <w:b/>
                          <w:bCs/>
                          <w:color w:val="FF6600"/>
                          <w:sz w:val="48"/>
                          <w:szCs w:val="48"/>
                        </w:rPr>
                      </w:pPr>
                      <w:r>
                        <w:rPr>
                          <w:rFonts w:ascii="Red Hat Text" w:hAnsi="Red Hat Text"/>
                          <w:b/>
                          <w:bCs/>
                          <w:color w:val="FF6600"/>
                          <w:sz w:val="48"/>
                          <w:szCs w:val="48"/>
                        </w:rPr>
                        <w:t>Mid-Term Review of the Right2Grow Programme</w:t>
                      </w:r>
                      <w:r w:rsidR="0049015D">
                        <w:rPr>
                          <w:rFonts w:ascii="Red Hat Text" w:hAnsi="Red Hat Text"/>
                          <w:b/>
                          <w:bCs/>
                          <w:color w:val="FF6600"/>
                          <w:sz w:val="48"/>
                          <w:szCs w:val="48"/>
                        </w:rPr>
                        <w:t xml:space="preserve"> South Sudan</w:t>
                      </w:r>
                    </w:p>
                  </w:txbxContent>
                </v:textbox>
                <w10:wrap anchorx="page"/>
              </v:rect>
            </w:pict>
          </mc:Fallback>
        </mc:AlternateContent>
      </w:r>
      <w:r w:rsidRPr="005C35C0">
        <w:rPr>
          <w:rFonts w:ascii="Lato" w:eastAsia="Arial Unicode MS" w:hAnsi="Lato" w:cstheme="minorHAnsi"/>
          <w:b/>
          <w:noProof/>
          <w:color w:val="4600AB"/>
        </w:rPr>
        <w:drawing>
          <wp:anchor distT="0" distB="0" distL="114300" distR="114300" simplePos="0" relativeHeight="251658240" behindDoc="1" locked="0" layoutInCell="1" allowOverlap="1" wp14:anchorId="723942DB" wp14:editId="6A242E05">
            <wp:simplePos x="0" y="0"/>
            <wp:positionH relativeFrom="page">
              <wp:align>center</wp:align>
            </wp:positionH>
            <wp:positionV relativeFrom="paragraph">
              <wp:posOffset>0</wp:posOffset>
            </wp:positionV>
            <wp:extent cx="6403426" cy="9435637"/>
            <wp:effectExtent l="0" t="0" r="0" b="0"/>
            <wp:wrapTight wrapText="bothSides">
              <wp:wrapPolygon edited="0">
                <wp:start x="0" y="0"/>
                <wp:lineTo x="0" y="21543"/>
                <wp:lineTo x="21527" y="21543"/>
                <wp:lineTo x="21527" y="0"/>
                <wp:lineTo x="0" y="0"/>
              </wp:wrapPolygon>
            </wp:wrapTight>
            <wp:docPr id="6" name="Picture 6" descr="C:\Users\stotieno\AppData\Local\Microsoft\Windows\INetCache\Content.MSO\3FEB5F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otieno\AppData\Local\Microsoft\Windows\INetCache\Content.MSO\3FEB5F6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426" cy="9435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5C0">
        <w:rPr>
          <w:rFonts w:ascii="Lato" w:eastAsia="Arial Unicode MS" w:hAnsi="Lato" w:cstheme="minorHAnsi"/>
          <w:b/>
          <w:noProof/>
          <w:color w:val="4600AB"/>
        </w:rPr>
        <w:drawing>
          <wp:anchor distT="0" distB="0" distL="114300" distR="114300" simplePos="0" relativeHeight="251658241" behindDoc="1" locked="0" layoutInCell="1" allowOverlap="1" wp14:anchorId="36A07A79" wp14:editId="0B3AF080">
            <wp:simplePos x="0" y="0"/>
            <wp:positionH relativeFrom="margin">
              <wp:align>right</wp:align>
            </wp:positionH>
            <wp:positionV relativeFrom="paragraph">
              <wp:posOffset>4686300</wp:posOffset>
            </wp:positionV>
            <wp:extent cx="6394450" cy="1835150"/>
            <wp:effectExtent l="0" t="0" r="0" b="0"/>
            <wp:wrapTight wrapText="bothSides">
              <wp:wrapPolygon edited="0">
                <wp:start x="0" y="0"/>
                <wp:lineTo x="0" y="21600"/>
                <wp:lineTo x="21600" y="21600"/>
                <wp:lineTo x="21600" y="0"/>
              </wp:wrapPolygon>
            </wp:wrapTight>
            <wp:docPr id="5" name="Picture 5" descr="C:\Users\stotieno\AppData\Local\Microsoft\Windows\INetCache\Content.MSO\C49775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otieno\AppData\Local\Microsoft\Windows\INetCache\Content.MSO\C497753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445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5550237C" w:rsidRPr="005C35C0">
        <w:rPr>
          <w:rStyle w:val="eop"/>
          <w:rFonts w:ascii="Lato" w:hAnsi="Lato"/>
          <w:b/>
          <w:bCs/>
          <w:color w:val="4600AC"/>
          <w:shd w:val="clear" w:color="auto" w:fill="FFFFFF"/>
        </w:rPr>
        <w:t> </w:t>
      </w:r>
    </w:p>
    <w:tbl>
      <w:tblPr>
        <w:tblStyle w:val="TableGrid1"/>
        <w:tblW w:w="5043" w:type="pct"/>
        <w:tblInd w:w="0" w:type="dxa"/>
        <w:tblCellMar>
          <w:top w:w="44" w:type="dxa"/>
          <w:left w:w="108" w:type="dxa"/>
          <w:right w:w="24" w:type="dxa"/>
        </w:tblCellMar>
        <w:tblLook w:val="04A0" w:firstRow="1" w:lastRow="0" w:firstColumn="1" w:lastColumn="0" w:noHBand="0" w:noVBand="1"/>
      </w:tblPr>
      <w:tblGrid>
        <w:gridCol w:w="1292"/>
        <w:gridCol w:w="8365"/>
      </w:tblGrid>
      <w:tr w:rsidR="0005332C" w:rsidRPr="005C35C0" w14:paraId="06547B3B" w14:textId="77777777" w:rsidTr="002E5EFE">
        <w:trPr>
          <w:trHeight w:val="333"/>
        </w:trPr>
        <w:tc>
          <w:tcPr>
            <w:tcW w:w="667" w:type="pct"/>
            <w:tcBorders>
              <w:top w:val="single" w:sz="4" w:space="0" w:color="000000"/>
              <w:left w:val="single" w:sz="4" w:space="0" w:color="000000"/>
              <w:bottom w:val="single" w:sz="4" w:space="0" w:color="000000"/>
              <w:right w:val="single" w:sz="4" w:space="0" w:color="000000"/>
            </w:tcBorders>
          </w:tcPr>
          <w:p w14:paraId="32B9E992" w14:textId="77777777" w:rsidR="00BB63CA" w:rsidRPr="00BB63CA" w:rsidRDefault="00BB63CA" w:rsidP="00BB63CA">
            <w:pPr>
              <w:spacing w:line="259" w:lineRule="auto"/>
              <w:rPr>
                <w:rFonts w:ascii="Lato" w:eastAsia="Calibri" w:hAnsi="Lato" w:cs="Calibri"/>
                <w:b/>
                <w:bCs/>
                <w:color w:val="000000"/>
              </w:rPr>
            </w:pPr>
            <w:proofErr w:type="spellStart"/>
            <w:r w:rsidRPr="00BB63CA">
              <w:rPr>
                <w:rFonts w:ascii="Lato" w:eastAsia="Calibri" w:hAnsi="Lato" w:cs="Calibri"/>
                <w:b/>
                <w:bCs/>
                <w:color w:val="000000"/>
              </w:rPr>
              <w:lastRenderedPageBreak/>
              <w:t>Programme</w:t>
            </w:r>
            <w:proofErr w:type="spellEnd"/>
          </w:p>
        </w:tc>
        <w:tc>
          <w:tcPr>
            <w:tcW w:w="4333" w:type="pct"/>
            <w:tcBorders>
              <w:top w:val="single" w:sz="4" w:space="0" w:color="000000"/>
              <w:left w:val="single" w:sz="4" w:space="0" w:color="000000"/>
              <w:bottom w:val="single" w:sz="4" w:space="0" w:color="000000"/>
              <w:right w:val="single" w:sz="4" w:space="0" w:color="000000"/>
            </w:tcBorders>
          </w:tcPr>
          <w:p w14:paraId="214244C2" w14:textId="77777777" w:rsidR="00BB63CA" w:rsidRPr="00BB63CA" w:rsidRDefault="00BB63CA" w:rsidP="00BB63CA">
            <w:pPr>
              <w:spacing w:line="259" w:lineRule="auto"/>
              <w:ind w:left="1"/>
              <w:jc w:val="both"/>
              <w:rPr>
                <w:rFonts w:ascii="Lato" w:eastAsia="Calibri" w:hAnsi="Lato" w:cs="Calibri"/>
                <w:color w:val="000000"/>
              </w:rPr>
            </w:pPr>
            <w:r w:rsidRPr="00BB63CA">
              <w:rPr>
                <w:rFonts w:ascii="Lato" w:eastAsia="Calibri" w:hAnsi="Lato" w:cs="Calibri"/>
                <w:color w:val="000000"/>
              </w:rPr>
              <w:t xml:space="preserve">Right to Grow </w:t>
            </w:r>
          </w:p>
        </w:tc>
      </w:tr>
      <w:tr w:rsidR="0005332C" w:rsidRPr="005C35C0" w14:paraId="4E07B514" w14:textId="77777777" w:rsidTr="002E5EFE">
        <w:trPr>
          <w:trHeight w:val="547"/>
        </w:trPr>
        <w:tc>
          <w:tcPr>
            <w:tcW w:w="667" w:type="pct"/>
            <w:tcBorders>
              <w:top w:val="single" w:sz="4" w:space="0" w:color="000000"/>
              <w:left w:val="single" w:sz="4" w:space="0" w:color="000000"/>
              <w:bottom w:val="single" w:sz="4" w:space="0" w:color="000000"/>
              <w:right w:val="single" w:sz="4" w:space="0" w:color="000000"/>
            </w:tcBorders>
          </w:tcPr>
          <w:p w14:paraId="7208351C" w14:textId="0F946FC1"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Key Partners </w:t>
            </w:r>
          </w:p>
        </w:tc>
        <w:tc>
          <w:tcPr>
            <w:tcW w:w="4333" w:type="pct"/>
            <w:tcBorders>
              <w:top w:val="single" w:sz="4" w:space="0" w:color="000000"/>
              <w:left w:val="single" w:sz="4" w:space="0" w:color="000000"/>
              <w:bottom w:val="single" w:sz="4" w:space="0" w:color="000000"/>
              <w:right w:val="single" w:sz="4" w:space="0" w:color="000000"/>
            </w:tcBorders>
          </w:tcPr>
          <w:p w14:paraId="50DD1F54" w14:textId="48160396" w:rsidR="00BB63CA" w:rsidRPr="00BB63CA" w:rsidRDefault="00BB63CA" w:rsidP="0005332C">
            <w:pPr>
              <w:autoSpaceDE w:val="0"/>
              <w:autoSpaceDN w:val="0"/>
              <w:adjustRightInd w:val="0"/>
              <w:spacing w:after="5" w:line="249" w:lineRule="auto"/>
              <w:ind w:right="1"/>
              <w:contextualSpacing/>
              <w:jc w:val="both"/>
              <w:rPr>
                <w:rFonts w:ascii="Lato" w:hAnsi="Lato" w:cs="Calibri"/>
                <w:color w:val="000000"/>
                <w:lang w:val="pt-PT"/>
              </w:rPr>
            </w:pPr>
            <w:r w:rsidRPr="00BB63CA">
              <w:rPr>
                <w:rFonts w:ascii="Lato" w:hAnsi="Lato" w:cs="Calibri"/>
                <w:color w:val="000000"/>
                <w:lang w:val="pt-PT"/>
              </w:rPr>
              <w:t>Save the Children International (SCI)</w:t>
            </w:r>
            <w:r w:rsidR="0005332C" w:rsidRPr="005C35C0">
              <w:rPr>
                <w:rFonts w:ascii="Lato" w:hAnsi="Lato" w:cs="Calibri"/>
                <w:color w:val="000000"/>
                <w:lang w:val="pt-PT"/>
              </w:rPr>
              <w:t xml:space="preserve">, </w:t>
            </w:r>
            <w:r w:rsidRPr="00BB63CA">
              <w:rPr>
                <w:rFonts w:ascii="Lato" w:hAnsi="Lato" w:cs="Calibri"/>
                <w:color w:val="000000"/>
                <w:lang w:val="pt-PT"/>
              </w:rPr>
              <w:t xml:space="preserve">SPEDP </w:t>
            </w:r>
            <w:r w:rsidR="0005332C" w:rsidRPr="005C35C0">
              <w:rPr>
                <w:rFonts w:ascii="Lato" w:hAnsi="Lato" w:cs="Calibri"/>
                <w:color w:val="000000"/>
                <w:lang w:val="pt-PT"/>
              </w:rPr>
              <w:t>,</w:t>
            </w:r>
            <w:r w:rsidRPr="00BB63CA">
              <w:rPr>
                <w:rFonts w:ascii="Lato" w:hAnsi="Lato" w:cs="Calibri"/>
                <w:color w:val="000000"/>
                <w:lang w:val="pt-PT"/>
              </w:rPr>
              <w:t>CIDO</w:t>
            </w:r>
            <w:r w:rsidR="0005332C" w:rsidRPr="005C35C0">
              <w:rPr>
                <w:rFonts w:ascii="Lato" w:hAnsi="Lato" w:cs="Calibri"/>
                <w:color w:val="000000"/>
                <w:lang w:val="pt-PT"/>
              </w:rPr>
              <w:t>,</w:t>
            </w:r>
            <w:r w:rsidRPr="00BB63CA">
              <w:rPr>
                <w:rFonts w:ascii="Lato" w:hAnsi="Lato" w:cs="Calibri"/>
                <w:color w:val="000000"/>
                <w:lang w:val="pt-PT"/>
              </w:rPr>
              <w:t>World Vision International (WVI)</w:t>
            </w:r>
            <w:r w:rsidR="0005332C" w:rsidRPr="005C35C0">
              <w:rPr>
                <w:rFonts w:ascii="Lato" w:hAnsi="Lato" w:cs="Calibri"/>
                <w:color w:val="000000"/>
                <w:lang w:val="pt-PT"/>
              </w:rPr>
              <w:t>,</w:t>
            </w:r>
            <w:r w:rsidRPr="00BB63CA">
              <w:rPr>
                <w:rFonts w:ascii="Lato" w:hAnsi="Lato" w:cs="Calibri"/>
                <w:color w:val="000000"/>
                <w:lang w:val="pt-PT"/>
              </w:rPr>
              <w:t>ACF</w:t>
            </w:r>
            <w:r w:rsidR="0005332C" w:rsidRPr="005C35C0">
              <w:rPr>
                <w:rFonts w:ascii="Lato" w:hAnsi="Lato" w:cs="Calibri"/>
                <w:color w:val="000000"/>
                <w:lang w:val="pt-PT"/>
              </w:rPr>
              <w:t>,</w:t>
            </w:r>
            <w:r w:rsidRPr="00BB63CA">
              <w:rPr>
                <w:rFonts w:ascii="Lato" w:hAnsi="Lato" w:cs="Calibri"/>
                <w:color w:val="000000"/>
                <w:lang w:val="pt-PT"/>
              </w:rPr>
              <w:t>UNIDOR</w:t>
            </w:r>
            <w:r w:rsidR="0005332C" w:rsidRPr="005C35C0">
              <w:rPr>
                <w:rFonts w:ascii="Lato" w:hAnsi="Lato" w:cs="Calibri"/>
                <w:color w:val="000000"/>
                <w:lang w:val="pt-PT"/>
              </w:rPr>
              <w:t xml:space="preserve"> and </w:t>
            </w:r>
            <w:r w:rsidRPr="00BB63CA">
              <w:rPr>
                <w:rFonts w:ascii="Lato" w:hAnsi="Lato" w:cs="Calibri"/>
                <w:color w:val="000000"/>
                <w:lang w:val="pt-PT"/>
              </w:rPr>
              <w:t>CRC</w:t>
            </w:r>
            <w:r w:rsidR="0005332C" w:rsidRPr="005C35C0">
              <w:rPr>
                <w:rFonts w:ascii="Lato" w:hAnsi="Lato" w:cs="Calibri"/>
                <w:color w:val="000000"/>
                <w:lang w:val="pt-PT"/>
              </w:rPr>
              <w:t>.</w:t>
            </w:r>
          </w:p>
        </w:tc>
      </w:tr>
      <w:tr w:rsidR="002E5EFE" w:rsidRPr="005C35C0" w14:paraId="53EAF7F1" w14:textId="77777777" w:rsidTr="002E5EFE">
        <w:trPr>
          <w:trHeight w:val="547"/>
        </w:trPr>
        <w:tc>
          <w:tcPr>
            <w:tcW w:w="667" w:type="pct"/>
            <w:tcBorders>
              <w:top w:val="single" w:sz="4" w:space="0" w:color="000000"/>
              <w:left w:val="single" w:sz="4" w:space="0" w:color="000000"/>
              <w:bottom w:val="single" w:sz="4" w:space="0" w:color="000000"/>
              <w:right w:val="single" w:sz="4" w:space="0" w:color="000000"/>
            </w:tcBorders>
          </w:tcPr>
          <w:p w14:paraId="694C3BB2" w14:textId="7F616FB6" w:rsidR="0005332C" w:rsidRPr="005C35C0" w:rsidRDefault="0005332C" w:rsidP="00BB63CA">
            <w:pPr>
              <w:rPr>
                <w:rFonts w:ascii="Lato" w:eastAsia="Calibri" w:hAnsi="Lato" w:cs="Calibri"/>
                <w:b/>
                <w:bCs/>
                <w:color w:val="000000"/>
              </w:rPr>
            </w:pPr>
            <w:r w:rsidRPr="005C35C0">
              <w:rPr>
                <w:rFonts w:ascii="Lato" w:eastAsia="Calibri" w:hAnsi="Lato" w:cs="Calibri"/>
                <w:b/>
                <w:bCs/>
                <w:color w:val="000000"/>
              </w:rPr>
              <w:t>Project locations</w:t>
            </w:r>
          </w:p>
        </w:tc>
        <w:tc>
          <w:tcPr>
            <w:tcW w:w="4333" w:type="pct"/>
            <w:tcBorders>
              <w:top w:val="single" w:sz="4" w:space="0" w:color="000000"/>
              <w:left w:val="single" w:sz="4" w:space="0" w:color="000000"/>
              <w:bottom w:val="single" w:sz="4" w:space="0" w:color="000000"/>
              <w:right w:val="single" w:sz="4" w:space="0" w:color="000000"/>
            </w:tcBorders>
          </w:tcPr>
          <w:p w14:paraId="2C9B1114" w14:textId="77A2B4F5" w:rsidR="0005332C" w:rsidRPr="005C35C0" w:rsidRDefault="0005332C" w:rsidP="0005332C">
            <w:pPr>
              <w:autoSpaceDE w:val="0"/>
              <w:autoSpaceDN w:val="0"/>
              <w:adjustRightInd w:val="0"/>
              <w:spacing w:after="5" w:line="249" w:lineRule="auto"/>
              <w:ind w:right="1"/>
              <w:contextualSpacing/>
              <w:jc w:val="both"/>
              <w:rPr>
                <w:rFonts w:ascii="Lato" w:hAnsi="Lato" w:cs="Calibri"/>
                <w:color w:val="000000"/>
                <w:lang w:val="pt-PT"/>
              </w:rPr>
            </w:pPr>
            <w:r w:rsidRPr="005C35C0">
              <w:rPr>
                <w:rFonts w:ascii="Lato" w:hAnsi="Lato" w:cs="Calibri"/>
                <w:color w:val="000000"/>
                <w:lang w:val="pt-PT"/>
              </w:rPr>
              <w:t>Bor,Nyirol,Leer,Fashoda,Koch,Panyijiar,Panyikan,Mayendit,Akobo,Pibor,Melut,Paguir and Pariang</w:t>
            </w:r>
            <w:r w:rsidR="002E5EFE">
              <w:rPr>
                <w:rFonts w:ascii="Lato" w:hAnsi="Lato" w:cs="Calibri"/>
                <w:color w:val="000000"/>
                <w:lang w:val="pt-PT"/>
              </w:rPr>
              <w:t>.</w:t>
            </w:r>
          </w:p>
        </w:tc>
      </w:tr>
      <w:tr w:rsidR="0005332C" w:rsidRPr="005C35C0" w14:paraId="463DD719" w14:textId="77777777" w:rsidTr="002E5EFE">
        <w:trPr>
          <w:trHeight w:val="547"/>
        </w:trPr>
        <w:tc>
          <w:tcPr>
            <w:tcW w:w="667" w:type="pct"/>
            <w:tcBorders>
              <w:top w:val="single" w:sz="4" w:space="0" w:color="000000"/>
              <w:left w:val="single" w:sz="4" w:space="0" w:color="000000"/>
              <w:bottom w:val="single" w:sz="4" w:space="0" w:color="000000"/>
              <w:right w:val="single" w:sz="4" w:space="0" w:color="000000"/>
            </w:tcBorders>
          </w:tcPr>
          <w:p w14:paraId="18BA98C2"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Project Goal </w:t>
            </w:r>
          </w:p>
          <w:p w14:paraId="498311CF"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 </w:t>
            </w:r>
          </w:p>
        </w:tc>
        <w:tc>
          <w:tcPr>
            <w:tcW w:w="4333" w:type="pct"/>
            <w:tcBorders>
              <w:top w:val="single" w:sz="4" w:space="0" w:color="000000"/>
              <w:left w:val="single" w:sz="4" w:space="0" w:color="000000"/>
              <w:bottom w:val="single" w:sz="4" w:space="0" w:color="000000"/>
              <w:right w:val="single" w:sz="4" w:space="0" w:color="000000"/>
            </w:tcBorders>
          </w:tcPr>
          <w:p w14:paraId="271AB27B" w14:textId="55ABEA78" w:rsidR="00BB63CA" w:rsidRPr="00BB63CA" w:rsidRDefault="00795A7F" w:rsidP="00BB63CA">
            <w:pPr>
              <w:spacing w:line="259" w:lineRule="auto"/>
              <w:ind w:left="1"/>
              <w:rPr>
                <w:rFonts w:ascii="Lato" w:eastAsia="Calibri" w:hAnsi="Lato" w:cs="Calibri"/>
                <w:color w:val="000000"/>
              </w:rPr>
            </w:pPr>
            <w:r w:rsidRPr="005C35C0">
              <w:rPr>
                <w:rFonts w:ascii="Lato" w:hAnsi="Lato" w:cs="Calibri"/>
                <w:color w:val="000000"/>
              </w:rPr>
              <w:t>Every child is able to reach their full potential</w:t>
            </w:r>
          </w:p>
        </w:tc>
      </w:tr>
      <w:tr w:rsidR="0005332C" w:rsidRPr="005C35C0" w14:paraId="1566D0B2" w14:textId="77777777" w:rsidTr="002E5EFE">
        <w:trPr>
          <w:trHeight w:val="2160"/>
        </w:trPr>
        <w:tc>
          <w:tcPr>
            <w:tcW w:w="667" w:type="pct"/>
            <w:tcBorders>
              <w:top w:val="single" w:sz="4" w:space="0" w:color="000000"/>
              <w:left w:val="single" w:sz="4" w:space="0" w:color="000000"/>
              <w:bottom w:val="single" w:sz="4" w:space="0" w:color="000000"/>
              <w:right w:val="single" w:sz="4" w:space="0" w:color="000000"/>
            </w:tcBorders>
            <w:vAlign w:val="center"/>
          </w:tcPr>
          <w:p w14:paraId="4D71BFAF"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 </w:t>
            </w:r>
          </w:p>
          <w:p w14:paraId="1FD3821B"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Project Outcomes </w:t>
            </w:r>
          </w:p>
          <w:p w14:paraId="1032FE02"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 </w:t>
            </w:r>
          </w:p>
        </w:tc>
        <w:tc>
          <w:tcPr>
            <w:tcW w:w="4333" w:type="pct"/>
            <w:tcBorders>
              <w:top w:val="single" w:sz="4" w:space="0" w:color="000000"/>
              <w:left w:val="single" w:sz="4" w:space="0" w:color="000000"/>
              <w:bottom w:val="single" w:sz="4" w:space="0" w:color="000000"/>
              <w:right w:val="single" w:sz="4" w:space="0" w:color="000000"/>
            </w:tcBorders>
          </w:tcPr>
          <w:p w14:paraId="46D44E91" w14:textId="469C2826" w:rsidR="005C35C0" w:rsidRPr="005C35C0" w:rsidRDefault="00BB63CA" w:rsidP="00045173">
            <w:pPr>
              <w:pStyle w:val="ListParagraph"/>
              <w:numPr>
                <w:ilvl w:val="0"/>
                <w:numId w:val="4"/>
              </w:numPr>
              <w:ind w:right="1"/>
              <w:jc w:val="both"/>
              <w:rPr>
                <w:rFonts w:ascii="Lato" w:eastAsia="Calibri" w:hAnsi="Lato" w:cs="Calibri"/>
              </w:rPr>
            </w:pPr>
            <w:r w:rsidRPr="005C35C0">
              <w:rPr>
                <w:rFonts w:ascii="Lato" w:eastAsia="Calibri" w:hAnsi="Lato" w:cs="Calibri"/>
              </w:rPr>
              <w:t>Communities demand and invest in basic social services and adopt good nutrition and WASH practices, jointly addressing barriers with private sector partners</w:t>
            </w:r>
            <w:r w:rsidR="005C35C0">
              <w:rPr>
                <w:rFonts w:ascii="Lato" w:eastAsia="Calibri" w:hAnsi="Lato" w:cs="Calibri"/>
              </w:rPr>
              <w:t>.</w:t>
            </w:r>
          </w:p>
          <w:p w14:paraId="27BA8BAF" w14:textId="7AB1B120" w:rsidR="005C35C0" w:rsidRPr="005C35C0" w:rsidRDefault="00BB63CA" w:rsidP="00045173">
            <w:pPr>
              <w:pStyle w:val="ListParagraph"/>
              <w:numPr>
                <w:ilvl w:val="0"/>
                <w:numId w:val="4"/>
              </w:numPr>
              <w:ind w:right="1"/>
              <w:jc w:val="both"/>
              <w:rPr>
                <w:rFonts w:ascii="Lato" w:eastAsia="Calibri" w:hAnsi="Lato" w:cs="Calibri"/>
              </w:rPr>
            </w:pPr>
            <w:r w:rsidRPr="005C35C0">
              <w:rPr>
                <w:rFonts w:ascii="Lato" w:eastAsia="Calibri" w:hAnsi="Lato" w:cs="Calibri"/>
              </w:rPr>
              <w:t>Representative and empowered civil society organizations (CSOs) effectively navigate the civic space to advocate for leadership and good governance to prevent undernutrition</w:t>
            </w:r>
            <w:r w:rsidR="005C35C0">
              <w:rPr>
                <w:rFonts w:ascii="Lato" w:eastAsia="Calibri" w:hAnsi="Lato" w:cs="Calibri"/>
              </w:rPr>
              <w:t>.</w:t>
            </w:r>
          </w:p>
          <w:p w14:paraId="54B3806D" w14:textId="56A5A760" w:rsidR="005C35C0" w:rsidRPr="00BB63CA" w:rsidRDefault="00BB63CA" w:rsidP="00045173">
            <w:pPr>
              <w:numPr>
                <w:ilvl w:val="0"/>
                <w:numId w:val="4"/>
              </w:numPr>
              <w:spacing w:after="160" w:line="259" w:lineRule="auto"/>
              <w:ind w:right="1"/>
              <w:contextualSpacing/>
              <w:jc w:val="both"/>
              <w:rPr>
                <w:rFonts w:ascii="Lato" w:eastAsia="Calibri" w:hAnsi="Lato" w:cs="Calibri"/>
              </w:rPr>
            </w:pPr>
            <w:r w:rsidRPr="00BB63CA">
              <w:rPr>
                <w:rFonts w:ascii="Lato" w:eastAsia="Calibri" w:hAnsi="Lato" w:cs="Calibri"/>
              </w:rPr>
              <w:t>National government and decentralized entities adopt and mainstream an integrated, multi-sectoral approach to undernutrition in policies, action plans and budget allocations</w:t>
            </w:r>
            <w:r w:rsidR="005C35C0">
              <w:rPr>
                <w:rFonts w:ascii="Lato" w:eastAsia="Calibri" w:hAnsi="Lato" w:cs="Calibri"/>
              </w:rPr>
              <w:t>.</w:t>
            </w:r>
          </w:p>
          <w:p w14:paraId="2373328B" w14:textId="0552B50F" w:rsidR="00BB63CA" w:rsidRPr="00BB63CA" w:rsidRDefault="00BB63CA" w:rsidP="00045173">
            <w:pPr>
              <w:numPr>
                <w:ilvl w:val="0"/>
                <w:numId w:val="4"/>
              </w:numPr>
              <w:autoSpaceDE w:val="0"/>
              <w:autoSpaceDN w:val="0"/>
              <w:adjustRightInd w:val="0"/>
              <w:spacing w:after="5" w:line="249" w:lineRule="auto"/>
              <w:ind w:right="1"/>
              <w:contextualSpacing/>
              <w:jc w:val="both"/>
              <w:rPr>
                <w:rFonts w:ascii="Lato" w:eastAsia="Calibri" w:hAnsi="Lato" w:cs="Calibri"/>
                <w:color w:val="000000"/>
              </w:rPr>
            </w:pPr>
            <w:r w:rsidRPr="00BB63CA">
              <w:rPr>
                <w:rFonts w:ascii="Lato" w:eastAsia="Calibri" w:hAnsi="Lato" w:cs="Calibri"/>
                <w:color w:val="000000"/>
              </w:rPr>
              <w:t>Donors and international development actors coordinate and collaborate along the humanitarian-development nexus to address the underlying determinants of undernutrition</w:t>
            </w:r>
            <w:r w:rsidR="005C35C0">
              <w:rPr>
                <w:rFonts w:ascii="Lato" w:eastAsia="Calibri" w:hAnsi="Lato" w:cs="Calibri"/>
                <w:color w:val="000000"/>
              </w:rPr>
              <w:t>.</w:t>
            </w:r>
          </w:p>
        </w:tc>
      </w:tr>
      <w:tr w:rsidR="0005332C" w:rsidRPr="005C35C0" w14:paraId="20ACB09A" w14:textId="77777777" w:rsidTr="002E5EFE">
        <w:trPr>
          <w:trHeight w:val="420"/>
        </w:trPr>
        <w:tc>
          <w:tcPr>
            <w:tcW w:w="667" w:type="pct"/>
            <w:tcBorders>
              <w:top w:val="single" w:sz="4" w:space="0" w:color="000000"/>
              <w:left w:val="single" w:sz="4" w:space="0" w:color="000000"/>
              <w:bottom w:val="single" w:sz="4" w:space="0" w:color="000000"/>
              <w:right w:val="single" w:sz="4" w:space="0" w:color="000000"/>
            </w:tcBorders>
          </w:tcPr>
          <w:p w14:paraId="2460FA1B"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Project lifespan  </w:t>
            </w:r>
          </w:p>
        </w:tc>
        <w:tc>
          <w:tcPr>
            <w:tcW w:w="4333" w:type="pct"/>
            <w:tcBorders>
              <w:top w:val="single" w:sz="4" w:space="0" w:color="000000"/>
              <w:left w:val="single" w:sz="4" w:space="0" w:color="000000"/>
              <w:bottom w:val="single" w:sz="4" w:space="0" w:color="000000"/>
              <w:right w:val="single" w:sz="4" w:space="0" w:color="000000"/>
            </w:tcBorders>
          </w:tcPr>
          <w:p w14:paraId="3767B58D" w14:textId="77777777" w:rsidR="00BB63CA" w:rsidRPr="00BB63CA" w:rsidRDefault="00BB63CA" w:rsidP="00BB63CA">
            <w:pPr>
              <w:spacing w:line="259" w:lineRule="auto"/>
              <w:ind w:left="1"/>
              <w:rPr>
                <w:rFonts w:ascii="Lato" w:eastAsia="Calibri" w:hAnsi="Lato" w:cs="Calibri"/>
                <w:color w:val="000000"/>
              </w:rPr>
            </w:pPr>
            <w:r w:rsidRPr="00BB63CA">
              <w:rPr>
                <w:rFonts w:ascii="Lato" w:eastAsia="Calibri" w:hAnsi="Lato" w:cs="Calibri"/>
                <w:color w:val="000000"/>
              </w:rPr>
              <w:t>5 years:  2021 – 2025</w:t>
            </w:r>
          </w:p>
        </w:tc>
      </w:tr>
      <w:tr w:rsidR="0005332C" w:rsidRPr="005C35C0" w14:paraId="350D78E4" w14:textId="77777777" w:rsidTr="002E5EFE">
        <w:trPr>
          <w:trHeight w:val="278"/>
        </w:trPr>
        <w:tc>
          <w:tcPr>
            <w:tcW w:w="667" w:type="pct"/>
            <w:tcBorders>
              <w:top w:val="single" w:sz="4" w:space="0" w:color="000000"/>
              <w:left w:val="single" w:sz="4" w:space="0" w:color="000000"/>
              <w:bottom w:val="single" w:sz="4" w:space="0" w:color="000000"/>
              <w:right w:val="single" w:sz="4" w:space="0" w:color="000000"/>
            </w:tcBorders>
          </w:tcPr>
          <w:p w14:paraId="1BFFB746" w14:textId="77777777" w:rsidR="00BB63CA" w:rsidRPr="00BB63CA" w:rsidRDefault="00BB63CA" w:rsidP="00BB63CA">
            <w:pPr>
              <w:spacing w:line="259" w:lineRule="auto"/>
              <w:rPr>
                <w:rFonts w:ascii="Lato" w:eastAsia="Calibri" w:hAnsi="Lato" w:cs="Calibri"/>
                <w:b/>
                <w:bCs/>
                <w:color w:val="000000"/>
              </w:rPr>
            </w:pPr>
            <w:r w:rsidRPr="00BB63CA">
              <w:rPr>
                <w:rFonts w:ascii="Lato" w:eastAsia="Calibri" w:hAnsi="Lato" w:cs="Calibri"/>
                <w:b/>
                <w:bCs/>
                <w:color w:val="000000"/>
              </w:rPr>
              <w:t xml:space="preserve">Donor  </w:t>
            </w:r>
          </w:p>
        </w:tc>
        <w:tc>
          <w:tcPr>
            <w:tcW w:w="4333" w:type="pct"/>
            <w:tcBorders>
              <w:top w:val="single" w:sz="4" w:space="0" w:color="000000"/>
              <w:left w:val="single" w:sz="4" w:space="0" w:color="000000"/>
              <w:bottom w:val="single" w:sz="4" w:space="0" w:color="000000"/>
              <w:right w:val="single" w:sz="4" w:space="0" w:color="000000"/>
            </w:tcBorders>
          </w:tcPr>
          <w:p w14:paraId="3C26BC2A" w14:textId="77777777" w:rsidR="00BB63CA" w:rsidRPr="00BB63CA" w:rsidRDefault="00BB63CA" w:rsidP="00BB63CA">
            <w:pPr>
              <w:spacing w:line="259" w:lineRule="auto"/>
              <w:ind w:left="1"/>
              <w:rPr>
                <w:rFonts w:ascii="Lato" w:eastAsia="Calibri" w:hAnsi="Lato" w:cs="Calibri"/>
                <w:color w:val="000000"/>
              </w:rPr>
            </w:pPr>
            <w:r w:rsidRPr="00BB63CA">
              <w:rPr>
                <w:rFonts w:ascii="Lato" w:eastAsia="Calibri" w:hAnsi="Lato" w:cs="Calibri"/>
                <w:color w:val="000000"/>
              </w:rPr>
              <w:t xml:space="preserve">Ministry of Foreign Affairs – The Netherlands </w:t>
            </w:r>
          </w:p>
        </w:tc>
      </w:tr>
      <w:tr w:rsidR="0005332C" w:rsidRPr="005C35C0" w14:paraId="747273BF" w14:textId="77777777" w:rsidTr="002E5EFE">
        <w:trPr>
          <w:trHeight w:val="548"/>
        </w:trPr>
        <w:tc>
          <w:tcPr>
            <w:tcW w:w="667" w:type="pct"/>
            <w:tcBorders>
              <w:top w:val="single" w:sz="4" w:space="0" w:color="000000"/>
              <w:left w:val="single" w:sz="4" w:space="0" w:color="000000"/>
              <w:bottom w:val="single" w:sz="4" w:space="0" w:color="000000"/>
              <w:right w:val="single" w:sz="4" w:space="0" w:color="000000"/>
            </w:tcBorders>
          </w:tcPr>
          <w:p w14:paraId="11C6317D" w14:textId="62978247" w:rsidR="00BB63CA" w:rsidRPr="00BB63CA" w:rsidRDefault="00BB63CA" w:rsidP="00BB63CA">
            <w:pPr>
              <w:spacing w:line="259" w:lineRule="auto"/>
              <w:rPr>
                <w:rFonts w:ascii="Lato" w:eastAsia="Calibri" w:hAnsi="Lato" w:cs="Calibri"/>
                <w:b/>
                <w:bCs/>
                <w:color w:val="000000"/>
              </w:rPr>
            </w:pPr>
            <w:r w:rsidRPr="005C35C0">
              <w:rPr>
                <w:rFonts w:ascii="Lato" w:eastAsia="Calibri" w:hAnsi="Lato" w:cs="Calibri"/>
                <w:b/>
                <w:bCs/>
                <w:color w:val="000000"/>
              </w:rPr>
              <w:t xml:space="preserve">Mid Term Review </w:t>
            </w:r>
            <w:r w:rsidRPr="00BB63CA">
              <w:rPr>
                <w:rFonts w:ascii="Lato" w:eastAsia="Calibri" w:hAnsi="Lato" w:cs="Calibri"/>
                <w:b/>
                <w:bCs/>
                <w:color w:val="000000"/>
              </w:rPr>
              <w:t xml:space="preserve">Start and End Dates </w:t>
            </w:r>
          </w:p>
        </w:tc>
        <w:tc>
          <w:tcPr>
            <w:tcW w:w="4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5336A" w14:textId="06E01B43" w:rsidR="00BB63CA" w:rsidRPr="00BB63CA" w:rsidRDefault="00BB63CA" w:rsidP="00BB63CA">
            <w:pPr>
              <w:spacing w:line="259" w:lineRule="auto"/>
              <w:ind w:left="1"/>
              <w:rPr>
                <w:rFonts w:ascii="Lato" w:eastAsia="Calibri" w:hAnsi="Lato" w:cs="Calibri"/>
                <w:color w:val="000000"/>
              </w:rPr>
            </w:pPr>
            <w:r w:rsidRPr="00BB63CA">
              <w:rPr>
                <w:rFonts w:ascii="Lato" w:eastAsia="Calibri" w:hAnsi="Lato" w:cs="Calibri"/>
                <w:color w:val="000000"/>
              </w:rPr>
              <w:t xml:space="preserve">From </w:t>
            </w:r>
            <w:r w:rsidRPr="005C35C0">
              <w:rPr>
                <w:rFonts w:ascii="Lato" w:eastAsia="Calibri" w:hAnsi="Lato" w:cs="Calibri"/>
                <w:color w:val="000000"/>
              </w:rPr>
              <w:t>April</w:t>
            </w:r>
            <w:r w:rsidRPr="00BB63CA">
              <w:rPr>
                <w:rFonts w:ascii="Lato" w:eastAsia="Calibri" w:hAnsi="Lato" w:cs="Calibri"/>
                <w:color w:val="000000"/>
              </w:rPr>
              <w:t>, 1</w:t>
            </w:r>
            <w:r w:rsidRPr="00BB63CA">
              <w:rPr>
                <w:rFonts w:ascii="Lato" w:eastAsia="Calibri" w:hAnsi="Lato" w:cs="Calibri"/>
                <w:color w:val="000000"/>
                <w:vertAlign w:val="superscript"/>
              </w:rPr>
              <w:t>st</w:t>
            </w:r>
            <w:r w:rsidRPr="00BB63CA">
              <w:rPr>
                <w:rFonts w:ascii="Lato" w:eastAsia="Calibri" w:hAnsi="Lato" w:cs="Calibri"/>
                <w:color w:val="000000"/>
              </w:rPr>
              <w:t xml:space="preserve"> –</w:t>
            </w:r>
            <w:r w:rsidR="003448E5">
              <w:rPr>
                <w:rFonts w:ascii="Lato" w:eastAsia="Calibri" w:hAnsi="Lato" w:cs="Calibri"/>
                <w:color w:val="000000"/>
              </w:rPr>
              <w:t xml:space="preserve"> May  5</w:t>
            </w:r>
            <w:r w:rsidRPr="00BB63CA">
              <w:rPr>
                <w:rFonts w:ascii="Lato" w:eastAsia="Calibri" w:hAnsi="Lato" w:cs="Calibri"/>
                <w:color w:val="000000"/>
                <w:vertAlign w:val="superscript"/>
              </w:rPr>
              <w:t>th</w:t>
            </w:r>
            <w:r w:rsidRPr="00BB63CA">
              <w:rPr>
                <w:rFonts w:ascii="Lato" w:eastAsia="Calibri" w:hAnsi="Lato" w:cs="Calibri"/>
                <w:color w:val="000000"/>
              </w:rPr>
              <w:t>, 202</w:t>
            </w:r>
            <w:r w:rsidRPr="005C35C0">
              <w:rPr>
                <w:rFonts w:ascii="Lato" w:eastAsia="Calibri" w:hAnsi="Lato" w:cs="Calibri"/>
                <w:color w:val="000000"/>
              </w:rPr>
              <w:t>3</w:t>
            </w:r>
          </w:p>
        </w:tc>
      </w:tr>
    </w:tbl>
    <w:p w14:paraId="7CD01ACC" w14:textId="77777777" w:rsidR="00BB63CA" w:rsidRPr="005C35C0" w:rsidRDefault="00BB63CA" w:rsidP="00F51204">
      <w:pPr>
        <w:pStyle w:val="Heading3"/>
        <w:spacing w:before="0" w:after="200" w:line="240" w:lineRule="auto"/>
        <w:jc w:val="both"/>
        <w:rPr>
          <w:rFonts w:ascii="Lato" w:hAnsi="Lato" w:cstheme="minorHAnsi"/>
          <w:b/>
          <w:color w:val="4600AB"/>
          <w:kern w:val="10"/>
          <w:sz w:val="22"/>
          <w:szCs w:val="22"/>
        </w:rPr>
      </w:pPr>
    </w:p>
    <w:p w14:paraId="5C7DAE65" w14:textId="3D44D947" w:rsidR="000C5869" w:rsidRPr="005C35C0" w:rsidRDefault="000C5869" w:rsidP="00F51204">
      <w:pPr>
        <w:pStyle w:val="Heading3"/>
        <w:spacing w:before="0" w:after="200" w:line="240" w:lineRule="auto"/>
        <w:jc w:val="both"/>
        <w:rPr>
          <w:rFonts w:ascii="Lato" w:hAnsi="Lato" w:cstheme="minorHAnsi"/>
          <w:b/>
          <w:color w:val="4600AB"/>
          <w:kern w:val="10"/>
          <w:sz w:val="22"/>
          <w:szCs w:val="22"/>
        </w:rPr>
      </w:pPr>
      <w:r w:rsidRPr="005C35C0">
        <w:rPr>
          <w:rFonts w:ascii="Lato" w:hAnsi="Lato" w:cstheme="minorHAnsi"/>
          <w:b/>
          <w:color w:val="4600AB"/>
          <w:kern w:val="10"/>
          <w:sz w:val="22"/>
          <w:szCs w:val="22"/>
        </w:rPr>
        <w:t>Introduction</w:t>
      </w:r>
    </w:p>
    <w:p w14:paraId="2B56CCF8" w14:textId="77777777" w:rsidR="003964BA" w:rsidRPr="003964BA" w:rsidRDefault="003964BA" w:rsidP="002E5EFE">
      <w:pPr>
        <w:spacing w:line="276" w:lineRule="auto"/>
        <w:jc w:val="both"/>
        <w:rPr>
          <w:rFonts w:ascii="Lato" w:eastAsia="Calibri" w:hAnsi="Lato" w:cs="Times New Roman"/>
        </w:rPr>
      </w:pPr>
      <w:r w:rsidRPr="003964BA">
        <w:rPr>
          <w:rFonts w:ascii="Lato" w:eastAsia="Calibri" w:hAnsi="Lato" w:cs="Roboto"/>
          <w:color w:val="000000"/>
        </w:rPr>
        <w:t>South Sudan continues to face overlapping crises, including floods, conflict and food insecurity, which contribute to persisting high levels of malnutrition. Preliminary results from the FSNMS Round 28 and the 2022 Standardized Monitoring and Assessment of Relief and Transitions (SMART) surveys show that children between 6 and 59 months suffering from acute malnutrition remain at an average of 16 per cent in the lean season, surpassing the emergency threshold of 15 per cent and thus considered very high.</w:t>
      </w:r>
      <w:r w:rsidRPr="005C35C0">
        <w:rPr>
          <w:rFonts w:ascii="Lato" w:eastAsia="Calibri" w:hAnsi="Lato" w:cs="Roboto"/>
          <w:color w:val="000000"/>
        </w:rPr>
        <w:t xml:space="preserve">122 </w:t>
      </w:r>
      <w:r w:rsidRPr="003964BA">
        <w:rPr>
          <w:rFonts w:ascii="Lato" w:eastAsia="Calibri" w:hAnsi="Lato" w:cs="Roboto"/>
          <w:color w:val="000000"/>
        </w:rPr>
        <w:t>No improvement has been recorded since 2019, when the GAM prevalence was at an average of 16.2 per cent in the lean season. Admission of children and women with acute malnutrition has increased by 24 per cent compared to 2021.</w:t>
      </w:r>
      <w:r w:rsidRPr="005C35C0">
        <w:rPr>
          <w:rFonts w:ascii="Lato" w:eastAsia="Calibri" w:hAnsi="Lato" w:cs="Roboto"/>
          <w:color w:val="000000"/>
        </w:rPr>
        <w:t xml:space="preserve">123 </w:t>
      </w:r>
      <w:r w:rsidRPr="003964BA">
        <w:rPr>
          <w:rFonts w:ascii="Lato" w:eastAsia="Calibri" w:hAnsi="Lato" w:cs="Roboto"/>
          <w:color w:val="000000"/>
        </w:rPr>
        <w:t>Urgent action and investment is required to curb the impact of aggravating factors, safeguard the gains made and prevent any deterioration of the nutrition situation in South Sudan.</w:t>
      </w:r>
    </w:p>
    <w:p w14:paraId="404056A4" w14:textId="37E36D42" w:rsidR="003964BA" w:rsidRPr="005C35C0" w:rsidRDefault="003964BA" w:rsidP="002E5EFE">
      <w:pPr>
        <w:spacing w:line="276" w:lineRule="auto"/>
        <w:jc w:val="both"/>
        <w:rPr>
          <w:rFonts w:ascii="Lato" w:eastAsia="Calibri" w:hAnsi="Lato" w:cs="Times New Roman"/>
        </w:rPr>
      </w:pPr>
      <w:r w:rsidRPr="003964BA">
        <w:rPr>
          <w:rFonts w:ascii="Lato" w:eastAsia="Calibri" w:hAnsi="Lato" w:cs="Roboto"/>
          <w:color w:val="000000"/>
        </w:rPr>
        <w:lastRenderedPageBreak/>
        <w:t>An estimated 2.2 million people, including 1.5 million host community, 315,500 returnees and 390,000 IDPs, will suffer from acute malnutrition in 2023. Out of 1.4 million children under age 5, 353,600 children will suffer from SAM, 1 million will suffer from MAM and 737,800 pregnant and lactating women (PLW) will have acute malnutrition. An estimated increase of 172,900 children and PLW suffering from acute malnutrition is expected in 2023. Furthermore, 26,560 (7.9 per cent) out of 337,120 refugees residing in 11 counties in South Sudan will need treatment for acute malnutrition, including 5,140 SAM children, 14,350 MAM children, 4,337 acutely malnourished PLW and 2,730 patients with HIV or tuberculosis.</w:t>
      </w:r>
    </w:p>
    <w:p w14:paraId="0AB57525" w14:textId="34079C94" w:rsidR="00A22E73" w:rsidRPr="005C35C0" w:rsidRDefault="003D3023" w:rsidP="00AE33B6">
      <w:pPr>
        <w:spacing w:after="200" w:line="276" w:lineRule="auto"/>
        <w:jc w:val="both"/>
        <w:rPr>
          <w:rFonts w:ascii="Lato" w:hAnsi="Lato" w:cstheme="minorHAnsi"/>
          <w:b/>
        </w:rPr>
      </w:pPr>
      <w:r w:rsidRPr="005C35C0">
        <w:rPr>
          <w:rFonts w:ascii="Lato" w:hAnsi="Lato" w:cstheme="minorHAnsi"/>
        </w:rPr>
        <w:t xml:space="preserve">Right2Grow believes that all Children Under 5 </w:t>
      </w:r>
      <w:r w:rsidR="00DF413A" w:rsidRPr="005C35C0">
        <w:rPr>
          <w:rFonts w:ascii="Lato" w:hAnsi="Lato" w:cstheme="minorHAnsi"/>
        </w:rPr>
        <w:t xml:space="preserve">(CU5) </w:t>
      </w:r>
      <w:r w:rsidRPr="005C35C0">
        <w:rPr>
          <w:rFonts w:ascii="Lato" w:hAnsi="Lato" w:cstheme="minorHAnsi"/>
        </w:rPr>
        <w:t xml:space="preserve">years are well nourished, changes in mindset and </w:t>
      </w:r>
      <w:r w:rsidR="004D1ED8" w:rsidRPr="005C35C0">
        <w:rPr>
          <w:rFonts w:ascii="Lato" w:hAnsi="Lato" w:cstheme="minorHAnsi"/>
        </w:rPr>
        <w:t>behavior</w:t>
      </w:r>
      <w:r w:rsidRPr="005C35C0">
        <w:rPr>
          <w:rFonts w:ascii="Lato" w:hAnsi="Lato" w:cstheme="minorHAnsi"/>
        </w:rPr>
        <w:t xml:space="preserve"> are required at all levels - from the household up to the state. To bridge the gaps between promising national policies and realities, mutual efforts of all nutrition and WASH stakeholders are needed. Stakeholders should speak a shared language, and work in mutually reinforcing and interconnected ways, building and sharing evidence, knowledge, and expertise -so that all relevant decision-makers can jointly and effectively address undernutrition in a </w:t>
      </w:r>
      <w:proofErr w:type="spellStart"/>
      <w:r w:rsidRPr="005C35C0">
        <w:rPr>
          <w:rFonts w:ascii="Lato" w:hAnsi="Lato" w:cstheme="minorHAnsi"/>
        </w:rPr>
        <w:t>multisectoral</w:t>
      </w:r>
      <w:proofErr w:type="spellEnd"/>
      <w:r w:rsidRPr="005C35C0">
        <w:rPr>
          <w:rFonts w:ascii="Lato" w:hAnsi="Lato" w:cstheme="minorHAnsi"/>
        </w:rPr>
        <w:t xml:space="preserve">, gender sensitive and inclusive way </w:t>
      </w:r>
      <w:r w:rsidRPr="005C35C0">
        <w:rPr>
          <w:rFonts w:ascii="Lato" w:hAnsi="Lato" w:cstheme="minorHAnsi"/>
          <w:b/>
        </w:rPr>
        <w:t>(medium-term impact),</w:t>
      </w:r>
      <w:r w:rsidRPr="005C35C0">
        <w:rPr>
          <w:rFonts w:ascii="Lato" w:hAnsi="Lato" w:cstheme="minorHAnsi"/>
        </w:rPr>
        <w:t xml:space="preserve"> while applying people-</w:t>
      </w:r>
      <w:proofErr w:type="spellStart"/>
      <w:r w:rsidRPr="005C35C0">
        <w:rPr>
          <w:rFonts w:ascii="Lato" w:hAnsi="Lato" w:cstheme="minorHAnsi"/>
        </w:rPr>
        <w:t>centred</w:t>
      </w:r>
      <w:proofErr w:type="spellEnd"/>
      <w:r w:rsidRPr="005C35C0">
        <w:rPr>
          <w:rFonts w:ascii="Lato" w:hAnsi="Lato" w:cstheme="minorHAnsi"/>
        </w:rPr>
        <w:t xml:space="preserve"> and community-led approaches. Success in this domain will also pave the way to open up the civic space, a critical precondition for the success of the SDGs - so that every child will be able to achieve its potential </w:t>
      </w:r>
      <w:r w:rsidRPr="005C35C0">
        <w:rPr>
          <w:rFonts w:ascii="Lato" w:hAnsi="Lato" w:cstheme="minorHAnsi"/>
          <w:b/>
        </w:rPr>
        <w:t>(ultimate goal).</w:t>
      </w:r>
    </w:p>
    <w:p w14:paraId="43703A79" w14:textId="230EA2F9" w:rsidR="0049015D" w:rsidRPr="005C35C0" w:rsidRDefault="000A3FDD" w:rsidP="004D1ED8">
      <w:pPr>
        <w:jc w:val="both"/>
        <w:rPr>
          <w:rFonts w:ascii="Lato" w:hAnsi="Lato" w:cstheme="minorHAnsi"/>
        </w:rPr>
      </w:pPr>
      <w:r>
        <w:rPr>
          <w:rFonts w:ascii="Lato" w:hAnsi="Lato" w:cstheme="minorHAnsi"/>
        </w:rPr>
        <w:t xml:space="preserve">Right2Grow is implemented in 3 States of South Sudan namely </w:t>
      </w:r>
      <w:proofErr w:type="spellStart"/>
      <w:r w:rsidR="004D1ED8">
        <w:rPr>
          <w:rFonts w:ascii="Lato" w:hAnsi="Lato" w:cstheme="minorHAnsi"/>
        </w:rPr>
        <w:t>Jonglei</w:t>
      </w:r>
      <w:proofErr w:type="spellEnd"/>
      <w:r>
        <w:rPr>
          <w:rFonts w:ascii="Lato" w:hAnsi="Lato" w:cstheme="minorHAnsi"/>
        </w:rPr>
        <w:t xml:space="preserve">, Upper Nile and Unity States. Right2Grow </w:t>
      </w:r>
      <w:proofErr w:type="spellStart"/>
      <w:r>
        <w:rPr>
          <w:rFonts w:ascii="Lato" w:hAnsi="Lato" w:cstheme="minorHAnsi"/>
        </w:rPr>
        <w:t>programmme</w:t>
      </w:r>
      <w:proofErr w:type="spellEnd"/>
      <w:r>
        <w:rPr>
          <w:rFonts w:ascii="Lato" w:hAnsi="Lato" w:cstheme="minorHAnsi"/>
        </w:rPr>
        <w:t xml:space="preserve"> is implemented </w:t>
      </w:r>
      <w:r w:rsidR="004D1ED8">
        <w:rPr>
          <w:rFonts w:ascii="Lato" w:hAnsi="Lato" w:cstheme="minorHAnsi"/>
        </w:rPr>
        <w:t>by strategic</w:t>
      </w:r>
      <w:r>
        <w:rPr>
          <w:rFonts w:ascii="Lato" w:hAnsi="Lato" w:cstheme="minorHAnsi"/>
        </w:rPr>
        <w:t xml:space="preserve"> partners (SCI,</w:t>
      </w:r>
      <w:r w:rsidR="004D1ED8">
        <w:rPr>
          <w:rFonts w:ascii="Lato" w:hAnsi="Lato" w:cstheme="minorHAnsi"/>
        </w:rPr>
        <w:t xml:space="preserve"> </w:t>
      </w:r>
      <w:r>
        <w:rPr>
          <w:rFonts w:ascii="Lato" w:hAnsi="Lato" w:cstheme="minorHAnsi"/>
        </w:rPr>
        <w:t>WVI</w:t>
      </w:r>
      <w:r w:rsidR="004D1ED8">
        <w:rPr>
          <w:rFonts w:ascii="Lato" w:hAnsi="Lato" w:cstheme="minorHAnsi"/>
        </w:rPr>
        <w:t>, ACF</w:t>
      </w:r>
      <w:r>
        <w:rPr>
          <w:rFonts w:ascii="Lato" w:hAnsi="Lato" w:cstheme="minorHAnsi"/>
        </w:rPr>
        <w:t xml:space="preserve">), and with Strategic local civil society </w:t>
      </w:r>
      <w:r w:rsidR="004D1ED8">
        <w:rPr>
          <w:rFonts w:ascii="Lato" w:hAnsi="Lato" w:cstheme="minorHAnsi"/>
        </w:rPr>
        <w:t>– (</w:t>
      </w:r>
      <w:r>
        <w:rPr>
          <w:rFonts w:ascii="Lato" w:hAnsi="Lato" w:cstheme="minorHAnsi"/>
        </w:rPr>
        <w:t>UNIDOR,</w:t>
      </w:r>
      <w:r w:rsidR="004D1ED8">
        <w:rPr>
          <w:rFonts w:ascii="Lato" w:hAnsi="Lato" w:cstheme="minorHAnsi"/>
        </w:rPr>
        <w:t xml:space="preserve"> </w:t>
      </w:r>
      <w:r>
        <w:rPr>
          <w:rFonts w:ascii="Lato" w:hAnsi="Lato" w:cstheme="minorHAnsi"/>
        </w:rPr>
        <w:t xml:space="preserve">CRC and CIDO). The </w:t>
      </w:r>
      <w:proofErr w:type="spellStart"/>
      <w:r>
        <w:rPr>
          <w:rFonts w:ascii="Lato" w:hAnsi="Lato" w:cstheme="minorHAnsi"/>
        </w:rPr>
        <w:t>programme</w:t>
      </w:r>
      <w:proofErr w:type="spellEnd"/>
      <w:r>
        <w:rPr>
          <w:rFonts w:ascii="Lato" w:hAnsi="Lato" w:cstheme="minorHAnsi"/>
        </w:rPr>
        <w:t xml:space="preserve"> is also supported by non Right2Grow </w:t>
      </w:r>
      <w:r w:rsidR="004D1ED8">
        <w:rPr>
          <w:rFonts w:ascii="Lato" w:hAnsi="Lato" w:cstheme="minorHAnsi"/>
        </w:rPr>
        <w:t xml:space="preserve">civil society namely: </w:t>
      </w:r>
      <w:proofErr w:type="spellStart"/>
      <w:r w:rsidR="004D1ED8">
        <w:rPr>
          <w:rFonts w:ascii="Lato" w:hAnsi="Lato" w:cstheme="minorHAnsi"/>
        </w:rPr>
        <w:t>Jonglei</w:t>
      </w:r>
      <w:proofErr w:type="spellEnd"/>
      <w:r w:rsidR="004D1ED8">
        <w:rPr>
          <w:rFonts w:ascii="Lato" w:hAnsi="Lato" w:cstheme="minorHAnsi"/>
        </w:rPr>
        <w:t xml:space="preserve"> Civil Society Network, Voice of Women and none violent Youth Initiative.</w:t>
      </w:r>
      <w:r>
        <w:rPr>
          <w:rFonts w:ascii="Lato" w:hAnsi="Lato" w:cstheme="minorHAnsi"/>
        </w:rPr>
        <w:t xml:space="preserve"> </w:t>
      </w:r>
      <w:r w:rsidR="005C37CC" w:rsidRPr="005C35C0">
        <w:rPr>
          <w:rFonts w:ascii="Lato" w:hAnsi="Lato" w:cstheme="minorHAnsi"/>
        </w:rPr>
        <w:br w:type="page"/>
      </w:r>
    </w:p>
    <w:p w14:paraId="4380051B" w14:textId="77777777" w:rsidR="0049015D" w:rsidRPr="005C35C0" w:rsidRDefault="0049015D" w:rsidP="0090493D">
      <w:pPr>
        <w:pStyle w:val="Heading3"/>
        <w:spacing w:before="0" w:after="200" w:line="240" w:lineRule="auto"/>
        <w:jc w:val="both"/>
        <w:rPr>
          <w:rFonts w:ascii="Lato" w:hAnsi="Lato" w:cstheme="minorHAnsi"/>
          <w:b/>
          <w:color w:val="4600AB"/>
          <w:kern w:val="10"/>
          <w:sz w:val="22"/>
          <w:szCs w:val="22"/>
        </w:rPr>
      </w:pPr>
      <w:r w:rsidRPr="005C35C0">
        <w:rPr>
          <w:rFonts w:ascii="Lato" w:hAnsi="Lato" w:cstheme="minorHAnsi"/>
          <w:b/>
          <w:color w:val="4600AB"/>
          <w:kern w:val="10"/>
          <w:sz w:val="22"/>
          <w:szCs w:val="22"/>
        </w:rPr>
        <w:lastRenderedPageBreak/>
        <w:t>Purpose of the Mid-Term Review</w:t>
      </w:r>
    </w:p>
    <w:p w14:paraId="6AB32248" w14:textId="6026271C" w:rsidR="00F80896" w:rsidRPr="005C35C0" w:rsidRDefault="00F80896" w:rsidP="00F80896">
      <w:pPr>
        <w:spacing w:line="276" w:lineRule="auto"/>
        <w:jc w:val="both"/>
        <w:rPr>
          <w:rFonts w:ascii="Lato" w:hAnsi="Lato"/>
        </w:rPr>
      </w:pPr>
      <w:r w:rsidRPr="005C35C0">
        <w:rPr>
          <w:rFonts w:ascii="Lato" w:hAnsi="Lato"/>
        </w:rPr>
        <w:t>The purpose of the midterm review is to inform R</w:t>
      </w:r>
      <w:r w:rsidR="00C141B0">
        <w:rPr>
          <w:rFonts w:ascii="Lato" w:hAnsi="Lato"/>
        </w:rPr>
        <w:t>ight2</w:t>
      </w:r>
      <w:r w:rsidRPr="005C35C0">
        <w:rPr>
          <w:rFonts w:ascii="Lato" w:hAnsi="Lato"/>
        </w:rPr>
        <w:t xml:space="preserve">Grow consortium, the donor and other project stakeholders on the result of the implementation after 2.5 years.  The mid-term review will address four main objectives, defined in careful consideration by Right2Grow partnership and </w:t>
      </w:r>
      <w:proofErr w:type="spellStart"/>
      <w:r w:rsidRPr="005C35C0">
        <w:rPr>
          <w:rFonts w:ascii="Lato" w:hAnsi="Lato"/>
        </w:rPr>
        <w:t>programme</w:t>
      </w:r>
      <w:proofErr w:type="spellEnd"/>
      <w:r w:rsidRPr="005C35C0">
        <w:rPr>
          <w:rFonts w:ascii="Lato" w:hAnsi="Lato"/>
        </w:rPr>
        <w:t xml:space="preserve"> partner, to best document the lessons of the </w:t>
      </w:r>
      <w:proofErr w:type="spellStart"/>
      <w:r w:rsidRPr="005C35C0">
        <w:rPr>
          <w:rFonts w:ascii="Lato" w:hAnsi="Lato"/>
        </w:rPr>
        <w:t>programme</w:t>
      </w:r>
      <w:proofErr w:type="spellEnd"/>
      <w:r w:rsidRPr="005C35C0">
        <w:rPr>
          <w:rFonts w:ascii="Lato" w:hAnsi="Lato"/>
        </w:rPr>
        <w:t xml:space="preserve"> and inform future work. The main objectives of the mid-term review are: </w:t>
      </w:r>
    </w:p>
    <w:p w14:paraId="753722DB" w14:textId="32B73570" w:rsidR="00F80896" w:rsidRPr="005C35C0" w:rsidRDefault="00B20C85" w:rsidP="00045173">
      <w:pPr>
        <w:pStyle w:val="ListParagraph"/>
        <w:numPr>
          <w:ilvl w:val="0"/>
          <w:numId w:val="6"/>
        </w:numPr>
        <w:spacing w:line="276" w:lineRule="auto"/>
        <w:jc w:val="both"/>
        <w:rPr>
          <w:rFonts w:ascii="Lato" w:hAnsi="Lato"/>
        </w:rPr>
      </w:pPr>
      <w:r w:rsidRPr="005C35C0">
        <w:rPr>
          <w:rFonts w:ascii="Lato" w:hAnsi="Lato"/>
        </w:rPr>
        <w:t>To e</w:t>
      </w:r>
      <w:r w:rsidR="00F80896" w:rsidRPr="005C35C0">
        <w:rPr>
          <w:rFonts w:ascii="Lato" w:hAnsi="Lato"/>
        </w:rPr>
        <w:t>nable the Rig</w:t>
      </w:r>
      <w:r w:rsidR="00C141B0">
        <w:rPr>
          <w:rFonts w:ascii="Lato" w:hAnsi="Lato"/>
        </w:rPr>
        <w:t>h</w:t>
      </w:r>
      <w:r w:rsidR="00F80896" w:rsidRPr="005C35C0">
        <w:rPr>
          <w:rFonts w:ascii="Lato" w:hAnsi="Lato"/>
        </w:rPr>
        <w:t xml:space="preserve">t2Grow partnership to learn about its successes and areas for improvement </w:t>
      </w:r>
      <w:r w:rsidR="000C3020" w:rsidRPr="005C35C0">
        <w:rPr>
          <w:rFonts w:ascii="Lato" w:hAnsi="Lato"/>
        </w:rPr>
        <w:t>in South Sudan.</w:t>
      </w:r>
      <w:r w:rsidR="00F80896" w:rsidRPr="005C35C0">
        <w:rPr>
          <w:rFonts w:ascii="Lato" w:hAnsi="Lato"/>
        </w:rPr>
        <w:t xml:space="preserve"> </w:t>
      </w:r>
    </w:p>
    <w:p w14:paraId="5F4131AE" w14:textId="3867A7F7" w:rsidR="00F80896" w:rsidRPr="005C35C0" w:rsidRDefault="00B20C85" w:rsidP="00045173">
      <w:pPr>
        <w:pStyle w:val="ListParagraph"/>
        <w:numPr>
          <w:ilvl w:val="0"/>
          <w:numId w:val="6"/>
        </w:numPr>
        <w:spacing w:line="276" w:lineRule="auto"/>
        <w:jc w:val="both"/>
        <w:rPr>
          <w:rFonts w:ascii="Lato" w:hAnsi="Lato"/>
        </w:rPr>
      </w:pPr>
      <w:r w:rsidRPr="005C35C0">
        <w:rPr>
          <w:rFonts w:ascii="Lato" w:hAnsi="Lato"/>
        </w:rPr>
        <w:t>To i</w:t>
      </w:r>
      <w:r w:rsidR="00F80896" w:rsidRPr="005C35C0">
        <w:rPr>
          <w:rFonts w:ascii="Lato" w:hAnsi="Lato"/>
        </w:rPr>
        <w:t>nform possible adjustment of Theory of Change and planning for 2024-2025, including the adjustment of targets and indicator framework;</w:t>
      </w:r>
    </w:p>
    <w:p w14:paraId="631BBF71" w14:textId="04A14443" w:rsidR="00F80896" w:rsidRPr="005C35C0" w:rsidRDefault="00B20C85" w:rsidP="00045173">
      <w:pPr>
        <w:pStyle w:val="ListParagraph"/>
        <w:numPr>
          <w:ilvl w:val="0"/>
          <w:numId w:val="6"/>
        </w:numPr>
        <w:spacing w:line="276" w:lineRule="auto"/>
        <w:jc w:val="both"/>
        <w:rPr>
          <w:rFonts w:ascii="Lato" w:hAnsi="Lato"/>
        </w:rPr>
      </w:pPr>
      <w:r w:rsidRPr="005C35C0">
        <w:rPr>
          <w:rFonts w:ascii="Lato" w:hAnsi="Lato"/>
        </w:rPr>
        <w:t>To i</w:t>
      </w:r>
      <w:r w:rsidR="00F80896" w:rsidRPr="005C35C0">
        <w:rPr>
          <w:rFonts w:ascii="Lato" w:hAnsi="Lato"/>
        </w:rPr>
        <w:t>nform strategic decisions for increased impact and added value in 2024-2025 and beyond;</w:t>
      </w:r>
    </w:p>
    <w:p w14:paraId="7C6D8140" w14:textId="1491E1EB" w:rsidR="009E1978" w:rsidRPr="005C35C0" w:rsidRDefault="00B20C85" w:rsidP="00045173">
      <w:pPr>
        <w:pStyle w:val="ListParagraph"/>
        <w:numPr>
          <w:ilvl w:val="0"/>
          <w:numId w:val="6"/>
        </w:numPr>
        <w:spacing w:line="276" w:lineRule="auto"/>
        <w:jc w:val="both"/>
        <w:rPr>
          <w:rFonts w:ascii="Lato" w:hAnsi="Lato"/>
        </w:rPr>
      </w:pPr>
      <w:r w:rsidRPr="005C35C0">
        <w:rPr>
          <w:rFonts w:ascii="Lato" w:hAnsi="Lato"/>
        </w:rPr>
        <w:t xml:space="preserve">To </w:t>
      </w:r>
      <w:r w:rsidR="00F80896" w:rsidRPr="005C35C0">
        <w:rPr>
          <w:rFonts w:ascii="Lato" w:hAnsi="Lato"/>
        </w:rPr>
        <w:t>Meet the accountability requirements of the Dutch Ministry of Foreign Affairs</w:t>
      </w:r>
    </w:p>
    <w:p w14:paraId="05ED2CD2" w14:textId="4FCD0EF4" w:rsidR="00872020" w:rsidRPr="005C35C0" w:rsidRDefault="009E1978" w:rsidP="009E1978">
      <w:pPr>
        <w:jc w:val="both"/>
        <w:rPr>
          <w:rFonts w:ascii="Lato" w:hAnsi="Lato"/>
        </w:rPr>
      </w:pPr>
      <w:r w:rsidRPr="005C35C0">
        <w:rPr>
          <w:rFonts w:ascii="Lato" w:hAnsi="Lato"/>
        </w:rPr>
        <w:t xml:space="preserve">The </w:t>
      </w:r>
      <w:r w:rsidR="00185AA6" w:rsidRPr="005C35C0">
        <w:rPr>
          <w:rFonts w:ascii="Lato" w:hAnsi="Lato"/>
        </w:rPr>
        <w:t>MTR</w:t>
      </w:r>
      <w:r w:rsidRPr="005C35C0">
        <w:rPr>
          <w:rFonts w:ascii="Lato" w:hAnsi="Lato"/>
        </w:rPr>
        <w:t xml:space="preserve"> will look at </w:t>
      </w:r>
      <w:proofErr w:type="spellStart"/>
      <w:r w:rsidRPr="005C35C0">
        <w:rPr>
          <w:rFonts w:ascii="Lato" w:hAnsi="Lato"/>
        </w:rPr>
        <w:t>programme</w:t>
      </w:r>
      <w:proofErr w:type="spellEnd"/>
      <w:r w:rsidRPr="005C35C0">
        <w:rPr>
          <w:rFonts w:ascii="Lato" w:hAnsi="Lato"/>
        </w:rPr>
        <w:t xml:space="preserve"> implementation in South Sudan (advocacy), as well as at processes (partnership structure, collaboration,</w:t>
      </w:r>
      <w:r w:rsidR="00872020" w:rsidRPr="005C35C0">
        <w:rPr>
          <w:rFonts w:ascii="Lato" w:hAnsi="Lato"/>
        </w:rPr>
        <w:t xml:space="preserve"> </w:t>
      </w:r>
      <w:r w:rsidRPr="005C35C0">
        <w:rPr>
          <w:rFonts w:ascii="Lato" w:hAnsi="Lato"/>
        </w:rPr>
        <w:t xml:space="preserve">cost assessment, governance, power balance) at in-country level, at consortium level and the interlinkage between those levels. </w:t>
      </w:r>
    </w:p>
    <w:p w14:paraId="7A0B549A" w14:textId="7C95137E" w:rsidR="009E1978" w:rsidRPr="005C35C0" w:rsidRDefault="00924EA3" w:rsidP="0090493D">
      <w:pPr>
        <w:jc w:val="both"/>
        <w:rPr>
          <w:rFonts w:ascii="Lato" w:hAnsi="Lato"/>
        </w:rPr>
      </w:pPr>
      <w:r w:rsidRPr="005C35C0">
        <w:rPr>
          <w:rFonts w:ascii="Lato" w:hAnsi="Lato"/>
        </w:rPr>
        <w:t>T</w:t>
      </w:r>
      <w:r w:rsidR="009E1978" w:rsidRPr="005C35C0">
        <w:rPr>
          <w:rFonts w:ascii="Lato" w:hAnsi="Lato"/>
        </w:rPr>
        <w:t xml:space="preserve">he MTR will </w:t>
      </w:r>
      <w:r w:rsidR="00462920" w:rsidRPr="005C35C0">
        <w:rPr>
          <w:rFonts w:ascii="Lato" w:hAnsi="Lato"/>
        </w:rPr>
        <w:t xml:space="preserve">focus on </w:t>
      </w:r>
      <w:r w:rsidR="009E1978" w:rsidRPr="005C35C0">
        <w:rPr>
          <w:rFonts w:ascii="Lato" w:hAnsi="Lato"/>
        </w:rPr>
        <w:t>two-fold</w:t>
      </w:r>
      <w:r w:rsidR="00462920" w:rsidRPr="005C35C0">
        <w:rPr>
          <w:rFonts w:ascii="Lato" w:hAnsi="Lato"/>
        </w:rPr>
        <w:t xml:space="preserve">s a) </w:t>
      </w:r>
      <w:r w:rsidR="009E1978" w:rsidRPr="005C35C0">
        <w:rPr>
          <w:rFonts w:ascii="Lato" w:hAnsi="Lato"/>
        </w:rPr>
        <w:t>Programmatic focusing on: Theory of Change, context analysis and risk analysis (including SEAH, fraud and corruption), achievements to date on the output and outcome indicators that are linked to the Strengthening Civil Society and thematic Result Framework basket indicators, crosscutting themes (gender, youth, climate), challenges, lessons learned and good practices, sustainability</w:t>
      </w:r>
      <w:r w:rsidR="00462920" w:rsidRPr="005C35C0">
        <w:rPr>
          <w:rFonts w:ascii="Lato" w:hAnsi="Lato"/>
        </w:rPr>
        <w:t>.</w:t>
      </w:r>
      <w:r w:rsidR="009E1978" w:rsidRPr="005C35C0">
        <w:rPr>
          <w:rFonts w:ascii="Lato" w:hAnsi="Lato"/>
        </w:rPr>
        <w:t xml:space="preserve"> </w:t>
      </w:r>
      <w:r w:rsidR="00462920" w:rsidRPr="005C35C0">
        <w:rPr>
          <w:rFonts w:ascii="Lato" w:hAnsi="Lato"/>
        </w:rPr>
        <w:t>(b)</w:t>
      </w:r>
      <w:r w:rsidR="009E1978" w:rsidRPr="005C35C0">
        <w:rPr>
          <w:rFonts w:ascii="Lato" w:hAnsi="Lato"/>
        </w:rPr>
        <w:t>Partnership collaboration focusing on: leading from the south, partnership with the Ministry and the Embassies, lessons learned and good practices</w:t>
      </w:r>
    </w:p>
    <w:p w14:paraId="441F0F40" w14:textId="3CB62D4D" w:rsidR="0049015D" w:rsidRDefault="0049015D" w:rsidP="00AE33B6">
      <w:pPr>
        <w:spacing w:after="200" w:line="276" w:lineRule="auto"/>
        <w:jc w:val="both"/>
        <w:rPr>
          <w:rFonts w:ascii="Lato" w:hAnsi="Lato"/>
        </w:rPr>
      </w:pPr>
      <w:r w:rsidRPr="005C35C0">
        <w:rPr>
          <w:rFonts w:ascii="Lato" w:hAnsi="Lato"/>
          <w:b/>
        </w:rPr>
        <w:t>Joint learning</w:t>
      </w:r>
      <w:r w:rsidRPr="005C35C0">
        <w:rPr>
          <w:rFonts w:ascii="Lato" w:hAnsi="Lato"/>
        </w:rPr>
        <w:t xml:space="preserve"> is a key component of the mid-term review. It is expected that the mid-term review will provide input for internal reflection and stimulate adaptation. Through participatory reflection, validation, dissemination and linking and learning meetings during the review period, the mid-term will contribute to strengthening the work of the Right2Grow and stimulate innovation.</w:t>
      </w:r>
      <w:r w:rsidRPr="005C35C0">
        <w:rPr>
          <w:rFonts w:ascii="Lato" w:hAnsi="Lato"/>
        </w:rPr>
        <w:cr/>
      </w:r>
    </w:p>
    <w:p w14:paraId="33F4C02F" w14:textId="4F7DA36A" w:rsidR="008F047A" w:rsidRDefault="008F047A" w:rsidP="00AE33B6">
      <w:pPr>
        <w:spacing w:after="200" w:line="276" w:lineRule="auto"/>
        <w:jc w:val="both"/>
        <w:rPr>
          <w:rFonts w:ascii="Lato" w:hAnsi="Lato"/>
        </w:rPr>
      </w:pPr>
    </w:p>
    <w:p w14:paraId="21F2F945" w14:textId="015184CB" w:rsidR="008F047A" w:rsidRDefault="008F047A" w:rsidP="00AE33B6">
      <w:pPr>
        <w:spacing w:after="200" w:line="276" w:lineRule="auto"/>
        <w:jc w:val="both"/>
        <w:rPr>
          <w:rFonts w:ascii="Lato" w:hAnsi="Lato"/>
        </w:rPr>
      </w:pPr>
    </w:p>
    <w:p w14:paraId="2F60001E" w14:textId="77777777" w:rsidR="008F047A" w:rsidRPr="005C35C0" w:rsidRDefault="008F047A" w:rsidP="00AE33B6">
      <w:pPr>
        <w:spacing w:after="200" w:line="276" w:lineRule="auto"/>
        <w:jc w:val="both"/>
        <w:rPr>
          <w:rFonts w:ascii="Lato" w:hAnsi="Lato"/>
        </w:rPr>
      </w:pPr>
    </w:p>
    <w:p w14:paraId="3DEF7430" w14:textId="038EEFB2" w:rsidR="00A33612" w:rsidRDefault="00A33612" w:rsidP="00AE33B6">
      <w:pPr>
        <w:spacing w:after="200" w:line="276" w:lineRule="auto"/>
        <w:jc w:val="both"/>
        <w:rPr>
          <w:rFonts w:ascii="Lato" w:hAnsi="Lato"/>
        </w:rPr>
      </w:pPr>
    </w:p>
    <w:p w14:paraId="1D8E2CD9" w14:textId="725B489C" w:rsidR="004D1ED8" w:rsidRDefault="004D1ED8" w:rsidP="00AE33B6">
      <w:pPr>
        <w:spacing w:after="200" w:line="276" w:lineRule="auto"/>
        <w:jc w:val="both"/>
        <w:rPr>
          <w:rFonts w:ascii="Lato" w:hAnsi="Lato"/>
        </w:rPr>
      </w:pPr>
    </w:p>
    <w:p w14:paraId="32FD8953" w14:textId="77777777" w:rsidR="004D1ED8" w:rsidRPr="005C35C0" w:rsidRDefault="004D1ED8" w:rsidP="00AE33B6">
      <w:pPr>
        <w:spacing w:after="200" w:line="276" w:lineRule="auto"/>
        <w:jc w:val="both"/>
        <w:rPr>
          <w:rFonts w:ascii="Lato" w:hAnsi="Lato"/>
        </w:rPr>
      </w:pPr>
    </w:p>
    <w:p w14:paraId="61AFFC91" w14:textId="77777777" w:rsidR="00A33612" w:rsidRPr="005C35C0" w:rsidRDefault="00A33612" w:rsidP="00AE33B6">
      <w:pPr>
        <w:spacing w:after="200" w:line="276" w:lineRule="auto"/>
        <w:jc w:val="both"/>
        <w:rPr>
          <w:rFonts w:ascii="Lato" w:hAnsi="Lato"/>
        </w:rPr>
      </w:pPr>
    </w:p>
    <w:p w14:paraId="106067FD" w14:textId="5012E727" w:rsidR="00A33612" w:rsidRPr="007C7512" w:rsidRDefault="00A33612" w:rsidP="00A33612">
      <w:pPr>
        <w:spacing w:after="200" w:line="240" w:lineRule="auto"/>
        <w:jc w:val="both"/>
        <w:rPr>
          <w:rFonts w:ascii="Lato" w:hAnsi="Lato"/>
          <w:b/>
          <w:color w:val="7030A0"/>
        </w:rPr>
      </w:pPr>
      <w:r w:rsidRPr="007C7512">
        <w:rPr>
          <w:rFonts w:ascii="Lato" w:hAnsi="Lato"/>
          <w:b/>
          <w:color w:val="7030A0"/>
        </w:rPr>
        <w:lastRenderedPageBreak/>
        <w:t>Specific Objectives of MTR:</w:t>
      </w:r>
    </w:p>
    <w:p w14:paraId="5D82108D" w14:textId="77777777" w:rsidR="00A33612" w:rsidRPr="007C7512" w:rsidRDefault="00A33612" w:rsidP="00A33612">
      <w:pPr>
        <w:spacing w:after="200" w:line="240" w:lineRule="auto"/>
        <w:jc w:val="both"/>
        <w:rPr>
          <w:rFonts w:ascii="Lato" w:hAnsi="Lato"/>
          <w:b/>
          <w:color w:val="000000" w:themeColor="text1"/>
        </w:rPr>
      </w:pPr>
      <w:r w:rsidRPr="007C7512">
        <w:rPr>
          <w:rFonts w:ascii="Lato" w:hAnsi="Lato"/>
          <w:b/>
          <w:color w:val="000000" w:themeColor="text1"/>
        </w:rPr>
        <w:t>At country level:</w:t>
      </w:r>
    </w:p>
    <w:p w14:paraId="61C1E18A" w14:textId="12D84B03" w:rsidR="00A33612" w:rsidRPr="005C35C0" w:rsidRDefault="00A33612" w:rsidP="00045173">
      <w:pPr>
        <w:pStyle w:val="ListParagraph"/>
        <w:numPr>
          <w:ilvl w:val="0"/>
          <w:numId w:val="9"/>
        </w:numPr>
        <w:spacing w:after="200" w:line="240" w:lineRule="auto"/>
        <w:jc w:val="both"/>
        <w:rPr>
          <w:rFonts w:ascii="Lato" w:hAnsi="Lato"/>
        </w:rPr>
      </w:pPr>
      <w:r w:rsidRPr="005C35C0">
        <w:rPr>
          <w:rFonts w:ascii="Lato" w:hAnsi="Lato"/>
        </w:rPr>
        <w:t xml:space="preserve">To assess country </w:t>
      </w:r>
      <w:proofErr w:type="spellStart"/>
      <w:r w:rsidRPr="005C35C0">
        <w:rPr>
          <w:rFonts w:ascii="Lato" w:hAnsi="Lato"/>
        </w:rPr>
        <w:t>programme</w:t>
      </w:r>
      <w:proofErr w:type="spellEnd"/>
      <w:r w:rsidRPr="005C35C0">
        <w:rPr>
          <w:rFonts w:ascii="Lato" w:hAnsi="Lato"/>
        </w:rPr>
        <w:t xml:space="preserve"> progress and gaps towards the achievement of the 5-year outcomes and targets (as set during the baseline phase) as per DSO and FNS Results Frameworks, and to reflect on how the country consortia are contributing to the </w:t>
      </w:r>
      <w:r w:rsidR="008F047A" w:rsidRPr="005C35C0">
        <w:rPr>
          <w:rFonts w:ascii="Lato" w:hAnsi="Lato"/>
        </w:rPr>
        <w:t>realization</w:t>
      </w:r>
      <w:r w:rsidRPr="005C35C0">
        <w:rPr>
          <w:rFonts w:ascii="Lato" w:hAnsi="Lato"/>
        </w:rPr>
        <w:t xml:space="preserve"> of the TOC;</w:t>
      </w:r>
    </w:p>
    <w:p w14:paraId="355BE3A3" w14:textId="77777777" w:rsidR="00A33612" w:rsidRPr="005C35C0" w:rsidRDefault="00A33612" w:rsidP="00045173">
      <w:pPr>
        <w:pStyle w:val="ListParagraph"/>
        <w:numPr>
          <w:ilvl w:val="0"/>
          <w:numId w:val="9"/>
        </w:numPr>
        <w:jc w:val="both"/>
        <w:rPr>
          <w:rFonts w:ascii="Lato" w:hAnsi="Lato"/>
        </w:rPr>
      </w:pPr>
      <w:r w:rsidRPr="005C35C0">
        <w:rPr>
          <w:rFonts w:ascii="Lato" w:hAnsi="Lato"/>
        </w:rPr>
        <w:t xml:space="preserve">To inform country </w:t>
      </w:r>
      <w:proofErr w:type="spellStart"/>
      <w:r w:rsidRPr="005C35C0">
        <w:rPr>
          <w:rFonts w:ascii="Lato" w:hAnsi="Lato"/>
        </w:rPr>
        <w:t>programme</w:t>
      </w:r>
      <w:proofErr w:type="spellEnd"/>
      <w:r w:rsidRPr="005C35C0">
        <w:rPr>
          <w:rFonts w:ascii="Lato" w:hAnsi="Lato"/>
        </w:rPr>
        <w:t xml:space="preserve"> 2024-2025 planning by identifying key recommendations, lessons learnt, opportunities to build on our strengths, and options to extend our influence;</w:t>
      </w:r>
    </w:p>
    <w:p w14:paraId="2138AFBF" w14:textId="77777777" w:rsidR="00A33612" w:rsidRPr="005C35C0" w:rsidRDefault="00A33612" w:rsidP="00045173">
      <w:pPr>
        <w:pStyle w:val="ListParagraph"/>
        <w:numPr>
          <w:ilvl w:val="0"/>
          <w:numId w:val="9"/>
        </w:numPr>
        <w:jc w:val="both"/>
        <w:rPr>
          <w:rFonts w:ascii="Lato" w:hAnsi="Lato"/>
        </w:rPr>
      </w:pPr>
      <w:r w:rsidRPr="005C35C0">
        <w:rPr>
          <w:rFonts w:ascii="Lato" w:hAnsi="Lato"/>
        </w:rPr>
        <w:t xml:space="preserve">To assess and provide recommendations on country </w:t>
      </w:r>
      <w:proofErr w:type="spellStart"/>
      <w:r w:rsidRPr="005C35C0">
        <w:rPr>
          <w:rFonts w:ascii="Lato" w:hAnsi="Lato"/>
        </w:rPr>
        <w:t>programme</w:t>
      </w:r>
      <w:proofErr w:type="spellEnd"/>
      <w:r w:rsidRPr="005C35C0">
        <w:rPr>
          <w:rFonts w:ascii="Lato" w:hAnsi="Lato"/>
        </w:rPr>
        <w:t xml:space="preserve"> strategies regarding:</w:t>
      </w:r>
    </w:p>
    <w:p w14:paraId="16BAE976" w14:textId="77777777" w:rsidR="00A33612" w:rsidRPr="005C35C0" w:rsidRDefault="00A33612" w:rsidP="00045173">
      <w:pPr>
        <w:pStyle w:val="ListParagraph"/>
        <w:numPr>
          <w:ilvl w:val="1"/>
          <w:numId w:val="10"/>
        </w:numPr>
        <w:jc w:val="both"/>
        <w:rPr>
          <w:rFonts w:ascii="Lato" w:hAnsi="Lato"/>
        </w:rPr>
      </w:pPr>
      <w:r w:rsidRPr="005C35C0">
        <w:rPr>
          <w:rFonts w:ascii="Lato" w:hAnsi="Lato"/>
        </w:rPr>
        <w:t>risk mitigation (including SEAH);</w:t>
      </w:r>
    </w:p>
    <w:p w14:paraId="1B9B1AC0" w14:textId="77777777" w:rsidR="00A33612" w:rsidRPr="005C35C0" w:rsidRDefault="00A33612" w:rsidP="00045173">
      <w:pPr>
        <w:pStyle w:val="ListParagraph"/>
        <w:numPr>
          <w:ilvl w:val="1"/>
          <w:numId w:val="10"/>
        </w:numPr>
        <w:jc w:val="both"/>
        <w:rPr>
          <w:rFonts w:ascii="Lato" w:hAnsi="Lato"/>
        </w:rPr>
      </w:pPr>
      <w:r w:rsidRPr="005C35C0">
        <w:rPr>
          <w:rFonts w:ascii="Lato" w:hAnsi="Lato"/>
        </w:rPr>
        <w:t xml:space="preserve">sustainability (what is the likelihood that the </w:t>
      </w:r>
      <w:proofErr w:type="spellStart"/>
      <w:r w:rsidRPr="005C35C0">
        <w:rPr>
          <w:rFonts w:ascii="Lato" w:hAnsi="Lato"/>
        </w:rPr>
        <w:t>programme</w:t>
      </w:r>
      <w:proofErr w:type="spellEnd"/>
      <w:r w:rsidRPr="005C35C0">
        <w:rPr>
          <w:rFonts w:ascii="Lato" w:hAnsi="Lato"/>
        </w:rPr>
        <w:t xml:space="preserve"> results will be sustainable, in terms of systems, institutions, policies, financing) and institutionalization;</w:t>
      </w:r>
    </w:p>
    <w:p w14:paraId="285E0B26" w14:textId="77777777" w:rsidR="00A33612" w:rsidRPr="005C35C0" w:rsidRDefault="00A33612" w:rsidP="00045173">
      <w:pPr>
        <w:pStyle w:val="ListParagraph"/>
        <w:numPr>
          <w:ilvl w:val="1"/>
          <w:numId w:val="10"/>
        </w:numPr>
        <w:jc w:val="both"/>
        <w:rPr>
          <w:rFonts w:ascii="Lato" w:hAnsi="Lato"/>
        </w:rPr>
      </w:pPr>
      <w:proofErr w:type="spellStart"/>
      <w:r w:rsidRPr="005C35C0">
        <w:rPr>
          <w:rFonts w:ascii="Lato" w:hAnsi="Lato"/>
        </w:rPr>
        <w:t>operationalisation</w:t>
      </w:r>
      <w:proofErr w:type="spellEnd"/>
      <w:r w:rsidRPr="005C35C0">
        <w:rPr>
          <w:rFonts w:ascii="Lato" w:hAnsi="Lato"/>
        </w:rPr>
        <w:t xml:space="preserve"> of </w:t>
      </w:r>
      <w:proofErr w:type="spellStart"/>
      <w:r w:rsidRPr="005C35C0">
        <w:rPr>
          <w:rFonts w:ascii="Lato" w:hAnsi="Lato"/>
        </w:rPr>
        <w:t>programme</w:t>
      </w:r>
      <w:proofErr w:type="spellEnd"/>
      <w:r w:rsidRPr="005C35C0">
        <w:rPr>
          <w:rFonts w:ascii="Lato" w:hAnsi="Lato"/>
        </w:rPr>
        <w:t xml:space="preserve"> principles (do we live up to our own principles?);</w:t>
      </w:r>
    </w:p>
    <w:p w14:paraId="3ADE6AA6" w14:textId="77777777" w:rsidR="00A33612" w:rsidRPr="005C35C0" w:rsidRDefault="00A33612" w:rsidP="00045173">
      <w:pPr>
        <w:pStyle w:val="ListParagraph"/>
        <w:numPr>
          <w:ilvl w:val="1"/>
          <w:numId w:val="10"/>
        </w:numPr>
        <w:jc w:val="both"/>
        <w:rPr>
          <w:rFonts w:ascii="Lato" w:hAnsi="Lato"/>
        </w:rPr>
      </w:pPr>
      <w:r w:rsidRPr="005C35C0">
        <w:rPr>
          <w:rFonts w:ascii="Lato" w:hAnsi="Lato"/>
        </w:rPr>
        <w:t xml:space="preserve">capacity strengthening (Is the </w:t>
      </w:r>
      <w:proofErr w:type="spellStart"/>
      <w:r w:rsidRPr="005C35C0">
        <w:rPr>
          <w:rFonts w:ascii="Lato" w:hAnsi="Lato"/>
        </w:rPr>
        <w:t>programme</w:t>
      </w:r>
      <w:proofErr w:type="spellEnd"/>
      <w:r w:rsidRPr="005C35C0">
        <w:rPr>
          <w:rFonts w:ascii="Lato" w:hAnsi="Lato"/>
        </w:rPr>
        <w:t xml:space="preserve"> sufficiently sensitive and responsive to capacity strengthening needs? Is the country capacity strengthening plan effective and likely to lead to sustained capacity improvements in the long-term?)</w:t>
      </w:r>
    </w:p>
    <w:p w14:paraId="01AE44D7" w14:textId="1120236A" w:rsidR="00A33612" w:rsidRPr="008F047A" w:rsidRDefault="00A33612" w:rsidP="00045173">
      <w:pPr>
        <w:pStyle w:val="ListParagraph"/>
        <w:numPr>
          <w:ilvl w:val="0"/>
          <w:numId w:val="9"/>
        </w:numPr>
        <w:jc w:val="both"/>
        <w:rPr>
          <w:rFonts w:ascii="Lato" w:hAnsi="Lato"/>
        </w:rPr>
      </w:pPr>
      <w:r w:rsidRPr="008F047A">
        <w:rPr>
          <w:rFonts w:ascii="Lato" w:hAnsi="Lato"/>
        </w:rPr>
        <w:t>Assessment of finance expenditures and financial resource management, including the risk of possible fraud (e.g. appropriateness of budget planning, whether grant allocation is appropriate (according to partners), whether there are any bottlenecks in the system of financial disbursement between consortium, national lead partner and consortium partners;</w:t>
      </w:r>
    </w:p>
    <w:p w14:paraId="15939A1D" w14:textId="77777777" w:rsidR="00A33612" w:rsidRPr="005C35C0" w:rsidRDefault="00A33612" w:rsidP="00045173">
      <w:pPr>
        <w:pStyle w:val="ListParagraph"/>
        <w:numPr>
          <w:ilvl w:val="0"/>
          <w:numId w:val="9"/>
        </w:numPr>
        <w:jc w:val="both"/>
        <w:rPr>
          <w:rFonts w:ascii="Lato" w:hAnsi="Lato"/>
        </w:rPr>
      </w:pPr>
      <w:r w:rsidRPr="005C35C0">
        <w:rPr>
          <w:rFonts w:ascii="Lato" w:hAnsi="Lato"/>
        </w:rPr>
        <w:t>To assess (and strengthen) the collaboration with the Embassies and other strategic partners;</w:t>
      </w:r>
    </w:p>
    <w:p w14:paraId="04445CE4" w14:textId="5B63F8EB" w:rsidR="00416C6E" w:rsidRPr="007C7512" w:rsidRDefault="00416C6E" w:rsidP="00416C6E">
      <w:pPr>
        <w:pStyle w:val="ListParagraph"/>
        <w:ind w:left="360"/>
        <w:jc w:val="both"/>
        <w:rPr>
          <w:rFonts w:ascii="Lato" w:hAnsi="Lato"/>
          <w:color w:val="000000" w:themeColor="text1"/>
        </w:rPr>
      </w:pPr>
    </w:p>
    <w:p w14:paraId="25512B4F" w14:textId="6C0722AE" w:rsidR="00416C6E" w:rsidRPr="007C7512" w:rsidRDefault="00416C6E" w:rsidP="00416C6E">
      <w:pPr>
        <w:jc w:val="both"/>
        <w:rPr>
          <w:rFonts w:ascii="Lato" w:hAnsi="Lato"/>
          <w:b/>
          <w:color w:val="000000" w:themeColor="text1"/>
        </w:rPr>
      </w:pPr>
      <w:r w:rsidRPr="007C7512">
        <w:rPr>
          <w:rFonts w:ascii="Lato" w:hAnsi="Lato"/>
          <w:b/>
          <w:color w:val="000000" w:themeColor="text1"/>
        </w:rPr>
        <w:t>At the consortium level:</w:t>
      </w:r>
    </w:p>
    <w:p w14:paraId="7B76EFD2" w14:textId="22EBC652" w:rsidR="00416C6E" w:rsidRPr="008F047A" w:rsidRDefault="00416C6E" w:rsidP="00045173">
      <w:pPr>
        <w:pStyle w:val="ListParagraph"/>
        <w:numPr>
          <w:ilvl w:val="0"/>
          <w:numId w:val="11"/>
        </w:numPr>
        <w:spacing w:after="200" w:line="240" w:lineRule="auto"/>
        <w:jc w:val="both"/>
        <w:rPr>
          <w:rFonts w:ascii="Lato" w:hAnsi="Lato"/>
        </w:rPr>
      </w:pPr>
      <w:r w:rsidRPr="008F047A">
        <w:rPr>
          <w:rFonts w:ascii="Lato" w:hAnsi="Lato"/>
        </w:rPr>
        <w:t>To assess to what extent the governance and functioning of the full consortium supports the achievements of the objectives of the TOC at country</w:t>
      </w:r>
      <w:r w:rsidR="00104D68">
        <w:rPr>
          <w:rFonts w:ascii="Lato" w:hAnsi="Lato"/>
        </w:rPr>
        <w:t>.</w:t>
      </w:r>
    </w:p>
    <w:p w14:paraId="1CDB4DF7" w14:textId="3F31A767" w:rsidR="00416C6E" w:rsidRPr="008F047A" w:rsidRDefault="00416C6E" w:rsidP="00045173">
      <w:pPr>
        <w:pStyle w:val="ListParagraph"/>
        <w:numPr>
          <w:ilvl w:val="0"/>
          <w:numId w:val="11"/>
        </w:numPr>
        <w:spacing w:after="200" w:line="240" w:lineRule="auto"/>
        <w:jc w:val="both"/>
        <w:rPr>
          <w:rFonts w:ascii="Lato" w:hAnsi="Lato"/>
        </w:rPr>
      </w:pPr>
      <w:r w:rsidRPr="008F047A">
        <w:rPr>
          <w:rFonts w:ascii="Lato" w:hAnsi="Lato"/>
        </w:rPr>
        <w:t xml:space="preserve">To assess </w:t>
      </w:r>
      <w:r w:rsidR="00D31D50">
        <w:rPr>
          <w:rFonts w:ascii="Lato" w:hAnsi="Lato"/>
        </w:rPr>
        <w:t xml:space="preserve">South Sudan </w:t>
      </w:r>
      <w:r w:rsidRPr="008F047A">
        <w:rPr>
          <w:rFonts w:ascii="Lato" w:hAnsi="Lato"/>
        </w:rPr>
        <w:t>consorti</w:t>
      </w:r>
      <w:r w:rsidR="00D31D50">
        <w:rPr>
          <w:rFonts w:ascii="Lato" w:hAnsi="Lato"/>
        </w:rPr>
        <w:t>um</w:t>
      </w:r>
      <w:r w:rsidRPr="008F047A">
        <w:rPr>
          <w:rFonts w:ascii="Lato" w:hAnsi="Lato"/>
        </w:rPr>
        <w:t xml:space="preserve"> ways of working, linking and cross thematic collaborations</w:t>
      </w:r>
    </w:p>
    <w:p w14:paraId="244ACE2E" w14:textId="32CE7440" w:rsidR="00416C6E" w:rsidRPr="008F047A" w:rsidRDefault="00416C6E" w:rsidP="00045173">
      <w:pPr>
        <w:pStyle w:val="ListParagraph"/>
        <w:numPr>
          <w:ilvl w:val="0"/>
          <w:numId w:val="11"/>
        </w:numPr>
        <w:spacing w:after="200" w:line="240" w:lineRule="auto"/>
        <w:jc w:val="both"/>
        <w:rPr>
          <w:rFonts w:ascii="Lato" w:hAnsi="Lato"/>
        </w:rPr>
      </w:pPr>
      <w:r w:rsidRPr="008F047A">
        <w:rPr>
          <w:rFonts w:ascii="Lato" w:hAnsi="Lato"/>
        </w:rPr>
        <w:t>Identify recommendations for enhancing the consortium’s impact in 2024-2025 and beyond;</w:t>
      </w:r>
    </w:p>
    <w:p w14:paraId="64D47F32" w14:textId="0C9DDEE6" w:rsidR="00416C6E" w:rsidRPr="008F047A" w:rsidRDefault="00416C6E" w:rsidP="00045173">
      <w:pPr>
        <w:pStyle w:val="ListParagraph"/>
        <w:numPr>
          <w:ilvl w:val="0"/>
          <w:numId w:val="11"/>
        </w:numPr>
        <w:spacing w:after="200" w:line="240" w:lineRule="auto"/>
        <w:jc w:val="both"/>
        <w:rPr>
          <w:rFonts w:ascii="Lato" w:hAnsi="Lato"/>
        </w:rPr>
      </w:pPr>
      <w:r w:rsidRPr="008F047A">
        <w:rPr>
          <w:rFonts w:ascii="Lato" w:hAnsi="Lato"/>
        </w:rPr>
        <w:t xml:space="preserve">To assess the extent to which the Right2Grow </w:t>
      </w:r>
      <w:r w:rsidR="00D31D50">
        <w:rPr>
          <w:rFonts w:ascii="Lato" w:hAnsi="Lato"/>
        </w:rPr>
        <w:t xml:space="preserve">South Sudan </w:t>
      </w:r>
      <w:r w:rsidRPr="008F047A">
        <w:rPr>
          <w:rFonts w:ascii="Lato" w:hAnsi="Lato"/>
        </w:rPr>
        <w:t xml:space="preserve">consortium management mechanisms and internal coordination processes contribute to the overall performance of the </w:t>
      </w:r>
      <w:proofErr w:type="spellStart"/>
      <w:r w:rsidRPr="008F047A">
        <w:rPr>
          <w:rFonts w:ascii="Lato" w:hAnsi="Lato"/>
        </w:rPr>
        <w:t>programme</w:t>
      </w:r>
      <w:proofErr w:type="spellEnd"/>
      <w:r w:rsidRPr="008F047A">
        <w:rPr>
          <w:rFonts w:ascii="Lato" w:hAnsi="Lato"/>
        </w:rPr>
        <w:t>, including staff resourcing, governance, transparency, accountability, leading from the south, and the partnership with the Dutch Ministry of Foreign Affairs;</w:t>
      </w:r>
    </w:p>
    <w:p w14:paraId="20365FEC" w14:textId="27EEB1B1" w:rsidR="00A33612" w:rsidRPr="008F047A" w:rsidRDefault="00416C6E" w:rsidP="00045173">
      <w:pPr>
        <w:pStyle w:val="ListParagraph"/>
        <w:numPr>
          <w:ilvl w:val="0"/>
          <w:numId w:val="11"/>
        </w:numPr>
        <w:spacing w:after="200" w:line="240" w:lineRule="auto"/>
        <w:jc w:val="both"/>
        <w:rPr>
          <w:rFonts w:ascii="Lato" w:hAnsi="Lato"/>
          <w:color w:val="000000" w:themeColor="text1"/>
        </w:rPr>
      </w:pPr>
      <w:r w:rsidRPr="008F047A">
        <w:rPr>
          <w:rFonts w:ascii="Lato" w:hAnsi="Lato"/>
        </w:rPr>
        <w:t>To assess the extent to which the existing partnership structure (</w:t>
      </w:r>
      <w:r w:rsidR="00D31D50">
        <w:rPr>
          <w:rFonts w:ascii="Lato" w:hAnsi="Lato"/>
        </w:rPr>
        <w:t xml:space="preserve">Country </w:t>
      </w:r>
      <w:r w:rsidRPr="008F047A">
        <w:rPr>
          <w:rFonts w:ascii="Lato" w:hAnsi="Lato"/>
        </w:rPr>
        <w:t xml:space="preserve">coordination mechanisms, </w:t>
      </w:r>
      <w:r w:rsidR="00D31D50">
        <w:rPr>
          <w:rFonts w:ascii="Lato" w:hAnsi="Lato"/>
        </w:rPr>
        <w:t>Country</w:t>
      </w:r>
      <w:r w:rsidRPr="008F047A">
        <w:rPr>
          <w:rFonts w:ascii="Lato" w:hAnsi="Lato"/>
        </w:rPr>
        <w:t xml:space="preserve"> lead roles, </w:t>
      </w:r>
      <w:r w:rsidR="00D31D50">
        <w:rPr>
          <w:rFonts w:ascii="Lato" w:hAnsi="Lato"/>
        </w:rPr>
        <w:t xml:space="preserve">Country </w:t>
      </w:r>
      <w:r w:rsidRPr="008F047A">
        <w:rPr>
          <w:rFonts w:ascii="Lato" w:hAnsi="Lato"/>
        </w:rPr>
        <w:t>management roles) and costs have influenced delivery of Right2 Grow, and make relevant recommendations for the second half of the project;</w:t>
      </w:r>
    </w:p>
    <w:p w14:paraId="23A296CA" w14:textId="77777777" w:rsidR="00416C6E" w:rsidRPr="005C35C0" w:rsidRDefault="00416C6E" w:rsidP="00045173">
      <w:pPr>
        <w:pStyle w:val="ListParagraph"/>
        <w:numPr>
          <w:ilvl w:val="0"/>
          <w:numId w:val="11"/>
        </w:numPr>
        <w:jc w:val="both"/>
        <w:rPr>
          <w:rFonts w:ascii="Lato" w:hAnsi="Lato"/>
        </w:rPr>
      </w:pPr>
      <w:r w:rsidRPr="005C35C0">
        <w:rPr>
          <w:rFonts w:ascii="Lato" w:hAnsi="Lato"/>
        </w:rPr>
        <w:lastRenderedPageBreak/>
        <w:t>To assess to what extent all Technical Working Groups (TWGs) function as intended, what their added value is for the partnership, and what promoting and hindering factors are in this regard;</w:t>
      </w:r>
    </w:p>
    <w:p w14:paraId="2F7F9A60" w14:textId="77777777" w:rsidR="00416C6E" w:rsidRPr="005C35C0" w:rsidRDefault="00416C6E" w:rsidP="00045173">
      <w:pPr>
        <w:pStyle w:val="ListParagraph"/>
        <w:numPr>
          <w:ilvl w:val="0"/>
          <w:numId w:val="11"/>
        </w:numPr>
        <w:jc w:val="both"/>
        <w:rPr>
          <w:rFonts w:ascii="Lato" w:hAnsi="Lato"/>
        </w:rPr>
      </w:pPr>
      <w:r w:rsidRPr="005C35C0">
        <w:rPr>
          <w:rFonts w:ascii="Lato" w:hAnsi="Lato"/>
        </w:rPr>
        <w:t xml:space="preserve">To assess how the </w:t>
      </w:r>
      <w:proofErr w:type="spellStart"/>
      <w:r w:rsidRPr="005C35C0">
        <w:rPr>
          <w:rFonts w:ascii="Lato" w:hAnsi="Lato"/>
        </w:rPr>
        <w:t>programme</w:t>
      </w:r>
      <w:proofErr w:type="spellEnd"/>
      <w:r w:rsidRPr="005C35C0">
        <w:rPr>
          <w:rFonts w:ascii="Lato" w:hAnsi="Lato"/>
        </w:rPr>
        <w:t xml:space="preserve"> principles are being </w:t>
      </w:r>
      <w:proofErr w:type="spellStart"/>
      <w:r w:rsidRPr="005C35C0">
        <w:rPr>
          <w:rFonts w:ascii="Lato" w:hAnsi="Lato"/>
        </w:rPr>
        <w:t>operationalised</w:t>
      </w:r>
      <w:proofErr w:type="spellEnd"/>
      <w:r w:rsidRPr="005C35C0">
        <w:rPr>
          <w:rFonts w:ascii="Lato" w:hAnsi="Lato"/>
        </w:rPr>
        <w:t xml:space="preserve"> at consortium level;</w:t>
      </w:r>
    </w:p>
    <w:p w14:paraId="4D522A4B" w14:textId="77777777" w:rsidR="00416C6E" w:rsidRPr="005C35C0" w:rsidRDefault="00416C6E" w:rsidP="00045173">
      <w:pPr>
        <w:pStyle w:val="ListParagraph"/>
        <w:numPr>
          <w:ilvl w:val="0"/>
          <w:numId w:val="11"/>
        </w:numPr>
        <w:jc w:val="both"/>
        <w:rPr>
          <w:rFonts w:ascii="Lato" w:hAnsi="Lato"/>
        </w:rPr>
      </w:pPr>
      <w:r w:rsidRPr="005C35C0">
        <w:rPr>
          <w:rFonts w:ascii="Lato" w:hAnsi="Lato"/>
        </w:rPr>
        <w:t xml:space="preserve">To assess strengths and weaknesses and provide recommendations for the strategic direction of the </w:t>
      </w:r>
      <w:proofErr w:type="spellStart"/>
      <w:r w:rsidRPr="005C35C0">
        <w:rPr>
          <w:rFonts w:ascii="Lato" w:hAnsi="Lato"/>
        </w:rPr>
        <w:t>programme</w:t>
      </w:r>
      <w:proofErr w:type="spellEnd"/>
      <w:r w:rsidRPr="005C35C0">
        <w:rPr>
          <w:rFonts w:ascii="Lato" w:hAnsi="Lato"/>
        </w:rPr>
        <w:t xml:space="preserve"> including:</w:t>
      </w:r>
    </w:p>
    <w:p w14:paraId="642D5BC8" w14:textId="77777777" w:rsidR="00416C6E" w:rsidRPr="005C35C0" w:rsidRDefault="00416C6E" w:rsidP="00045173">
      <w:pPr>
        <w:pStyle w:val="ListParagraph"/>
        <w:numPr>
          <w:ilvl w:val="1"/>
          <w:numId w:val="12"/>
        </w:numPr>
        <w:jc w:val="both"/>
        <w:rPr>
          <w:rFonts w:ascii="Lato" w:hAnsi="Lato"/>
        </w:rPr>
      </w:pPr>
      <w:r w:rsidRPr="005C35C0">
        <w:rPr>
          <w:rFonts w:ascii="Lato" w:hAnsi="Lato"/>
        </w:rPr>
        <w:t>Gender and inclusion</w:t>
      </w:r>
    </w:p>
    <w:p w14:paraId="3B26EE02" w14:textId="77777777" w:rsidR="00416C6E" w:rsidRPr="005C35C0" w:rsidRDefault="00416C6E" w:rsidP="00045173">
      <w:pPr>
        <w:pStyle w:val="ListParagraph"/>
        <w:numPr>
          <w:ilvl w:val="1"/>
          <w:numId w:val="12"/>
        </w:numPr>
        <w:jc w:val="both"/>
        <w:rPr>
          <w:rFonts w:ascii="Lato" w:hAnsi="Lato"/>
        </w:rPr>
      </w:pPr>
      <w:r w:rsidRPr="005C35C0">
        <w:rPr>
          <w:rFonts w:ascii="Lato" w:hAnsi="Lato"/>
        </w:rPr>
        <w:t>Innovations</w:t>
      </w:r>
    </w:p>
    <w:p w14:paraId="5F85A136" w14:textId="77777777" w:rsidR="00416C6E" w:rsidRPr="005C35C0" w:rsidRDefault="00416C6E" w:rsidP="00045173">
      <w:pPr>
        <w:pStyle w:val="ListParagraph"/>
        <w:numPr>
          <w:ilvl w:val="1"/>
          <w:numId w:val="12"/>
        </w:numPr>
        <w:jc w:val="both"/>
        <w:rPr>
          <w:rFonts w:ascii="Lato" w:hAnsi="Lato"/>
        </w:rPr>
      </w:pPr>
      <w:r w:rsidRPr="005C35C0">
        <w:rPr>
          <w:rFonts w:ascii="Lato" w:hAnsi="Lato"/>
        </w:rPr>
        <w:t>Shift the Power</w:t>
      </w:r>
    </w:p>
    <w:p w14:paraId="24867055" w14:textId="77777777" w:rsidR="00416C6E" w:rsidRPr="005C35C0" w:rsidRDefault="00416C6E" w:rsidP="00045173">
      <w:pPr>
        <w:pStyle w:val="ListParagraph"/>
        <w:numPr>
          <w:ilvl w:val="1"/>
          <w:numId w:val="12"/>
        </w:numPr>
        <w:jc w:val="both"/>
        <w:rPr>
          <w:rFonts w:ascii="Lato" w:hAnsi="Lato"/>
        </w:rPr>
      </w:pPr>
      <w:r w:rsidRPr="005C35C0">
        <w:rPr>
          <w:rFonts w:ascii="Lato" w:hAnsi="Lato"/>
        </w:rPr>
        <w:t xml:space="preserve">Adaptive management and financial decision-making for 2024-2025 (e.g. fund allocation between different elements of the </w:t>
      </w:r>
      <w:proofErr w:type="spellStart"/>
      <w:r w:rsidRPr="005C35C0">
        <w:rPr>
          <w:rFonts w:ascii="Lato" w:hAnsi="Lato"/>
        </w:rPr>
        <w:t>programme</w:t>
      </w:r>
      <w:proofErr w:type="spellEnd"/>
      <w:r w:rsidRPr="005C35C0">
        <w:rPr>
          <w:rFonts w:ascii="Lato" w:hAnsi="Lato"/>
        </w:rPr>
        <w:t xml:space="preserve">). </w:t>
      </w:r>
    </w:p>
    <w:p w14:paraId="2D17DC5E" w14:textId="7EE22DB4" w:rsidR="006D1B0E" w:rsidRPr="007C7512" w:rsidRDefault="008F047A" w:rsidP="007C7512">
      <w:pPr>
        <w:jc w:val="both"/>
        <w:rPr>
          <w:rFonts w:ascii="Lato" w:hAnsi="Lato"/>
        </w:rPr>
      </w:pPr>
      <w:r>
        <w:rPr>
          <w:rFonts w:ascii="Lato" w:hAnsi="Lato"/>
        </w:rPr>
        <w:t xml:space="preserve">9. </w:t>
      </w:r>
      <w:r w:rsidR="00416C6E" w:rsidRPr="008F047A">
        <w:rPr>
          <w:rFonts w:ascii="Lato" w:hAnsi="Lato"/>
        </w:rPr>
        <w:t xml:space="preserve">To provide recommendations on how to improve the consortium’s support and contribution to the </w:t>
      </w:r>
      <w:r w:rsidR="00FE1912" w:rsidRPr="008F047A">
        <w:rPr>
          <w:rFonts w:ascii="Lato" w:hAnsi="Lato"/>
        </w:rPr>
        <w:t>realization</w:t>
      </w:r>
      <w:r w:rsidR="00416C6E" w:rsidRPr="008F047A">
        <w:rPr>
          <w:rFonts w:ascii="Lato" w:hAnsi="Lato"/>
        </w:rPr>
        <w:t xml:space="preserve"> of the TOC. </w:t>
      </w:r>
    </w:p>
    <w:p w14:paraId="0BCF304C" w14:textId="114FCBA9" w:rsidR="00C10C7A" w:rsidRPr="000E1D24" w:rsidRDefault="00CA2449" w:rsidP="00D9280B">
      <w:pPr>
        <w:spacing w:after="200" w:line="240" w:lineRule="auto"/>
        <w:jc w:val="both"/>
        <w:rPr>
          <w:rFonts w:ascii="Lato" w:hAnsi="Lato"/>
          <w:b/>
          <w:color w:val="333399"/>
          <w:sz w:val="24"/>
          <w:szCs w:val="24"/>
        </w:rPr>
      </w:pPr>
      <w:r w:rsidRPr="000E1D24">
        <w:rPr>
          <w:rFonts w:ascii="Lato" w:hAnsi="Lato"/>
          <w:b/>
          <w:color w:val="333399"/>
          <w:sz w:val="24"/>
          <w:szCs w:val="24"/>
        </w:rPr>
        <w:t>Methodology</w:t>
      </w:r>
    </w:p>
    <w:p w14:paraId="45A9FF50" w14:textId="4F3540E9" w:rsidR="00CA2449" w:rsidRPr="005C35C0" w:rsidRDefault="00CA2449" w:rsidP="00437BDE">
      <w:pPr>
        <w:spacing w:line="276" w:lineRule="auto"/>
        <w:jc w:val="both"/>
        <w:rPr>
          <w:rFonts w:ascii="Lato" w:eastAsia="Calibri" w:hAnsi="Lato" w:cs="Times New Roman"/>
          <w:lang w:val="en-GB"/>
        </w:rPr>
      </w:pPr>
      <w:r w:rsidRPr="005C35C0">
        <w:rPr>
          <w:rFonts w:ascii="Lato" w:eastAsia="Calibri" w:hAnsi="Lato" w:cs="Times New Roman"/>
          <w:lang w:val="en-GB"/>
        </w:rPr>
        <w:t>The methodology will be developed by the consultant</w:t>
      </w:r>
      <w:r w:rsidR="00F11217" w:rsidRPr="005C35C0">
        <w:rPr>
          <w:rFonts w:ascii="Lato" w:eastAsia="Calibri" w:hAnsi="Lato" w:cs="Times New Roman"/>
          <w:lang w:val="en-GB"/>
        </w:rPr>
        <w:t xml:space="preserve"> including </w:t>
      </w:r>
      <w:r w:rsidR="00686C0A" w:rsidRPr="005C35C0">
        <w:rPr>
          <w:rFonts w:ascii="Lato" w:eastAsia="Calibri" w:hAnsi="Lato" w:cs="Times New Roman"/>
          <w:lang w:val="en-GB"/>
        </w:rPr>
        <w:t xml:space="preserve">qualitative approaches </w:t>
      </w:r>
      <w:r w:rsidR="00F11217" w:rsidRPr="005C35C0">
        <w:rPr>
          <w:rFonts w:ascii="Lato" w:eastAsia="Calibri" w:hAnsi="Lato" w:cs="Times New Roman"/>
          <w:lang w:val="en-GB"/>
        </w:rPr>
        <w:t>listed</w:t>
      </w:r>
      <w:r w:rsidR="00686C0A" w:rsidRPr="005C35C0">
        <w:rPr>
          <w:rFonts w:ascii="Lato" w:eastAsia="Calibri" w:hAnsi="Lato" w:cs="Times New Roman"/>
          <w:lang w:val="en-GB"/>
        </w:rPr>
        <w:t xml:space="preserve"> below to gain a deeper understanding of the project outcomes. The consultant shall also develop relevant</w:t>
      </w:r>
      <w:r w:rsidRPr="005C35C0">
        <w:rPr>
          <w:rFonts w:ascii="Lato" w:eastAsia="Calibri" w:hAnsi="Lato" w:cs="Times New Roman"/>
          <w:lang w:val="en-GB"/>
        </w:rPr>
        <w:t xml:space="preserve"> tools to respond to key indicators as presented in the inception report</w:t>
      </w:r>
      <w:r w:rsidR="00686C0A" w:rsidRPr="005C35C0">
        <w:rPr>
          <w:rFonts w:ascii="Lato" w:eastAsia="Calibri" w:hAnsi="Lato" w:cs="Times New Roman"/>
          <w:lang w:val="en-GB"/>
        </w:rPr>
        <w:t>.</w:t>
      </w:r>
    </w:p>
    <w:p w14:paraId="47CF11B2" w14:textId="18B5D0B8" w:rsidR="006D1B0E" w:rsidRPr="005C35C0" w:rsidRDefault="006D1B0E" w:rsidP="00045173">
      <w:pPr>
        <w:pStyle w:val="ListParagraph"/>
        <w:numPr>
          <w:ilvl w:val="0"/>
          <w:numId w:val="5"/>
        </w:numPr>
        <w:spacing w:line="276" w:lineRule="auto"/>
        <w:jc w:val="both"/>
        <w:rPr>
          <w:rFonts w:ascii="Lato" w:eastAsia="Calibri" w:hAnsi="Lato" w:cs="Times New Roman"/>
          <w:lang w:val="en-GB"/>
        </w:rPr>
      </w:pPr>
      <w:r w:rsidRPr="005C35C0">
        <w:rPr>
          <w:rFonts w:ascii="Lato" w:eastAsia="Calibri" w:hAnsi="Lato" w:cs="Times New Roman"/>
          <w:lang w:val="en-GB"/>
        </w:rPr>
        <w:t xml:space="preserve">Desk Reviews. The consultant will have to collect secondary data through reviewing relevant </w:t>
      </w:r>
      <w:r w:rsidR="003E12C6" w:rsidRPr="005C35C0">
        <w:rPr>
          <w:rFonts w:ascii="Lato" w:eastAsia="Calibri" w:hAnsi="Lato" w:cs="Times New Roman"/>
          <w:lang w:val="en-GB"/>
        </w:rPr>
        <w:t xml:space="preserve">key </w:t>
      </w:r>
      <w:r w:rsidRPr="005C35C0">
        <w:rPr>
          <w:rFonts w:ascii="Lato" w:eastAsia="Calibri" w:hAnsi="Lato" w:cs="Times New Roman"/>
          <w:lang w:val="en-GB"/>
        </w:rPr>
        <w:t xml:space="preserve">project </w:t>
      </w:r>
      <w:r w:rsidR="00C10C7A" w:rsidRPr="005C35C0">
        <w:rPr>
          <w:rFonts w:ascii="Lato" w:eastAsia="Calibri" w:hAnsi="Lato" w:cs="Times New Roman"/>
          <w:lang w:val="en-GB"/>
        </w:rPr>
        <w:t>documents in</w:t>
      </w:r>
      <w:r w:rsidR="00437BDE" w:rsidRPr="005C35C0">
        <w:rPr>
          <w:rFonts w:ascii="Lato" w:eastAsia="Calibri" w:hAnsi="Lato" w:cs="Times New Roman"/>
          <w:lang w:val="en-GB"/>
        </w:rPr>
        <w:t xml:space="preserve"> WASH and Nutrition</w:t>
      </w:r>
      <w:r w:rsidR="00686C0A" w:rsidRPr="005C35C0">
        <w:rPr>
          <w:rFonts w:ascii="Lato" w:eastAsia="Calibri" w:hAnsi="Lato" w:cs="Times New Roman"/>
          <w:lang w:val="en-GB"/>
        </w:rPr>
        <w:t>. Satisfaction survey report, annual reports, project proposal,</w:t>
      </w:r>
      <w:r w:rsidR="00A07F16" w:rsidRPr="005C35C0">
        <w:rPr>
          <w:rFonts w:ascii="Lato" w:eastAsia="Calibri" w:hAnsi="Lato" w:cs="Times New Roman"/>
          <w:lang w:val="en-GB"/>
        </w:rPr>
        <w:t xml:space="preserve"> </w:t>
      </w:r>
      <w:r w:rsidR="00C115CC" w:rsidRPr="005C35C0">
        <w:rPr>
          <w:rFonts w:ascii="Lato" w:eastAsia="Calibri" w:hAnsi="Lato" w:cs="Times New Roman"/>
          <w:lang w:val="en-GB"/>
        </w:rPr>
        <w:t>capacity assessment results, TOC</w:t>
      </w:r>
      <w:r w:rsidR="00A07F16" w:rsidRPr="005C35C0">
        <w:rPr>
          <w:rFonts w:ascii="Lato" w:eastAsia="Calibri" w:hAnsi="Lato" w:cs="Times New Roman"/>
          <w:lang w:val="en-GB"/>
        </w:rPr>
        <w:t xml:space="preserve"> and the Result framework.</w:t>
      </w:r>
    </w:p>
    <w:p w14:paraId="3158D3AB" w14:textId="231C6434" w:rsidR="006D1B0E" w:rsidRPr="005C35C0" w:rsidRDefault="006D1B0E" w:rsidP="00045173">
      <w:pPr>
        <w:pStyle w:val="ListParagraph"/>
        <w:numPr>
          <w:ilvl w:val="0"/>
          <w:numId w:val="5"/>
        </w:numPr>
        <w:spacing w:line="276" w:lineRule="auto"/>
        <w:jc w:val="both"/>
        <w:rPr>
          <w:rFonts w:ascii="Lato" w:eastAsia="Calibri" w:hAnsi="Lato" w:cs="Times New Roman"/>
          <w:lang w:val="en-GB"/>
        </w:rPr>
      </w:pPr>
      <w:r w:rsidRPr="005C35C0">
        <w:rPr>
          <w:rFonts w:ascii="Lato" w:eastAsia="Calibri" w:hAnsi="Lato" w:cs="Times New Roman"/>
          <w:lang w:val="en-GB"/>
        </w:rPr>
        <w:t xml:space="preserve">Key informant interviews. The consultant will collect primary data from key ministries </w:t>
      </w:r>
      <w:r w:rsidR="00A07F16" w:rsidRPr="005C35C0">
        <w:rPr>
          <w:rFonts w:ascii="Lato" w:eastAsia="Calibri" w:hAnsi="Lato" w:cs="Times New Roman"/>
          <w:lang w:val="en-GB"/>
        </w:rPr>
        <w:t>officials, consortium staff members,</w:t>
      </w:r>
      <w:r w:rsidR="00F22533" w:rsidRPr="005C35C0">
        <w:rPr>
          <w:rFonts w:ascii="Lato" w:eastAsia="Calibri" w:hAnsi="Lato" w:cs="Times New Roman"/>
          <w:lang w:val="en-GB"/>
        </w:rPr>
        <w:t xml:space="preserve"> steering committee members</w:t>
      </w:r>
      <w:r w:rsidR="00A07F16" w:rsidRPr="005C35C0">
        <w:rPr>
          <w:rFonts w:ascii="Lato" w:eastAsia="Calibri" w:hAnsi="Lato" w:cs="Times New Roman"/>
          <w:lang w:val="en-GB"/>
        </w:rPr>
        <w:t xml:space="preserve"> local authorities and chiefs in locations.</w:t>
      </w:r>
    </w:p>
    <w:p w14:paraId="50F4AE69" w14:textId="4C39417F" w:rsidR="00686C0A" w:rsidRPr="005C35C0" w:rsidRDefault="00686C0A" w:rsidP="00045173">
      <w:pPr>
        <w:pStyle w:val="ListParagraph"/>
        <w:numPr>
          <w:ilvl w:val="0"/>
          <w:numId w:val="5"/>
        </w:numPr>
        <w:spacing w:line="276" w:lineRule="auto"/>
        <w:jc w:val="both"/>
        <w:rPr>
          <w:rFonts w:ascii="Lato" w:eastAsia="Calibri" w:hAnsi="Lato" w:cs="Times New Roman"/>
          <w:lang w:val="en-GB"/>
        </w:rPr>
      </w:pPr>
      <w:r w:rsidRPr="005C35C0">
        <w:rPr>
          <w:rFonts w:ascii="Lato" w:eastAsia="Calibri" w:hAnsi="Lato" w:cs="Times New Roman"/>
          <w:lang w:val="en-GB"/>
        </w:rPr>
        <w:t>Focus Group Discussion. The consultant will organize FDGs for beneficiaries of the project that include women and men boys and girls who project benefited from the WASH and nutrition project activities structure.</w:t>
      </w:r>
    </w:p>
    <w:p w14:paraId="2A61329F" w14:textId="0E4A7D3D" w:rsidR="00C10C7A" w:rsidRPr="005C35C0" w:rsidRDefault="00C10C7A" w:rsidP="00045173">
      <w:pPr>
        <w:pStyle w:val="ListParagraph"/>
        <w:numPr>
          <w:ilvl w:val="0"/>
          <w:numId w:val="5"/>
        </w:numPr>
        <w:spacing w:line="276" w:lineRule="auto"/>
        <w:jc w:val="both"/>
        <w:rPr>
          <w:rFonts w:ascii="Lato" w:eastAsia="Calibri" w:hAnsi="Lato" w:cs="Times New Roman"/>
          <w:lang w:val="en-GB"/>
        </w:rPr>
      </w:pPr>
      <w:r w:rsidRPr="005C35C0">
        <w:rPr>
          <w:rFonts w:ascii="Lato" w:eastAsia="Calibri" w:hAnsi="Lato" w:cs="Times New Roman"/>
          <w:lang w:val="en-GB"/>
        </w:rPr>
        <w:t xml:space="preserve">Outcome harvest. Through review of Right to grow documents, the consultant will be expected to identify and validate </w:t>
      </w:r>
      <w:r w:rsidR="00686C0A" w:rsidRPr="005C35C0">
        <w:rPr>
          <w:rFonts w:ascii="Lato" w:eastAsia="Calibri" w:hAnsi="Lato" w:cs="Times New Roman"/>
          <w:lang w:val="en-GB"/>
        </w:rPr>
        <w:t>Outcome statements</w:t>
      </w:r>
      <w:r w:rsidRPr="005C35C0">
        <w:rPr>
          <w:rFonts w:ascii="Lato" w:eastAsia="Calibri" w:hAnsi="Lato" w:cs="Times New Roman"/>
          <w:lang w:val="en-GB"/>
        </w:rPr>
        <w:t>.</w:t>
      </w:r>
    </w:p>
    <w:p w14:paraId="04FD45A5" w14:textId="721A6A94" w:rsidR="00124E5C" w:rsidRPr="005C35C0" w:rsidRDefault="0049015D" w:rsidP="0090493D">
      <w:pPr>
        <w:spacing w:line="276" w:lineRule="auto"/>
        <w:jc w:val="both"/>
        <w:rPr>
          <w:rFonts w:ascii="Lato" w:eastAsia="Calibri" w:hAnsi="Lato" w:cs="Times New Roman"/>
          <w:lang w:val="en-GB"/>
        </w:rPr>
      </w:pPr>
      <w:r w:rsidRPr="005C35C0">
        <w:rPr>
          <w:rFonts w:ascii="Lato" w:eastAsia="Calibri" w:hAnsi="Lato" w:cs="Times New Roman"/>
          <w:lang w:val="en-GB"/>
        </w:rPr>
        <w:t>Th</w:t>
      </w:r>
      <w:r w:rsidR="00F22533" w:rsidRPr="005C35C0">
        <w:rPr>
          <w:rFonts w:ascii="Lato" w:eastAsia="Calibri" w:hAnsi="Lato" w:cs="Times New Roman"/>
          <w:lang w:val="en-GB"/>
        </w:rPr>
        <w:t xml:space="preserve">e </w:t>
      </w:r>
      <w:r w:rsidRPr="005C35C0">
        <w:rPr>
          <w:rFonts w:ascii="Lato" w:eastAsia="Calibri" w:hAnsi="Lato" w:cs="Times New Roman"/>
          <w:lang w:val="en-GB"/>
        </w:rPr>
        <w:t xml:space="preserve">MTR will also utilize the OECD-DAC evaluation criteria by assessing the project’s achievements in terms of its Relevance, Effectiveness, Efficiency, Impact, and Sustainability.  This MTR is therefore expected to provide answers to the following </w:t>
      </w:r>
      <w:r w:rsidR="00CC6CE0" w:rsidRPr="005C35C0">
        <w:rPr>
          <w:rFonts w:ascii="Lato" w:eastAsia="Calibri" w:hAnsi="Lato" w:cs="Times New Roman"/>
          <w:lang w:val="en-GB"/>
        </w:rPr>
        <w:t>list of evaluation questions upon in consultation with the consortium in the inception report:</w:t>
      </w:r>
    </w:p>
    <w:p w14:paraId="6ADC0B8A" w14:textId="77777777" w:rsidR="00124E5C" w:rsidRPr="005C35C0" w:rsidRDefault="00124E5C" w:rsidP="00124E5C">
      <w:pPr>
        <w:jc w:val="both"/>
        <w:rPr>
          <w:rFonts w:ascii="Lato" w:hAnsi="Lato"/>
        </w:rPr>
      </w:pPr>
      <w:r w:rsidRPr="005C35C0">
        <w:rPr>
          <w:rFonts w:ascii="Lato" w:eastAsia="Calibri" w:hAnsi="Lato" w:cs="Calibri"/>
          <w:b/>
          <w:bCs/>
        </w:rPr>
        <w:t>1. Theory of Change, context analysis, and risk analysis</w:t>
      </w:r>
    </w:p>
    <w:p w14:paraId="16B3A59F" w14:textId="21FAA1C5" w:rsidR="00124E5C" w:rsidRPr="005C35C0" w:rsidRDefault="00124E5C" w:rsidP="00124E5C">
      <w:pPr>
        <w:jc w:val="both"/>
        <w:rPr>
          <w:rFonts w:ascii="Lato" w:hAnsi="Lato"/>
        </w:rPr>
      </w:pPr>
      <w:r w:rsidRPr="005C35C0">
        <w:rPr>
          <w:rFonts w:ascii="Lato" w:eastAsia="Calibri" w:hAnsi="Lato" w:cs="Calibri"/>
        </w:rPr>
        <w:t>1.1</w:t>
      </w:r>
      <w:r w:rsidR="007C7512">
        <w:rPr>
          <w:rFonts w:ascii="Lato" w:eastAsia="Calibri" w:hAnsi="Lato" w:cs="Calibri"/>
        </w:rPr>
        <w:t xml:space="preserve">. </w:t>
      </w:r>
      <w:r w:rsidRPr="005C35C0">
        <w:rPr>
          <w:rFonts w:ascii="Lato" w:eastAsia="Calibri" w:hAnsi="Lato" w:cs="Calibri"/>
        </w:rPr>
        <w:t xml:space="preserve">To what extent is the overall </w:t>
      </w:r>
      <w:proofErr w:type="spellStart"/>
      <w:r w:rsidRPr="005C35C0">
        <w:rPr>
          <w:rFonts w:ascii="Lato" w:eastAsia="Calibri" w:hAnsi="Lato" w:cs="Calibri"/>
        </w:rPr>
        <w:t>programme</w:t>
      </w:r>
      <w:proofErr w:type="spellEnd"/>
      <w:r w:rsidRPr="005C35C0">
        <w:rPr>
          <w:rFonts w:ascii="Lato" w:eastAsia="Calibri" w:hAnsi="Lato" w:cs="Calibri"/>
        </w:rPr>
        <w:t xml:space="preserve"> South </w:t>
      </w:r>
      <w:r w:rsidR="00EE5EF0" w:rsidRPr="005C35C0">
        <w:rPr>
          <w:rFonts w:ascii="Lato" w:eastAsia="Calibri" w:hAnsi="Lato" w:cs="Calibri"/>
        </w:rPr>
        <w:t>S</w:t>
      </w:r>
      <w:r w:rsidRPr="005C35C0">
        <w:rPr>
          <w:rFonts w:ascii="Lato" w:eastAsia="Calibri" w:hAnsi="Lato" w:cs="Calibri"/>
        </w:rPr>
        <w:t>udan Right</w:t>
      </w:r>
      <w:r w:rsidR="00D31D50">
        <w:rPr>
          <w:rFonts w:ascii="Lato" w:eastAsia="Calibri" w:hAnsi="Lato" w:cs="Calibri"/>
        </w:rPr>
        <w:t>2</w:t>
      </w:r>
      <w:r w:rsidRPr="005C35C0">
        <w:rPr>
          <w:rFonts w:ascii="Lato" w:eastAsia="Calibri" w:hAnsi="Lato" w:cs="Calibri"/>
        </w:rPr>
        <w:t>G</w:t>
      </w:r>
      <w:r w:rsidR="00EE5EF0" w:rsidRPr="005C35C0">
        <w:rPr>
          <w:rFonts w:ascii="Lato" w:eastAsia="Calibri" w:hAnsi="Lato" w:cs="Calibri"/>
        </w:rPr>
        <w:t>row</w:t>
      </w:r>
      <w:r w:rsidRPr="005C35C0">
        <w:rPr>
          <w:rFonts w:ascii="Lato" w:eastAsia="Calibri" w:hAnsi="Lato" w:cs="Calibri"/>
        </w:rPr>
        <w:t xml:space="preserve"> </w:t>
      </w:r>
      <w:proofErr w:type="spellStart"/>
      <w:r w:rsidRPr="005C35C0">
        <w:rPr>
          <w:rFonts w:ascii="Lato" w:eastAsia="Calibri" w:hAnsi="Lato" w:cs="Calibri"/>
        </w:rPr>
        <w:t>ToC</w:t>
      </w:r>
      <w:proofErr w:type="spellEnd"/>
      <w:r w:rsidRPr="005C35C0">
        <w:rPr>
          <w:rFonts w:ascii="Lato" w:eastAsia="Calibri" w:hAnsi="Lato" w:cs="Calibri"/>
        </w:rPr>
        <w:t xml:space="preserve"> guiding in the </w:t>
      </w:r>
      <w:proofErr w:type="spellStart"/>
      <w:r w:rsidRPr="005C35C0">
        <w:rPr>
          <w:rFonts w:ascii="Lato" w:eastAsia="Calibri" w:hAnsi="Lato" w:cs="Calibri"/>
        </w:rPr>
        <w:t>programme’s</w:t>
      </w:r>
      <w:proofErr w:type="spellEnd"/>
      <w:r w:rsidRPr="005C35C0">
        <w:rPr>
          <w:rFonts w:ascii="Lato" w:eastAsia="Calibri" w:hAnsi="Lato" w:cs="Calibri"/>
        </w:rPr>
        <w:t xml:space="preserve"> delivery, and what can be said about its quality and validity at mid-term?</w:t>
      </w:r>
    </w:p>
    <w:p w14:paraId="04E57B3D" w14:textId="2C3E23FF" w:rsidR="00124E5C" w:rsidRPr="005C35C0" w:rsidRDefault="00124E5C" w:rsidP="00124E5C">
      <w:pPr>
        <w:jc w:val="both"/>
        <w:rPr>
          <w:rFonts w:ascii="Lato" w:hAnsi="Lato"/>
        </w:rPr>
      </w:pPr>
      <w:r w:rsidRPr="005C35C0">
        <w:rPr>
          <w:rFonts w:ascii="Lato" w:eastAsia="Calibri" w:hAnsi="Lato" w:cs="Calibri"/>
        </w:rPr>
        <w:t xml:space="preserve">1.2 To what extent </w:t>
      </w:r>
      <w:r w:rsidR="00EE5EF0" w:rsidRPr="005C35C0">
        <w:rPr>
          <w:rFonts w:ascii="Lato" w:eastAsia="Calibri" w:hAnsi="Lato" w:cs="Calibri"/>
        </w:rPr>
        <w:t xml:space="preserve">is South Sudan Right2Grow </w:t>
      </w:r>
      <w:proofErr w:type="spellStart"/>
      <w:r w:rsidRPr="005C35C0">
        <w:rPr>
          <w:rFonts w:ascii="Lato" w:eastAsia="Calibri" w:hAnsi="Lato" w:cs="Calibri"/>
        </w:rPr>
        <w:t>ToCs</w:t>
      </w:r>
      <w:proofErr w:type="spellEnd"/>
      <w:r w:rsidRPr="005C35C0">
        <w:rPr>
          <w:rFonts w:ascii="Lato" w:eastAsia="Calibri" w:hAnsi="Lato" w:cs="Calibri"/>
        </w:rPr>
        <w:t xml:space="preserve"> appropriate to adaptations of the overall </w:t>
      </w:r>
      <w:proofErr w:type="spellStart"/>
      <w:r w:rsidRPr="005C35C0">
        <w:rPr>
          <w:rFonts w:ascii="Lato" w:eastAsia="Calibri" w:hAnsi="Lato" w:cs="Calibri"/>
        </w:rPr>
        <w:t>programme</w:t>
      </w:r>
      <w:proofErr w:type="spellEnd"/>
      <w:r w:rsidRPr="005C35C0">
        <w:rPr>
          <w:rFonts w:ascii="Lato" w:eastAsia="Calibri" w:hAnsi="Lato" w:cs="Calibri"/>
        </w:rPr>
        <w:t xml:space="preserve"> </w:t>
      </w:r>
      <w:proofErr w:type="spellStart"/>
      <w:r w:rsidRPr="005C35C0">
        <w:rPr>
          <w:rFonts w:ascii="Lato" w:eastAsia="Calibri" w:hAnsi="Lato" w:cs="Calibri"/>
        </w:rPr>
        <w:t>ToC</w:t>
      </w:r>
      <w:proofErr w:type="spellEnd"/>
      <w:r w:rsidRPr="005C35C0">
        <w:rPr>
          <w:rFonts w:ascii="Lato" w:eastAsia="Calibri" w:hAnsi="Lato" w:cs="Calibri"/>
        </w:rPr>
        <w:t xml:space="preserve">, and how </w:t>
      </w:r>
      <w:r w:rsidR="00EE5EF0" w:rsidRPr="005C35C0">
        <w:rPr>
          <w:rFonts w:ascii="Lato" w:eastAsia="Calibri" w:hAnsi="Lato" w:cs="Calibri"/>
        </w:rPr>
        <w:t>relevant is South Sudan Right2Grow</w:t>
      </w:r>
      <w:r w:rsidRPr="005C35C0">
        <w:rPr>
          <w:rFonts w:ascii="Lato" w:eastAsia="Calibri" w:hAnsi="Lato" w:cs="Calibri"/>
        </w:rPr>
        <w:t xml:space="preserve"> </w:t>
      </w:r>
      <w:proofErr w:type="spellStart"/>
      <w:r w:rsidRPr="005C35C0">
        <w:rPr>
          <w:rFonts w:ascii="Lato" w:eastAsia="Calibri" w:hAnsi="Lato" w:cs="Calibri"/>
        </w:rPr>
        <w:t>ToCs</w:t>
      </w:r>
      <w:proofErr w:type="spellEnd"/>
      <w:r w:rsidRPr="005C35C0">
        <w:rPr>
          <w:rFonts w:ascii="Lato" w:eastAsia="Calibri" w:hAnsi="Lato" w:cs="Calibri"/>
        </w:rPr>
        <w:t xml:space="preserve"> to guiding </w:t>
      </w:r>
      <w:r w:rsidR="00EE5EF0" w:rsidRPr="005C35C0">
        <w:rPr>
          <w:rFonts w:ascii="Lato" w:eastAsia="Calibri" w:hAnsi="Lato" w:cs="Calibri"/>
        </w:rPr>
        <w:t>South Sudan</w:t>
      </w:r>
      <w:r w:rsidRPr="005C35C0">
        <w:rPr>
          <w:rFonts w:ascii="Lato" w:eastAsia="Calibri" w:hAnsi="Lato" w:cs="Calibri"/>
        </w:rPr>
        <w:t xml:space="preserve"> </w:t>
      </w:r>
      <w:proofErr w:type="spellStart"/>
      <w:r w:rsidRPr="005C35C0">
        <w:rPr>
          <w:rFonts w:ascii="Lato" w:eastAsia="Calibri" w:hAnsi="Lato" w:cs="Calibri"/>
        </w:rPr>
        <w:t>programmes</w:t>
      </w:r>
      <w:proofErr w:type="spellEnd"/>
      <w:r w:rsidRPr="005C35C0">
        <w:rPr>
          <w:rFonts w:ascii="Lato" w:eastAsia="Calibri" w:hAnsi="Lato" w:cs="Calibri"/>
        </w:rPr>
        <w:t>?</w:t>
      </w:r>
    </w:p>
    <w:p w14:paraId="72B588A8" w14:textId="271CC315" w:rsidR="00124E5C" w:rsidRPr="005C35C0" w:rsidRDefault="00124E5C" w:rsidP="00124E5C">
      <w:pPr>
        <w:jc w:val="both"/>
        <w:rPr>
          <w:rFonts w:ascii="Lato" w:hAnsi="Lato"/>
        </w:rPr>
      </w:pPr>
      <w:r w:rsidRPr="005C35C0">
        <w:rPr>
          <w:rFonts w:ascii="Lato" w:eastAsia="Calibri" w:hAnsi="Lato" w:cs="Calibri"/>
        </w:rPr>
        <w:lastRenderedPageBreak/>
        <w:t xml:space="preserve">1.3 To what extent are the actors targeted in the </w:t>
      </w:r>
      <w:proofErr w:type="spellStart"/>
      <w:r w:rsidRPr="005C35C0">
        <w:rPr>
          <w:rFonts w:ascii="Lato" w:eastAsia="Calibri" w:hAnsi="Lato" w:cs="Calibri"/>
        </w:rPr>
        <w:t>ToCs</w:t>
      </w:r>
      <w:proofErr w:type="spellEnd"/>
      <w:r w:rsidRPr="005C35C0">
        <w:rPr>
          <w:rFonts w:ascii="Lato" w:eastAsia="Calibri" w:hAnsi="Lato" w:cs="Calibri"/>
        </w:rPr>
        <w:t xml:space="preserve"> sufficiently concrete (civic and political actors, youth and women leaders, government and donor/international actors)? </w:t>
      </w:r>
    </w:p>
    <w:p w14:paraId="39488965" w14:textId="2D64AE4C" w:rsidR="00124E5C" w:rsidRPr="005C35C0" w:rsidRDefault="00124E5C" w:rsidP="00124E5C">
      <w:pPr>
        <w:jc w:val="both"/>
        <w:rPr>
          <w:rFonts w:ascii="Lato" w:hAnsi="Lato"/>
        </w:rPr>
      </w:pPr>
      <w:r w:rsidRPr="005C35C0">
        <w:rPr>
          <w:rFonts w:ascii="Lato" w:eastAsia="Calibri" w:hAnsi="Lato" w:cs="Calibri"/>
        </w:rPr>
        <w:t xml:space="preserve">1.4 How are </w:t>
      </w:r>
      <w:proofErr w:type="spellStart"/>
      <w:r w:rsidRPr="005C35C0">
        <w:rPr>
          <w:rFonts w:ascii="Lato" w:eastAsia="Calibri" w:hAnsi="Lato" w:cs="Calibri"/>
        </w:rPr>
        <w:t>programme</w:t>
      </w:r>
      <w:proofErr w:type="spellEnd"/>
      <w:r w:rsidRPr="005C35C0">
        <w:rPr>
          <w:rFonts w:ascii="Lato" w:eastAsia="Calibri" w:hAnsi="Lato" w:cs="Calibri"/>
        </w:rPr>
        <w:t xml:space="preserve"> adaptations being made to </w:t>
      </w:r>
      <w:r w:rsidR="00EE5EF0" w:rsidRPr="005C35C0">
        <w:rPr>
          <w:rFonts w:ascii="Lato" w:eastAsia="Calibri" w:hAnsi="Lato" w:cs="Calibri"/>
        </w:rPr>
        <w:t>South Sudan Right2Grow</w:t>
      </w:r>
      <w:r w:rsidRPr="005C35C0">
        <w:rPr>
          <w:rFonts w:ascii="Lato" w:eastAsia="Calibri" w:hAnsi="Lato" w:cs="Calibri"/>
        </w:rPr>
        <w:t xml:space="preserve"> </w:t>
      </w:r>
      <w:proofErr w:type="spellStart"/>
      <w:r w:rsidRPr="005C35C0">
        <w:rPr>
          <w:rFonts w:ascii="Lato" w:eastAsia="Calibri" w:hAnsi="Lato" w:cs="Calibri"/>
        </w:rPr>
        <w:t>ToCs</w:t>
      </w:r>
      <w:proofErr w:type="spellEnd"/>
      <w:r w:rsidRPr="005C35C0">
        <w:rPr>
          <w:rFonts w:ascii="Lato" w:eastAsia="Calibri" w:hAnsi="Lato" w:cs="Calibri"/>
        </w:rPr>
        <w:t xml:space="preserve">, in response to contextual changes, risk analyses, assumption changes, or </w:t>
      </w:r>
      <w:proofErr w:type="spellStart"/>
      <w:r w:rsidRPr="005C35C0">
        <w:rPr>
          <w:rFonts w:ascii="Lato" w:eastAsia="Calibri" w:hAnsi="Lato" w:cs="Calibri"/>
        </w:rPr>
        <w:t>programme</w:t>
      </w:r>
      <w:proofErr w:type="spellEnd"/>
      <w:r w:rsidRPr="005C35C0">
        <w:rPr>
          <w:rFonts w:ascii="Lato" w:eastAsia="Calibri" w:hAnsi="Lato" w:cs="Calibri"/>
        </w:rPr>
        <w:t xml:space="preserve"> implementation monitoring, especially in contexts of COVID-19, food crises, conflict</w:t>
      </w:r>
      <w:r w:rsidR="00707205">
        <w:rPr>
          <w:rFonts w:ascii="Lato" w:eastAsia="Calibri" w:hAnsi="Lato" w:cs="Calibri"/>
        </w:rPr>
        <w:t>, climate change</w:t>
      </w:r>
      <w:r w:rsidRPr="005C35C0">
        <w:rPr>
          <w:rFonts w:ascii="Lato" w:eastAsia="Calibri" w:hAnsi="Lato" w:cs="Calibri"/>
        </w:rPr>
        <w:t xml:space="preserve"> or where democracy is backsliding?</w:t>
      </w:r>
    </w:p>
    <w:p w14:paraId="2ECBC4FA" w14:textId="77777777" w:rsidR="00124E5C" w:rsidRPr="005C35C0" w:rsidRDefault="00124E5C" w:rsidP="00124E5C">
      <w:pPr>
        <w:jc w:val="both"/>
        <w:rPr>
          <w:rFonts w:ascii="Lato" w:hAnsi="Lato"/>
        </w:rPr>
      </w:pPr>
      <w:r w:rsidRPr="005C35C0">
        <w:rPr>
          <w:rFonts w:ascii="Lato" w:eastAsia="Calibri" w:hAnsi="Lato" w:cs="Calibri"/>
          <w:b/>
          <w:bCs/>
        </w:rPr>
        <w:t>2. Achievements to date on the intermediate and outcome level</w:t>
      </w:r>
    </w:p>
    <w:p w14:paraId="5A508A21" w14:textId="77777777" w:rsidR="00124E5C" w:rsidRPr="005C35C0" w:rsidRDefault="00124E5C" w:rsidP="00124E5C">
      <w:pPr>
        <w:jc w:val="both"/>
        <w:rPr>
          <w:rFonts w:ascii="Lato" w:hAnsi="Lato"/>
        </w:rPr>
      </w:pPr>
      <w:r w:rsidRPr="005C35C0">
        <w:rPr>
          <w:rFonts w:ascii="Lato" w:eastAsia="Calibri" w:hAnsi="Lato" w:cs="Calibri"/>
        </w:rPr>
        <w:t xml:space="preserve">2.1 What have been the main (intermediate) outcome results achieved at mid-term in relation to the following (1) the Consortium, partner networks and local civil society organizations are effective enablers of change, (2) community members (youth and women, </w:t>
      </w:r>
      <w:proofErr w:type="spellStart"/>
      <w:r w:rsidRPr="005C35C0">
        <w:rPr>
          <w:rFonts w:ascii="Lato" w:eastAsia="Calibri" w:hAnsi="Lato" w:cs="Calibri"/>
        </w:rPr>
        <w:t>etc</w:t>
      </w:r>
      <w:proofErr w:type="spellEnd"/>
      <w:r w:rsidRPr="005C35C0">
        <w:rPr>
          <w:rFonts w:ascii="Lato" w:eastAsia="Calibri" w:hAnsi="Lato" w:cs="Calibri"/>
        </w:rPr>
        <w:t>)  are influential actors of change, (3) government agencies collaborate on the basis of trust and make commitments towards nutrition and WASH for children under five years, and (4) Donors making commitments towards humanitarian-development nexus. What can be said about the sustainability of these results?</w:t>
      </w:r>
    </w:p>
    <w:p w14:paraId="5ECFEFA0" w14:textId="77777777" w:rsidR="00124E5C" w:rsidRPr="005C35C0" w:rsidRDefault="00124E5C" w:rsidP="00124E5C">
      <w:pPr>
        <w:jc w:val="both"/>
        <w:rPr>
          <w:rFonts w:ascii="Lato" w:hAnsi="Lato"/>
        </w:rPr>
      </w:pPr>
      <w:r w:rsidRPr="005C35C0">
        <w:rPr>
          <w:rFonts w:ascii="Lato" w:eastAsia="Calibri" w:hAnsi="Lato" w:cs="Calibri"/>
        </w:rPr>
        <w:t xml:space="preserve">2.2 What can be said about the relationship of outputs achieved to the higher-level </w:t>
      </w:r>
      <w:proofErr w:type="spellStart"/>
      <w:r w:rsidRPr="005C35C0">
        <w:rPr>
          <w:rFonts w:ascii="Lato" w:eastAsia="Calibri" w:hAnsi="Lato" w:cs="Calibri"/>
        </w:rPr>
        <w:t>programme</w:t>
      </w:r>
      <w:proofErr w:type="spellEnd"/>
      <w:r w:rsidRPr="005C35C0">
        <w:rPr>
          <w:rFonts w:ascii="Lato" w:eastAsia="Calibri" w:hAnsi="Lato" w:cs="Calibri"/>
        </w:rPr>
        <w:t xml:space="preserve"> outcomes in terms of plausible contribution?</w:t>
      </w:r>
    </w:p>
    <w:p w14:paraId="6A28AC95" w14:textId="2459BB6C" w:rsidR="00124E5C" w:rsidRPr="005C35C0" w:rsidRDefault="00124E5C" w:rsidP="00124E5C">
      <w:pPr>
        <w:jc w:val="both"/>
        <w:rPr>
          <w:rFonts w:ascii="Lato" w:hAnsi="Lato"/>
        </w:rPr>
      </w:pPr>
      <w:r w:rsidRPr="005C35C0">
        <w:rPr>
          <w:rFonts w:ascii="Lato" w:eastAsia="Calibri" w:hAnsi="Lato" w:cs="Calibri"/>
        </w:rPr>
        <w:t xml:space="preserve">2.3 Which of the </w:t>
      </w:r>
      <w:proofErr w:type="spellStart"/>
      <w:r w:rsidRPr="005C35C0">
        <w:rPr>
          <w:rFonts w:ascii="Lato" w:eastAsia="Calibri" w:hAnsi="Lato" w:cs="Calibri"/>
        </w:rPr>
        <w:t>programme</w:t>
      </w:r>
      <w:proofErr w:type="spellEnd"/>
      <w:r w:rsidRPr="005C35C0">
        <w:rPr>
          <w:rFonts w:ascii="Lato" w:eastAsia="Calibri" w:hAnsi="Lato" w:cs="Calibri"/>
        </w:rPr>
        <w:t xml:space="preserve"> interventions appear to be particularly effective in producing anticipated outputs, and are most likely to contribute to </w:t>
      </w:r>
      <w:proofErr w:type="spellStart"/>
      <w:r w:rsidRPr="005C35C0">
        <w:rPr>
          <w:rFonts w:ascii="Lato" w:eastAsia="Calibri" w:hAnsi="Lato" w:cs="Calibri"/>
        </w:rPr>
        <w:t>programme</w:t>
      </w:r>
      <w:proofErr w:type="spellEnd"/>
      <w:r w:rsidRPr="005C35C0">
        <w:rPr>
          <w:rFonts w:ascii="Lato" w:eastAsia="Calibri" w:hAnsi="Lato" w:cs="Calibri"/>
        </w:rPr>
        <w:t xml:space="preserve"> outcomes?</w:t>
      </w:r>
    </w:p>
    <w:p w14:paraId="3571B9B4" w14:textId="77777777" w:rsidR="00124E5C" w:rsidRPr="005C35C0" w:rsidRDefault="00124E5C" w:rsidP="00124E5C">
      <w:pPr>
        <w:jc w:val="both"/>
        <w:rPr>
          <w:rFonts w:ascii="Lato" w:hAnsi="Lato"/>
        </w:rPr>
      </w:pPr>
      <w:r w:rsidRPr="005C35C0">
        <w:rPr>
          <w:rFonts w:ascii="Lato" w:eastAsia="Calibri" w:hAnsi="Lato" w:cs="Calibri"/>
          <w:b/>
          <w:bCs/>
        </w:rPr>
        <w:t>3. Partnership collaboration</w:t>
      </w:r>
    </w:p>
    <w:p w14:paraId="66EE059B" w14:textId="289DC669" w:rsidR="00124E5C" w:rsidRPr="005C35C0" w:rsidRDefault="00124E5C" w:rsidP="00124E5C">
      <w:pPr>
        <w:jc w:val="both"/>
        <w:rPr>
          <w:rFonts w:ascii="Lato" w:hAnsi="Lato"/>
        </w:rPr>
      </w:pPr>
      <w:r w:rsidRPr="005C35C0">
        <w:rPr>
          <w:rFonts w:ascii="Lato" w:eastAsia="Calibri" w:hAnsi="Lato" w:cs="Calibri"/>
        </w:rPr>
        <w:t xml:space="preserve">3.1 To what extent has collaboration between the different Consortium Partners created added value in </w:t>
      </w:r>
      <w:r w:rsidR="00EE5EF0" w:rsidRPr="005C35C0">
        <w:rPr>
          <w:rFonts w:ascii="Lato" w:eastAsia="Calibri" w:hAnsi="Lato" w:cs="Calibri"/>
        </w:rPr>
        <w:t>South Sudan</w:t>
      </w:r>
      <w:r w:rsidRPr="005C35C0">
        <w:rPr>
          <w:rFonts w:ascii="Lato" w:eastAsia="Calibri" w:hAnsi="Lato" w:cs="Calibri"/>
        </w:rPr>
        <w:t>? To what extent is collaboration with other partners - outside the R2G Consortium?</w:t>
      </w:r>
    </w:p>
    <w:p w14:paraId="5459F5A2" w14:textId="77777777" w:rsidR="00124E5C" w:rsidRPr="005C35C0" w:rsidRDefault="00124E5C" w:rsidP="00124E5C">
      <w:pPr>
        <w:jc w:val="both"/>
        <w:rPr>
          <w:rFonts w:ascii="Lato" w:hAnsi="Lato"/>
        </w:rPr>
      </w:pPr>
      <w:r w:rsidRPr="005C35C0">
        <w:rPr>
          <w:rFonts w:ascii="Lato" w:eastAsia="Calibri" w:hAnsi="Lato" w:cs="Calibri"/>
        </w:rPr>
        <w:t xml:space="preserve">3.2 What have been the strengths and weaknesses of the Partnership in terms of the organizational aspects of </w:t>
      </w:r>
      <w:proofErr w:type="spellStart"/>
      <w:r w:rsidRPr="005C35C0">
        <w:rPr>
          <w:rFonts w:ascii="Lato" w:eastAsia="Calibri" w:hAnsi="Lato" w:cs="Calibri"/>
        </w:rPr>
        <w:t>programme</w:t>
      </w:r>
      <w:proofErr w:type="spellEnd"/>
      <w:r w:rsidRPr="005C35C0">
        <w:rPr>
          <w:rFonts w:ascii="Lato" w:eastAsia="Calibri" w:hAnsi="Lato" w:cs="Calibri"/>
        </w:rPr>
        <w:t xml:space="preserve"> delivery? </w:t>
      </w:r>
    </w:p>
    <w:p w14:paraId="1A311807" w14:textId="0F619AD2" w:rsidR="00124E5C" w:rsidRPr="005C35C0" w:rsidRDefault="00124E5C" w:rsidP="00124E5C">
      <w:pPr>
        <w:jc w:val="both"/>
        <w:rPr>
          <w:rFonts w:ascii="Lato" w:hAnsi="Lato"/>
        </w:rPr>
      </w:pPr>
      <w:r w:rsidRPr="005C35C0">
        <w:rPr>
          <w:rFonts w:ascii="Lato" w:eastAsia="Calibri" w:hAnsi="Lato" w:cs="Calibri"/>
        </w:rPr>
        <w:t xml:space="preserve">3.3 What has been the added value of the Ministry of Foreign Affairs (MFA), and separately, of its embassies, to the Partnership? </w:t>
      </w:r>
    </w:p>
    <w:p w14:paraId="687385A7" w14:textId="77777777" w:rsidR="00124E5C" w:rsidRPr="005C35C0" w:rsidRDefault="00124E5C" w:rsidP="00124E5C">
      <w:pPr>
        <w:jc w:val="both"/>
        <w:rPr>
          <w:rFonts w:ascii="Lato" w:hAnsi="Lato"/>
        </w:rPr>
      </w:pPr>
      <w:r w:rsidRPr="005C35C0">
        <w:rPr>
          <w:rFonts w:ascii="Lato" w:eastAsia="Calibri" w:hAnsi="Lato" w:cs="Calibri"/>
          <w:b/>
          <w:bCs/>
        </w:rPr>
        <w:t>4. Challenges, lessons learned and good practices</w:t>
      </w:r>
    </w:p>
    <w:p w14:paraId="32DB51F4" w14:textId="5203F0BC" w:rsidR="00124E5C" w:rsidRPr="005C35C0" w:rsidRDefault="00124E5C" w:rsidP="00124E5C">
      <w:pPr>
        <w:jc w:val="both"/>
        <w:rPr>
          <w:rFonts w:ascii="Lato" w:hAnsi="Lato"/>
        </w:rPr>
      </w:pPr>
      <w:r w:rsidRPr="005C35C0">
        <w:rPr>
          <w:rFonts w:ascii="Lato" w:eastAsia="Calibri" w:hAnsi="Lato" w:cs="Calibri"/>
        </w:rPr>
        <w:t>4.1 How have power imbalances in the Partnership been addressed, and how is Leading from the South/localization being advanced in the Partnership? To what extent are the R</w:t>
      </w:r>
      <w:r w:rsidR="00C141B0">
        <w:rPr>
          <w:rFonts w:ascii="Lato" w:eastAsia="Calibri" w:hAnsi="Lato" w:cs="Calibri"/>
        </w:rPr>
        <w:t>ight</w:t>
      </w:r>
      <w:r w:rsidRPr="005C35C0">
        <w:rPr>
          <w:rFonts w:ascii="Lato" w:eastAsia="Calibri" w:hAnsi="Lato" w:cs="Calibri"/>
        </w:rPr>
        <w:t>2G</w:t>
      </w:r>
      <w:r w:rsidR="00C141B0">
        <w:rPr>
          <w:rFonts w:ascii="Lato" w:eastAsia="Calibri" w:hAnsi="Lato" w:cs="Calibri"/>
        </w:rPr>
        <w:t>row</w:t>
      </w:r>
      <w:r w:rsidRPr="005C35C0">
        <w:rPr>
          <w:rFonts w:ascii="Lato" w:eastAsia="Calibri" w:hAnsi="Lato" w:cs="Calibri"/>
        </w:rPr>
        <w:t xml:space="preserve"> Consortium Partners, local partners and other R</w:t>
      </w:r>
      <w:r w:rsidR="00C141B0">
        <w:rPr>
          <w:rFonts w:ascii="Lato" w:eastAsia="Calibri" w:hAnsi="Lato" w:cs="Calibri"/>
        </w:rPr>
        <w:t>ight</w:t>
      </w:r>
      <w:r w:rsidRPr="005C35C0">
        <w:rPr>
          <w:rFonts w:ascii="Lato" w:eastAsia="Calibri" w:hAnsi="Lato" w:cs="Calibri"/>
        </w:rPr>
        <w:t>2G</w:t>
      </w:r>
      <w:r w:rsidR="00C141B0">
        <w:rPr>
          <w:rFonts w:ascii="Lato" w:eastAsia="Calibri" w:hAnsi="Lato" w:cs="Calibri"/>
        </w:rPr>
        <w:t>row</w:t>
      </w:r>
      <w:r w:rsidRPr="005C35C0">
        <w:rPr>
          <w:rFonts w:ascii="Lato" w:eastAsia="Calibri" w:hAnsi="Lato" w:cs="Calibri"/>
        </w:rPr>
        <w:t xml:space="preserve"> actors making progress on their diversity and leadership agendas?</w:t>
      </w:r>
    </w:p>
    <w:p w14:paraId="22E3C1E7" w14:textId="77777777" w:rsidR="00124E5C" w:rsidRPr="005C35C0" w:rsidRDefault="00124E5C" w:rsidP="00124E5C">
      <w:pPr>
        <w:jc w:val="both"/>
        <w:rPr>
          <w:rFonts w:ascii="Lato" w:hAnsi="Lato"/>
        </w:rPr>
      </w:pPr>
      <w:r w:rsidRPr="005C35C0">
        <w:rPr>
          <w:rFonts w:ascii="Lato" w:eastAsia="Calibri" w:hAnsi="Lato" w:cs="Calibri"/>
        </w:rPr>
        <w:t>4.2 What are the main challenges, lessons learned and good practices emerging regarding the Partnership collaboration?</w:t>
      </w:r>
    </w:p>
    <w:p w14:paraId="1692809B" w14:textId="77777777" w:rsidR="00124E5C" w:rsidRPr="005C35C0" w:rsidRDefault="00124E5C" w:rsidP="00124E5C">
      <w:pPr>
        <w:jc w:val="both"/>
        <w:rPr>
          <w:rFonts w:ascii="Lato" w:hAnsi="Lato"/>
        </w:rPr>
      </w:pPr>
      <w:r w:rsidRPr="005C35C0">
        <w:rPr>
          <w:rFonts w:ascii="Lato" w:eastAsia="Calibri" w:hAnsi="Lato" w:cs="Calibri"/>
        </w:rPr>
        <w:t xml:space="preserve">4.3 What are the main challenges, lessons learned and good practices emerging regarding the implementation of </w:t>
      </w:r>
      <w:proofErr w:type="spellStart"/>
      <w:r w:rsidRPr="005C35C0">
        <w:rPr>
          <w:rFonts w:ascii="Lato" w:eastAsia="Calibri" w:hAnsi="Lato" w:cs="Calibri"/>
        </w:rPr>
        <w:t>programme</w:t>
      </w:r>
      <w:proofErr w:type="spellEnd"/>
      <w:r w:rsidRPr="005C35C0">
        <w:rPr>
          <w:rFonts w:ascii="Lato" w:eastAsia="Calibri" w:hAnsi="Lato" w:cs="Calibri"/>
        </w:rPr>
        <w:t xml:space="preserve"> interventions? What substantive learning can be draw from the </w:t>
      </w:r>
      <w:proofErr w:type="spellStart"/>
      <w:r w:rsidRPr="005C35C0">
        <w:rPr>
          <w:rFonts w:ascii="Lato" w:eastAsia="Calibri" w:hAnsi="Lato" w:cs="Calibri"/>
        </w:rPr>
        <w:t>programme</w:t>
      </w:r>
      <w:proofErr w:type="spellEnd"/>
      <w:r w:rsidRPr="005C35C0">
        <w:rPr>
          <w:rFonts w:ascii="Lato" w:eastAsia="Calibri" w:hAnsi="Lato" w:cs="Calibri"/>
        </w:rPr>
        <w:t xml:space="preserve"> implementation to date in terms of assumption held and evidence gaps emerging around the relevance and effectiveness of interventions? </w:t>
      </w:r>
    </w:p>
    <w:p w14:paraId="0D5C6AF1" w14:textId="77777777" w:rsidR="00124E5C" w:rsidRPr="005C35C0" w:rsidRDefault="00124E5C" w:rsidP="00124E5C">
      <w:pPr>
        <w:jc w:val="both"/>
        <w:rPr>
          <w:rFonts w:ascii="Lato" w:hAnsi="Lato"/>
        </w:rPr>
      </w:pPr>
      <w:r w:rsidRPr="005C35C0">
        <w:rPr>
          <w:rFonts w:ascii="Lato" w:eastAsia="Calibri" w:hAnsi="Lato" w:cs="Calibri"/>
        </w:rPr>
        <w:lastRenderedPageBreak/>
        <w:t xml:space="preserve">4.4 What are the main challenges, lessons learned and good practices emerging regarding the monitoring of </w:t>
      </w:r>
      <w:proofErr w:type="spellStart"/>
      <w:r w:rsidRPr="005C35C0">
        <w:rPr>
          <w:rFonts w:ascii="Lato" w:eastAsia="Calibri" w:hAnsi="Lato" w:cs="Calibri"/>
        </w:rPr>
        <w:t>programme</w:t>
      </w:r>
      <w:proofErr w:type="spellEnd"/>
      <w:r w:rsidRPr="005C35C0">
        <w:rPr>
          <w:rFonts w:ascii="Lato" w:eastAsia="Calibri" w:hAnsi="Lato" w:cs="Calibri"/>
        </w:rPr>
        <w:t xml:space="preserve"> interventions, especially interventions aimed at capacity building through empowerment of local community under Outcome 1, and mutual capacity development under Outcome 2? To what extent are the monitoring and reporting system and requirements useful for learning and strategic policy-level exchange within the Partnership?</w:t>
      </w:r>
    </w:p>
    <w:p w14:paraId="2D7F4E9B" w14:textId="77777777" w:rsidR="00124E5C" w:rsidRPr="005C35C0" w:rsidRDefault="00124E5C" w:rsidP="00124E5C">
      <w:pPr>
        <w:jc w:val="both"/>
        <w:rPr>
          <w:rFonts w:ascii="Lato" w:hAnsi="Lato"/>
        </w:rPr>
      </w:pPr>
      <w:r w:rsidRPr="005C35C0">
        <w:rPr>
          <w:rFonts w:ascii="Lato" w:eastAsia="Calibri" w:hAnsi="Lato" w:cs="Calibri"/>
        </w:rPr>
        <w:t>4.5 Is there evidence that recommendations internal reflection processes are being followed-up and there is learning from evaluations and reviews?</w:t>
      </w:r>
    </w:p>
    <w:p w14:paraId="06CB4B5C" w14:textId="7E589500" w:rsidR="0049015D" w:rsidRPr="005C35C0" w:rsidRDefault="0049015D" w:rsidP="0090493D">
      <w:pPr>
        <w:spacing w:line="276" w:lineRule="auto"/>
        <w:contextualSpacing/>
        <w:jc w:val="both"/>
        <w:rPr>
          <w:rFonts w:ascii="Lato" w:eastAsia="Calibri" w:hAnsi="Lato" w:cs="Times New Roman"/>
          <w:lang w:val="en-GB"/>
        </w:rPr>
      </w:pPr>
    </w:p>
    <w:p w14:paraId="676C6F60" w14:textId="2F5F0D6A" w:rsidR="00813376" w:rsidRPr="005C35C0" w:rsidRDefault="00813376" w:rsidP="00813376">
      <w:pPr>
        <w:spacing w:after="200" w:line="240" w:lineRule="auto"/>
        <w:jc w:val="both"/>
        <w:rPr>
          <w:rFonts w:ascii="Lato" w:eastAsia="Calibri" w:hAnsi="Lato" w:cstheme="minorHAnsi"/>
          <w:b/>
        </w:rPr>
      </w:pPr>
      <w:r w:rsidRPr="00813376">
        <w:rPr>
          <w:rFonts w:ascii="Lato" w:eastAsia="Calibri" w:hAnsi="Lato" w:cstheme="minorHAnsi"/>
          <w:b/>
        </w:rPr>
        <w:t xml:space="preserve">Intended users and </w:t>
      </w:r>
      <w:r w:rsidRPr="005C35C0">
        <w:rPr>
          <w:rFonts w:ascii="Lato" w:eastAsia="Calibri" w:hAnsi="Lato" w:cstheme="minorHAnsi"/>
          <w:b/>
        </w:rPr>
        <w:t xml:space="preserve">key </w:t>
      </w:r>
      <w:r w:rsidRPr="00813376">
        <w:rPr>
          <w:rFonts w:ascii="Lato" w:eastAsia="Calibri" w:hAnsi="Lato" w:cstheme="minorHAnsi"/>
          <w:b/>
        </w:rPr>
        <w:t xml:space="preserve">audience of the </w:t>
      </w:r>
      <w:r w:rsidRPr="005C35C0">
        <w:rPr>
          <w:rFonts w:ascii="Lato" w:eastAsia="Calibri" w:hAnsi="Lato" w:cstheme="minorHAnsi"/>
          <w:b/>
        </w:rPr>
        <w:t>MTR Report</w:t>
      </w:r>
      <w:r w:rsidRPr="00813376">
        <w:rPr>
          <w:rFonts w:ascii="Lato" w:eastAsia="Calibri" w:hAnsi="Lato" w:cstheme="minorHAnsi"/>
          <w:b/>
        </w:rPr>
        <w:t xml:space="preserve">. </w:t>
      </w:r>
    </w:p>
    <w:p w14:paraId="5B385D96" w14:textId="2BDA1660" w:rsidR="00813376" w:rsidRPr="00813376" w:rsidRDefault="00813376" w:rsidP="00045173">
      <w:pPr>
        <w:numPr>
          <w:ilvl w:val="0"/>
          <w:numId w:val="8"/>
        </w:numPr>
        <w:spacing w:after="200" w:line="240" w:lineRule="auto"/>
        <w:contextualSpacing/>
        <w:jc w:val="both"/>
        <w:rPr>
          <w:rFonts w:ascii="Lato" w:eastAsia="Calibri" w:hAnsi="Lato" w:cstheme="minorHAnsi"/>
        </w:rPr>
      </w:pPr>
      <w:r w:rsidRPr="00813376">
        <w:rPr>
          <w:rFonts w:ascii="Lato" w:eastAsia="Calibri" w:hAnsi="Lato"/>
        </w:rPr>
        <w:t>Members and partners of the partnership. The findings will be used by consortium members and to steer and adapt, and to identify successful strategies and lessons learned. Insights from the final evaluation will provide insights into which approaches need to be started, continued, revised or stopped for which target groups.</w:t>
      </w:r>
    </w:p>
    <w:p w14:paraId="1C6B3516" w14:textId="77777777" w:rsidR="00813376" w:rsidRPr="00813376" w:rsidRDefault="00813376" w:rsidP="00045173">
      <w:pPr>
        <w:numPr>
          <w:ilvl w:val="0"/>
          <w:numId w:val="8"/>
        </w:numPr>
        <w:spacing w:after="200" w:line="240" w:lineRule="auto"/>
        <w:contextualSpacing/>
        <w:jc w:val="both"/>
        <w:rPr>
          <w:rFonts w:ascii="Lato" w:eastAsia="Calibri" w:hAnsi="Lato" w:cstheme="minorHAnsi"/>
        </w:rPr>
      </w:pPr>
      <w:proofErr w:type="spellStart"/>
      <w:r w:rsidRPr="00813376">
        <w:rPr>
          <w:rFonts w:ascii="Lato" w:eastAsia="Calibri" w:hAnsi="Lato"/>
        </w:rPr>
        <w:t>Programme</w:t>
      </w:r>
      <w:proofErr w:type="spellEnd"/>
      <w:r w:rsidRPr="00813376">
        <w:rPr>
          <w:rFonts w:ascii="Lato" w:eastAsia="Calibri" w:hAnsi="Lato"/>
        </w:rPr>
        <w:t xml:space="preserve"> participants and stakeholders in each country. Engaging directly with this audience ensures downward accountability and for learning, inspiration and motivation.</w:t>
      </w:r>
    </w:p>
    <w:p w14:paraId="44E58666" w14:textId="0FE8F874" w:rsidR="008F047A" w:rsidRPr="007C7512" w:rsidRDefault="008F047A" w:rsidP="00045173">
      <w:pPr>
        <w:numPr>
          <w:ilvl w:val="0"/>
          <w:numId w:val="8"/>
        </w:numPr>
        <w:spacing w:after="200" w:line="240" w:lineRule="auto"/>
        <w:contextualSpacing/>
        <w:jc w:val="both"/>
        <w:rPr>
          <w:rFonts w:ascii="Lato" w:eastAsia="Calibri" w:hAnsi="Lato" w:cstheme="minorHAnsi"/>
        </w:rPr>
      </w:pPr>
      <w:r>
        <w:rPr>
          <w:rFonts w:ascii="Lato" w:eastAsia="Calibri" w:hAnsi="Lato"/>
        </w:rPr>
        <w:t>E</w:t>
      </w:r>
      <w:r w:rsidR="00813376" w:rsidRPr="00813376">
        <w:rPr>
          <w:rFonts w:ascii="Lato" w:eastAsia="Calibri" w:hAnsi="Lato"/>
        </w:rPr>
        <w:t xml:space="preserve">valuation report will be shared with the Ministry of Foreign Affairs of the Netherlands (the primary donor of the </w:t>
      </w:r>
      <w:proofErr w:type="spellStart"/>
      <w:r w:rsidR="00813376" w:rsidRPr="00813376">
        <w:rPr>
          <w:rFonts w:ascii="Lato" w:eastAsia="Calibri" w:hAnsi="Lato"/>
        </w:rPr>
        <w:t>programme</w:t>
      </w:r>
      <w:proofErr w:type="spellEnd"/>
      <w:r w:rsidR="00813376" w:rsidRPr="00813376">
        <w:rPr>
          <w:rFonts w:ascii="Lato" w:eastAsia="Calibri" w:hAnsi="Lato"/>
        </w:rPr>
        <w:t xml:space="preserve">) and the Dutch development sector in particular. </w:t>
      </w:r>
    </w:p>
    <w:p w14:paraId="66F5AA4D" w14:textId="79932F40" w:rsidR="00DF0C46" w:rsidRDefault="00DF0C46" w:rsidP="00813376">
      <w:pPr>
        <w:spacing w:after="200" w:line="240" w:lineRule="auto"/>
        <w:ind w:left="360"/>
        <w:contextualSpacing/>
        <w:jc w:val="both"/>
        <w:rPr>
          <w:rFonts w:ascii="Lato" w:eastAsia="Calibri" w:hAnsi="Lato" w:cstheme="minorHAnsi"/>
        </w:rPr>
      </w:pPr>
    </w:p>
    <w:p w14:paraId="27591FA1" w14:textId="41D22499" w:rsidR="00311C61" w:rsidRPr="008F047A" w:rsidRDefault="00DF0C46" w:rsidP="00DF0C46">
      <w:pPr>
        <w:spacing w:after="200" w:line="240" w:lineRule="auto"/>
        <w:ind w:left="360"/>
        <w:contextualSpacing/>
        <w:jc w:val="both"/>
        <w:rPr>
          <w:rFonts w:ascii="Lato" w:eastAsia="Calibri" w:hAnsi="Lato" w:cstheme="minorHAnsi"/>
          <w:b/>
        </w:rPr>
      </w:pPr>
      <w:r w:rsidRPr="008F047A">
        <w:rPr>
          <w:rFonts w:ascii="Lato" w:eastAsia="Calibri" w:hAnsi="Lato" w:cstheme="minorHAnsi"/>
          <w:b/>
        </w:rPr>
        <w:t>MTR Authority and Responsibility</w:t>
      </w:r>
    </w:p>
    <w:p w14:paraId="35D2DE92" w14:textId="280AADB1" w:rsidR="00DF0C46" w:rsidRDefault="00DF0C46" w:rsidP="00DF0C46">
      <w:pPr>
        <w:spacing w:after="200" w:line="240" w:lineRule="auto"/>
        <w:ind w:left="360"/>
        <w:contextualSpacing/>
        <w:jc w:val="both"/>
        <w:rPr>
          <w:rFonts w:ascii="Lato" w:eastAsia="Calibri" w:hAnsi="Lato" w:cstheme="minorHAnsi"/>
        </w:rPr>
      </w:pPr>
      <w:r>
        <w:rPr>
          <w:rFonts w:ascii="Lato" w:eastAsia="Calibri" w:hAnsi="Lato" w:cstheme="minorHAnsi"/>
        </w:rPr>
        <w:t xml:space="preserve">The MTR taskforce will have the overall responsibility </w:t>
      </w:r>
      <w:r w:rsidR="008F047A">
        <w:rPr>
          <w:rFonts w:ascii="Lato" w:eastAsia="Calibri" w:hAnsi="Lato" w:cstheme="minorHAnsi"/>
        </w:rPr>
        <w:t>throughout</w:t>
      </w:r>
      <w:r>
        <w:rPr>
          <w:rFonts w:ascii="Lato" w:eastAsia="Calibri" w:hAnsi="Lato" w:cstheme="minorHAnsi"/>
        </w:rPr>
        <w:t xml:space="preserve"> process of the Evaluation</w:t>
      </w:r>
      <w:r w:rsidR="009A4C7C">
        <w:rPr>
          <w:rFonts w:ascii="Lato" w:eastAsia="Calibri" w:hAnsi="Lato" w:cstheme="minorHAnsi"/>
        </w:rPr>
        <w:t xml:space="preserve"> as seen:</w:t>
      </w:r>
    </w:p>
    <w:p w14:paraId="070BD965" w14:textId="1EFCB7C9"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Overall coordination of </w:t>
      </w:r>
      <w:r>
        <w:rPr>
          <w:rFonts w:ascii="Lato" w:eastAsia="Calibri" w:hAnsi="Lato" w:cstheme="minorHAnsi"/>
        </w:rPr>
        <w:t>MTR</w:t>
      </w:r>
      <w:r w:rsidRPr="009A4C7C">
        <w:rPr>
          <w:rFonts w:ascii="Lato" w:eastAsia="Calibri" w:hAnsi="Lato" w:cstheme="minorHAnsi"/>
        </w:rPr>
        <w:t xml:space="preserve"> preparations, execution and completion</w:t>
      </w:r>
      <w:r>
        <w:rPr>
          <w:rFonts w:ascii="Lato" w:eastAsia="Calibri" w:hAnsi="Lato" w:cstheme="minorHAnsi"/>
        </w:rPr>
        <w:t>.</w:t>
      </w:r>
    </w:p>
    <w:p w14:paraId="6C9FAFA9" w14:textId="3071F9EF"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Ensures availability of budget for MTR</w:t>
      </w:r>
      <w:r>
        <w:rPr>
          <w:rFonts w:ascii="Lato" w:eastAsia="Calibri" w:hAnsi="Lato" w:cstheme="minorHAnsi"/>
        </w:rPr>
        <w:t>.</w:t>
      </w:r>
    </w:p>
    <w:p w14:paraId="4522DA89" w14:textId="171362A0"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Finalize MTR Terms of Reference for approval by CSC</w:t>
      </w:r>
      <w:r>
        <w:rPr>
          <w:rFonts w:ascii="Lato" w:eastAsia="Calibri" w:hAnsi="Lato" w:cstheme="minorHAnsi"/>
        </w:rPr>
        <w:t>.</w:t>
      </w:r>
    </w:p>
    <w:p w14:paraId="65268239" w14:textId="5781541D"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Oversee recruitment of MTR consultants</w:t>
      </w:r>
      <w:r>
        <w:rPr>
          <w:rFonts w:ascii="Lato" w:eastAsia="Calibri" w:hAnsi="Lato" w:cstheme="minorHAnsi"/>
        </w:rPr>
        <w:t>.</w:t>
      </w:r>
    </w:p>
    <w:p w14:paraId="115EB75A" w14:textId="640AFB60"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Ensure country team preparations for MTR</w:t>
      </w:r>
      <w:r>
        <w:rPr>
          <w:rFonts w:ascii="Lato" w:eastAsia="Calibri" w:hAnsi="Lato" w:cstheme="minorHAnsi"/>
        </w:rPr>
        <w:t>.</w:t>
      </w:r>
    </w:p>
    <w:p w14:paraId="79ACA7B9" w14:textId="041B0C1D"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Coordinate interview schedule and local and national level</w:t>
      </w:r>
      <w:r>
        <w:rPr>
          <w:rFonts w:ascii="Lato" w:eastAsia="Calibri" w:hAnsi="Lato" w:cstheme="minorHAnsi"/>
        </w:rPr>
        <w:t>.</w:t>
      </w:r>
    </w:p>
    <w:p w14:paraId="6FAB4E9A" w14:textId="7B88E956"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Provide relevant documents required during MTR process</w:t>
      </w:r>
      <w:r>
        <w:rPr>
          <w:rFonts w:ascii="Lato" w:eastAsia="Calibri" w:hAnsi="Lato" w:cstheme="minorHAnsi"/>
        </w:rPr>
        <w:t>.</w:t>
      </w:r>
    </w:p>
    <w:p w14:paraId="19F36774" w14:textId="1DB33C80"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Provides quality assurance of MTR process</w:t>
      </w:r>
      <w:r>
        <w:rPr>
          <w:rFonts w:ascii="Lato" w:eastAsia="Calibri" w:hAnsi="Lato" w:cstheme="minorHAnsi"/>
        </w:rPr>
        <w:t>.</w:t>
      </w:r>
    </w:p>
    <w:p w14:paraId="29D48A35" w14:textId="2499865E"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Organize validation workshop</w:t>
      </w:r>
      <w:r>
        <w:rPr>
          <w:rFonts w:ascii="Lato" w:eastAsia="Calibri" w:hAnsi="Lato" w:cstheme="minorHAnsi"/>
        </w:rPr>
        <w:t>.</w:t>
      </w:r>
    </w:p>
    <w:p w14:paraId="59C6EE84" w14:textId="14689D39"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 xml:space="preserve"> Ensures final report is timely and in line with agreed format</w:t>
      </w:r>
      <w:r>
        <w:rPr>
          <w:rFonts w:ascii="Lato" w:eastAsia="Calibri" w:hAnsi="Lato" w:cstheme="minorHAnsi"/>
        </w:rPr>
        <w:t>.</w:t>
      </w:r>
    </w:p>
    <w:p w14:paraId="01BDF821" w14:textId="438A0A59" w:rsidR="009A4C7C" w:rsidRDefault="009A4C7C" w:rsidP="00045173">
      <w:pPr>
        <w:pStyle w:val="ListParagraph"/>
        <w:numPr>
          <w:ilvl w:val="0"/>
          <w:numId w:val="7"/>
        </w:numPr>
        <w:spacing w:after="200" w:line="240" w:lineRule="auto"/>
        <w:jc w:val="both"/>
        <w:rPr>
          <w:rFonts w:ascii="Lato" w:eastAsia="Calibri" w:hAnsi="Lato" w:cstheme="minorHAnsi"/>
        </w:rPr>
      </w:pPr>
      <w:r w:rsidRPr="009A4C7C">
        <w:rPr>
          <w:rFonts w:ascii="Lato" w:eastAsia="Calibri" w:hAnsi="Lato" w:cstheme="minorHAnsi"/>
        </w:rPr>
        <w:t>Provide regular updates to Global Project Cycle support team</w:t>
      </w:r>
      <w:r>
        <w:rPr>
          <w:rFonts w:ascii="Lato" w:eastAsia="Calibri" w:hAnsi="Lato" w:cstheme="minorHAnsi"/>
        </w:rPr>
        <w:t>.</w:t>
      </w:r>
    </w:p>
    <w:p w14:paraId="21BBBFF7" w14:textId="6C5E52E6" w:rsidR="004D1ED8" w:rsidRDefault="004D1ED8" w:rsidP="004D1ED8">
      <w:pPr>
        <w:spacing w:after="200" w:line="240" w:lineRule="auto"/>
        <w:jc w:val="both"/>
        <w:rPr>
          <w:rFonts w:ascii="Lato" w:eastAsia="Calibri" w:hAnsi="Lato" w:cstheme="minorHAnsi"/>
        </w:rPr>
      </w:pPr>
    </w:p>
    <w:p w14:paraId="799F2AE7" w14:textId="6A3DC8BE" w:rsidR="004D1ED8" w:rsidRDefault="004D1ED8" w:rsidP="004D1ED8">
      <w:pPr>
        <w:spacing w:after="200" w:line="240" w:lineRule="auto"/>
        <w:jc w:val="both"/>
        <w:rPr>
          <w:rFonts w:ascii="Lato" w:eastAsia="Calibri" w:hAnsi="Lato" w:cstheme="minorHAnsi"/>
        </w:rPr>
      </w:pPr>
    </w:p>
    <w:p w14:paraId="5F4AFF5B" w14:textId="5B333A32" w:rsidR="004D1ED8" w:rsidRDefault="004D1ED8" w:rsidP="004D1ED8">
      <w:pPr>
        <w:spacing w:after="200" w:line="240" w:lineRule="auto"/>
        <w:jc w:val="both"/>
        <w:rPr>
          <w:rFonts w:ascii="Lato" w:eastAsia="Calibri" w:hAnsi="Lato" w:cstheme="minorHAnsi"/>
        </w:rPr>
      </w:pPr>
    </w:p>
    <w:p w14:paraId="574C7ED5" w14:textId="2CAA9616" w:rsidR="004D1ED8" w:rsidRDefault="004D1ED8" w:rsidP="004D1ED8">
      <w:pPr>
        <w:spacing w:after="200" w:line="240" w:lineRule="auto"/>
        <w:jc w:val="both"/>
        <w:rPr>
          <w:rFonts w:ascii="Lato" w:eastAsia="Calibri" w:hAnsi="Lato" w:cstheme="minorHAnsi"/>
        </w:rPr>
      </w:pPr>
    </w:p>
    <w:p w14:paraId="274C8244" w14:textId="3D2E2DFD" w:rsidR="004D1ED8" w:rsidRDefault="004D1ED8" w:rsidP="004D1ED8">
      <w:pPr>
        <w:spacing w:after="200" w:line="240" w:lineRule="auto"/>
        <w:jc w:val="both"/>
        <w:rPr>
          <w:rFonts w:ascii="Lato" w:eastAsia="Calibri" w:hAnsi="Lato" w:cstheme="minorHAnsi"/>
        </w:rPr>
      </w:pPr>
    </w:p>
    <w:p w14:paraId="2FA72119" w14:textId="39AD7BEC" w:rsidR="004D1ED8" w:rsidRDefault="004D1ED8" w:rsidP="004D1ED8">
      <w:pPr>
        <w:spacing w:after="200" w:line="240" w:lineRule="auto"/>
        <w:jc w:val="both"/>
        <w:rPr>
          <w:rFonts w:ascii="Lato" w:eastAsia="Calibri" w:hAnsi="Lato" w:cstheme="minorHAnsi"/>
        </w:rPr>
      </w:pPr>
    </w:p>
    <w:p w14:paraId="4F77DD48" w14:textId="77777777" w:rsidR="004D1ED8" w:rsidRPr="004D1ED8" w:rsidRDefault="004D1ED8" w:rsidP="004D1ED8">
      <w:pPr>
        <w:spacing w:after="200" w:line="240" w:lineRule="auto"/>
        <w:jc w:val="both"/>
        <w:rPr>
          <w:rFonts w:ascii="Lato" w:eastAsia="Calibri" w:hAnsi="Lato" w:cstheme="minorHAnsi"/>
        </w:rPr>
      </w:pPr>
    </w:p>
    <w:p w14:paraId="588A3BAF" w14:textId="77777777" w:rsidR="00CA2449" w:rsidRPr="005C35C0" w:rsidRDefault="00CA2449" w:rsidP="00CA2449">
      <w:pPr>
        <w:spacing w:line="276" w:lineRule="auto"/>
        <w:contextualSpacing/>
        <w:jc w:val="both"/>
        <w:rPr>
          <w:rFonts w:ascii="Lato" w:eastAsia="Calibri" w:hAnsi="Lato" w:cs="Times New Roman"/>
          <w:lang w:val="en-GB"/>
        </w:rPr>
      </w:pPr>
    </w:p>
    <w:p w14:paraId="60B5B520" w14:textId="4B4549C8" w:rsidR="0049015D" w:rsidRPr="005C35C0" w:rsidRDefault="00770CC6" w:rsidP="00770CC6">
      <w:pPr>
        <w:spacing w:after="200" w:line="240" w:lineRule="auto"/>
        <w:jc w:val="both"/>
        <w:rPr>
          <w:rFonts w:ascii="Lato" w:hAnsi="Lato"/>
          <w:b/>
          <w:color w:val="333399"/>
        </w:rPr>
      </w:pPr>
      <w:r w:rsidRPr="005C35C0">
        <w:rPr>
          <w:rFonts w:ascii="Lato" w:hAnsi="Lato"/>
          <w:b/>
          <w:color w:val="333399"/>
        </w:rPr>
        <w:t xml:space="preserve"> </w:t>
      </w:r>
      <w:r w:rsidR="00AE33B6" w:rsidRPr="005C35C0">
        <w:rPr>
          <w:rFonts w:ascii="Lato" w:hAnsi="Lato"/>
          <w:b/>
          <w:color w:val="333399"/>
        </w:rPr>
        <w:t>Indicative timeliness and product</w:t>
      </w:r>
    </w:p>
    <w:p w14:paraId="35F28855" w14:textId="6C3D354A" w:rsidR="0049015D" w:rsidRPr="005C35C0" w:rsidRDefault="0049015D" w:rsidP="00AE33B6">
      <w:pPr>
        <w:spacing w:after="0" w:line="276" w:lineRule="auto"/>
        <w:jc w:val="both"/>
        <w:rPr>
          <w:rFonts w:ascii="Lato" w:eastAsia="Times New Roman" w:hAnsi="Lato" w:cs="Times New Roman"/>
          <w:lang w:val="en-GB"/>
        </w:rPr>
      </w:pPr>
      <w:r w:rsidRPr="005C35C0">
        <w:rPr>
          <w:rFonts w:ascii="Lato" w:eastAsia="Times New Roman" w:hAnsi="Lato" w:cs="Times New Roman"/>
          <w:lang w:val="en-GB"/>
        </w:rPr>
        <w:t xml:space="preserve">The data collection phase is to be confirmed between the consultant and Save the Children, but </w:t>
      </w:r>
      <w:r w:rsidR="00A75BC0" w:rsidRPr="005C35C0">
        <w:rPr>
          <w:rFonts w:ascii="Lato" w:eastAsia="Times New Roman" w:hAnsi="Lato" w:cs="Times New Roman"/>
          <w:lang w:val="en-GB"/>
        </w:rPr>
        <w:t xml:space="preserve">ideally would start in April 2023, with the final report deadline to Save the Children by the first week of May </w:t>
      </w:r>
      <w:proofErr w:type="gramStart"/>
      <w:r w:rsidR="00A75BC0" w:rsidRPr="005C35C0">
        <w:rPr>
          <w:rFonts w:ascii="Lato" w:eastAsia="Times New Roman" w:hAnsi="Lato" w:cs="Times New Roman"/>
          <w:lang w:val="en-GB"/>
        </w:rPr>
        <w:t>2023 .</w:t>
      </w:r>
      <w:proofErr w:type="gramEnd"/>
    </w:p>
    <w:p w14:paraId="027456E3" w14:textId="77777777" w:rsidR="0049015D" w:rsidRPr="005C35C0" w:rsidRDefault="0049015D" w:rsidP="0090493D">
      <w:pPr>
        <w:spacing w:after="0" w:line="360" w:lineRule="auto"/>
        <w:jc w:val="both"/>
        <w:rPr>
          <w:rFonts w:ascii="Lato" w:eastAsia="Times New Roman" w:hAnsi="Lato" w:cs="Times New Roman"/>
          <w:lang w:val="en-GB"/>
        </w:rPr>
      </w:pPr>
    </w:p>
    <w:tbl>
      <w:tblPr>
        <w:tblStyle w:val="GridTable4-Accent11"/>
        <w:tblW w:w="9900" w:type="dxa"/>
        <w:tblLook w:val="04A0" w:firstRow="1" w:lastRow="0" w:firstColumn="1" w:lastColumn="0" w:noHBand="0" w:noVBand="1"/>
      </w:tblPr>
      <w:tblGrid>
        <w:gridCol w:w="1843"/>
        <w:gridCol w:w="5357"/>
        <w:gridCol w:w="1350"/>
        <w:gridCol w:w="1350"/>
      </w:tblGrid>
      <w:tr w:rsidR="0049015D" w:rsidRPr="005C35C0" w14:paraId="711469ED" w14:textId="77777777" w:rsidTr="00DB4B6D">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843" w:type="dxa"/>
            <w:shd w:val="clear" w:color="auto" w:fill="7030A0"/>
          </w:tcPr>
          <w:p w14:paraId="4435FFAE" w14:textId="77777777" w:rsidR="0049015D" w:rsidRPr="005C35C0" w:rsidRDefault="0049015D" w:rsidP="0090493D">
            <w:pPr>
              <w:spacing w:line="360" w:lineRule="auto"/>
              <w:jc w:val="both"/>
              <w:rPr>
                <w:rFonts w:ascii="Lato" w:eastAsia="Times New Roman" w:hAnsi="Lato" w:cs="Arial"/>
                <w:lang w:val="nl-NL" w:eastAsia="nl-NL"/>
              </w:rPr>
            </w:pPr>
            <w:r w:rsidRPr="005C35C0">
              <w:rPr>
                <w:rFonts w:ascii="Lato" w:eastAsia="Times New Roman" w:hAnsi="Lato" w:cs="Arial"/>
                <w:lang w:val="nl-NL" w:eastAsia="nl-NL"/>
              </w:rPr>
              <w:t>Phase</w:t>
            </w:r>
          </w:p>
        </w:tc>
        <w:tc>
          <w:tcPr>
            <w:tcW w:w="5357" w:type="dxa"/>
            <w:shd w:val="clear" w:color="auto" w:fill="7030A0"/>
          </w:tcPr>
          <w:p w14:paraId="669E9F69" w14:textId="77777777" w:rsidR="0049015D" w:rsidRPr="005C35C0" w:rsidRDefault="0049015D" w:rsidP="0090493D">
            <w:pPr>
              <w:spacing w:line="360" w:lineRule="auto"/>
              <w:jc w:val="both"/>
              <w:cnfStyle w:val="100000000000" w:firstRow="1" w:lastRow="0" w:firstColumn="0" w:lastColumn="0" w:oddVBand="0" w:evenVBand="0" w:oddHBand="0" w:evenHBand="0" w:firstRowFirstColumn="0" w:firstRowLastColumn="0" w:lastRowFirstColumn="0" w:lastRowLastColumn="0"/>
              <w:rPr>
                <w:rFonts w:ascii="Lato" w:eastAsia="Times New Roman" w:hAnsi="Lato" w:cs="Arial"/>
                <w:lang w:eastAsia="nl-NL"/>
              </w:rPr>
            </w:pPr>
            <w:r w:rsidRPr="005C35C0">
              <w:rPr>
                <w:rFonts w:ascii="Lato" w:eastAsia="Times New Roman" w:hAnsi="Lato" w:cs="Arial"/>
                <w:lang w:val="nl-NL" w:eastAsia="nl-NL"/>
              </w:rPr>
              <w:t>Deliverables</w:t>
            </w:r>
          </w:p>
        </w:tc>
        <w:tc>
          <w:tcPr>
            <w:tcW w:w="1350" w:type="dxa"/>
            <w:shd w:val="clear" w:color="auto" w:fill="7030A0"/>
          </w:tcPr>
          <w:p w14:paraId="6E5670E2" w14:textId="77777777" w:rsidR="0049015D" w:rsidRPr="005C35C0" w:rsidRDefault="0049015D" w:rsidP="0090493D">
            <w:pPr>
              <w:spacing w:line="360" w:lineRule="auto"/>
              <w:jc w:val="both"/>
              <w:cnfStyle w:val="100000000000" w:firstRow="1" w:lastRow="0" w:firstColumn="0" w:lastColumn="0" w:oddVBand="0" w:evenVBand="0" w:oddHBand="0"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eastAsia="nl-NL"/>
              </w:rPr>
              <w:t>Payment</w:t>
            </w:r>
          </w:p>
        </w:tc>
        <w:tc>
          <w:tcPr>
            <w:tcW w:w="1350" w:type="dxa"/>
            <w:shd w:val="clear" w:color="auto" w:fill="7030A0"/>
          </w:tcPr>
          <w:p w14:paraId="053583F8" w14:textId="77777777" w:rsidR="0049015D" w:rsidRPr="005C35C0" w:rsidRDefault="0049015D" w:rsidP="0090493D">
            <w:pPr>
              <w:spacing w:line="360" w:lineRule="auto"/>
              <w:jc w:val="both"/>
              <w:cnfStyle w:val="100000000000" w:firstRow="1" w:lastRow="0" w:firstColumn="0" w:lastColumn="0" w:oddVBand="0" w:evenVBand="0" w:oddHBand="0" w:evenHBand="0" w:firstRowFirstColumn="0" w:firstRowLastColumn="0" w:lastRowFirstColumn="0" w:lastRowLastColumn="0"/>
              <w:rPr>
                <w:rFonts w:ascii="Lato" w:eastAsia="Times New Roman" w:hAnsi="Lato" w:cs="Arial"/>
                <w:lang w:val="fr-FR" w:eastAsia="nl-NL"/>
              </w:rPr>
            </w:pPr>
            <w:proofErr w:type="spellStart"/>
            <w:r w:rsidRPr="005C35C0">
              <w:rPr>
                <w:rFonts w:ascii="Lato" w:eastAsia="Times New Roman" w:hAnsi="Lato" w:cs="Arial"/>
                <w:lang w:val="fr-FR" w:eastAsia="nl-NL"/>
              </w:rPr>
              <w:t>Working</w:t>
            </w:r>
            <w:proofErr w:type="spellEnd"/>
            <w:r w:rsidRPr="005C35C0">
              <w:rPr>
                <w:rFonts w:ascii="Lato" w:eastAsia="Times New Roman" w:hAnsi="Lato" w:cs="Arial"/>
                <w:lang w:val="fr-FR" w:eastAsia="nl-NL"/>
              </w:rPr>
              <w:t xml:space="preserve"> </w:t>
            </w:r>
            <w:proofErr w:type="spellStart"/>
            <w:r w:rsidRPr="005C35C0">
              <w:rPr>
                <w:rFonts w:ascii="Lato" w:eastAsia="Times New Roman" w:hAnsi="Lato" w:cs="Arial"/>
                <w:lang w:val="fr-FR" w:eastAsia="nl-NL"/>
              </w:rPr>
              <w:t>days</w:t>
            </w:r>
            <w:proofErr w:type="spellEnd"/>
            <w:r w:rsidRPr="005C35C0">
              <w:rPr>
                <w:rFonts w:ascii="Lato" w:eastAsia="Times New Roman" w:hAnsi="Lato" w:cs="Arial"/>
                <w:lang w:val="fr-FR" w:eastAsia="nl-NL"/>
              </w:rPr>
              <w:t xml:space="preserve"> indication</w:t>
            </w:r>
          </w:p>
        </w:tc>
      </w:tr>
      <w:tr w:rsidR="0049015D" w:rsidRPr="005C35C0" w14:paraId="78E4E04C" w14:textId="77777777" w:rsidTr="00DB4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7030A0"/>
          </w:tcPr>
          <w:p w14:paraId="3730A913" w14:textId="77777777" w:rsidR="0049015D" w:rsidRPr="005C35C0" w:rsidRDefault="0049015D" w:rsidP="0090493D">
            <w:pPr>
              <w:spacing w:line="360" w:lineRule="auto"/>
              <w:jc w:val="both"/>
              <w:rPr>
                <w:rFonts w:ascii="Lato" w:eastAsia="Times New Roman" w:hAnsi="Lato" w:cs="Arial"/>
                <w:color w:val="FFFFFF" w:themeColor="background1"/>
                <w:lang w:val="nl-NL" w:eastAsia="nl-NL"/>
              </w:rPr>
            </w:pPr>
            <w:r w:rsidRPr="005C35C0">
              <w:rPr>
                <w:rFonts w:ascii="Lato" w:eastAsia="Times New Roman" w:hAnsi="Lato" w:cs="Arial"/>
                <w:color w:val="FFFFFF" w:themeColor="background1"/>
                <w:lang w:val="nl-NL" w:eastAsia="nl-NL"/>
              </w:rPr>
              <w:t xml:space="preserve">Inception phase </w:t>
            </w:r>
          </w:p>
        </w:tc>
        <w:tc>
          <w:tcPr>
            <w:tcW w:w="5357" w:type="dxa"/>
            <w:shd w:val="clear" w:color="auto" w:fill="7030A0"/>
          </w:tcPr>
          <w:p w14:paraId="60D32108"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nl-NL" w:eastAsia="nl-NL"/>
              </w:rPr>
            </w:pPr>
            <w:r w:rsidRPr="005C35C0">
              <w:rPr>
                <w:rFonts w:ascii="Lato" w:eastAsia="Times New Roman" w:hAnsi="Lato" w:cs="Arial"/>
                <w:color w:val="FFFFFF" w:themeColor="background1"/>
                <w:lang w:val="nl-NL" w:eastAsia="nl-NL"/>
              </w:rPr>
              <w:t>Draft inception report</w:t>
            </w:r>
          </w:p>
        </w:tc>
        <w:tc>
          <w:tcPr>
            <w:tcW w:w="1350" w:type="dxa"/>
            <w:shd w:val="clear" w:color="auto" w:fill="7030A0"/>
          </w:tcPr>
          <w:p w14:paraId="1EA715A9"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lang w:val="fr-FR" w:eastAsia="nl-NL"/>
              </w:rPr>
            </w:pPr>
          </w:p>
        </w:tc>
        <w:tc>
          <w:tcPr>
            <w:tcW w:w="1350" w:type="dxa"/>
            <w:vMerge w:val="restart"/>
            <w:shd w:val="clear" w:color="auto" w:fill="7030A0"/>
          </w:tcPr>
          <w:p w14:paraId="0AF6C180"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lang w:val="fr-FR" w:eastAsia="nl-NL"/>
              </w:rPr>
            </w:pPr>
          </w:p>
          <w:p w14:paraId="3769FB74"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lang w:val="fr-FR" w:eastAsia="nl-NL"/>
              </w:rPr>
            </w:pPr>
          </w:p>
          <w:p w14:paraId="77E07491" w14:textId="73FFD9D7" w:rsidR="0049015D" w:rsidRPr="005C35C0" w:rsidRDefault="00631F47"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val="fr-FR" w:eastAsia="nl-NL"/>
              </w:rPr>
              <w:t>5</w:t>
            </w:r>
          </w:p>
        </w:tc>
      </w:tr>
      <w:tr w:rsidR="0049015D" w:rsidRPr="005C35C0" w14:paraId="5944E75C" w14:textId="77777777" w:rsidTr="002C0273">
        <w:trPr>
          <w:trHeight w:val="1268"/>
        </w:trPr>
        <w:tc>
          <w:tcPr>
            <w:cnfStyle w:val="001000000000" w:firstRow="0" w:lastRow="0" w:firstColumn="1" w:lastColumn="0" w:oddVBand="0" w:evenVBand="0" w:oddHBand="0" w:evenHBand="0" w:firstRowFirstColumn="0" w:firstRowLastColumn="0" w:lastRowFirstColumn="0" w:lastRowLastColumn="0"/>
            <w:tcW w:w="1843" w:type="dxa"/>
          </w:tcPr>
          <w:p w14:paraId="7F7DCD19" w14:textId="77777777" w:rsidR="0049015D" w:rsidRPr="005C35C0" w:rsidRDefault="0049015D" w:rsidP="0090493D">
            <w:pPr>
              <w:spacing w:line="360" w:lineRule="auto"/>
              <w:jc w:val="both"/>
              <w:rPr>
                <w:rFonts w:ascii="Lato" w:eastAsia="Times New Roman" w:hAnsi="Lato" w:cs="Arial"/>
                <w:lang w:val="fr-FR" w:eastAsia="nl-NL"/>
              </w:rPr>
            </w:pPr>
            <w:r w:rsidRPr="005C35C0">
              <w:rPr>
                <w:rFonts w:ascii="Lato" w:eastAsia="Times New Roman" w:hAnsi="Lato" w:cs="Arial"/>
                <w:lang w:val="nl-NL" w:eastAsia="nl-NL"/>
              </w:rPr>
              <w:t>Tools development phase</w:t>
            </w:r>
          </w:p>
        </w:tc>
        <w:tc>
          <w:tcPr>
            <w:tcW w:w="5357" w:type="dxa"/>
          </w:tcPr>
          <w:p w14:paraId="18324447" w14:textId="26CD0616"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eastAsia="ar-SA"/>
              </w:rPr>
            </w:pPr>
            <w:r w:rsidRPr="005C35C0">
              <w:rPr>
                <w:rFonts w:ascii="Lato" w:eastAsia="Times New Roman" w:hAnsi="Lato" w:cs="Arial"/>
                <w:i/>
                <w:lang w:eastAsia="ar-SA"/>
              </w:rPr>
              <w:t xml:space="preserve">Deliverable 1: </w:t>
            </w:r>
            <w:r w:rsidRPr="005C35C0">
              <w:rPr>
                <w:rFonts w:ascii="Lato" w:eastAsia="Times New Roman" w:hAnsi="Lato" w:cs="Arial"/>
                <w:lang w:eastAsia="ar-SA"/>
              </w:rPr>
              <w:t>final inception report including budget, methodology,</w:t>
            </w:r>
            <w:r w:rsidR="00A75BC0" w:rsidRPr="005C35C0">
              <w:rPr>
                <w:rFonts w:ascii="Lato" w:eastAsia="Times New Roman" w:hAnsi="Lato" w:cs="Arial"/>
                <w:lang w:eastAsia="ar-SA"/>
              </w:rPr>
              <w:t xml:space="preserve"> Evaluation matrix</w:t>
            </w:r>
            <w:r w:rsidR="00CB48C6" w:rsidRPr="005C35C0">
              <w:rPr>
                <w:rFonts w:ascii="Lato" w:eastAsia="Times New Roman" w:hAnsi="Lato" w:cs="Arial"/>
                <w:lang w:eastAsia="ar-SA"/>
              </w:rPr>
              <w:t xml:space="preserve"> </w:t>
            </w:r>
            <w:r w:rsidR="00A75BC0" w:rsidRPr="005C35C0">
              <w:rPr>
                <w:rFonts w:ascii="Lato" w:eastAsia="Times New Roman" w:hAnsi="Lato" w:cs="Arial"/>
                <w:lang w:eastAsia="ar-SA"/>
              </w:rPr>
              <w:t>(evaluation questions,</w:t>
            </w:r>
            <w:r w:rsidR="00631F47" w:rsidRPr="005C35C0">
              <w:rPr>
                <w:rFonts w:ascii="Lato" w:eastAsia="Times New Roman" w:hAnsi="Lato" w:cs="Arial"/>
                <w:lang w:eastAsia="ar-SA"/>
              </w:rPr>
              <w:t xml:space="preserve"> methods,</w:t>
            </w:r>
            <w:r w:rsidR="00A75BC0" w:rsidRPr="005C35C0">
              <w:rPr>
                <w:rFonts w:ascii="Lato" w:eastAsia="Times New Roman" w:hAnsi="Lato" w:cs="Arial"/>
                <w:lang w:eastAsia="ar-SA"/>
              </w:rPr>
              <w:t xml:space="preserve"> data source </w:t>
            </w:r>
            <w:r w:rsidR="00631F47" w:rsidRPr="005C35C0">
              <w:rPr>
                <w:rFonts w:ascii="Lato" w:eastAsia="Times New Roman" w:hAnsi="Lato" w:cs="Arial"/>
                <w:lang w:eastAsia="ar-SA"/>
              </w:rPr>
              <w:t>and data collection)</w:t>
            </w:r>
            <w:r w:rsidRPr="005C35C0">
              <w:rPr>
                <w:rFonts w:ascii="Lato" w:eastAsia="Times New Roman" w:hAnsi="Lato" w:cs="Arial"/>
                <w:lang w:eastAsia="ar-SA"/>
              </w:rPr>
              <w:t xml:space="preserve"> approved by consortium team.</w:t>
            </w:r>
          </w:p>
        </w:tc>
        <w:tc>
          <w:tcPr>
            <w:tcW w:w="1350" w:type="dxa"/>
          </w:tcPr>
          <w:p w14:paraId="5B720593"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val="fr-FR" w:eastAsia="nl-NL"/>
              </w:rPr>
              <w:t>30 % of total budget</w:t>
            </w:r>
          </w:p>
        </w:tc>
        <w:tc>
          <w:tcPr>
            <w:tcW w:w="1350" w:type="dxa"/>
            <w:vMerge/>
          </w:tcPr>
          <w:p w14:paraId="404CB191"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val="fr-FR" w:eastAsia="nl-NL"/>
              </w:rPr>
            </w:pPr>
          </w:p>
        </w:tc>
      </w:tr>
      <w:tr w:rsidR="0049015D" w:rsidRPr="005C35C0" w14:paraId="729E0EFB" w14:textId="77777777" w:rsidTr="00DB4B6D">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843" w:type="dxa"/>
            <w:shd w:val="clear" w:color="auto" w:fill="7030A0"/>
          </w:tcPr>
          <w:p w14:paraId="436C8C8A" w14:textId="77777777" w:rsidR="0049015D" w:rsidRPr="005C35C0" w:rsidRDefault="0049015D" w:rsidP="0090493D">
            <w:pPr>
              <w:spacing w:line="360" w:lineRule="auto"/>
              <w:jc w:val="both"/>
              <w:rPr>
                <w:rFonts w:ascii="Lato" w:eastAsia="Times New Roman" w:hAnsi="Lato" w:cs="Arial"/>
                <w:color w:val="FFFFFF" w:themeColor="background1"/>
                <w:lang w:val="fr-FR" w:eastAsia="nl-NL"/>
              </w:rPr>
            </w:pPr>
            <w:r w:rsidRPr="005C35C0">
              <w:rPr>
                <w:rFonts w:ascii="Lato" w:eastAsia="Times New Roman" w:hAnsi="Lato" w:cs="Arial"/>
                <w:color w:val="FFFFFF" w:themeColor="background1"/>
                <w:lang w:val="fr-FR" w:eastAsia="nl-NL"/>
              </w:rPr>
              <w:t>Data collection phase</w:t>
            </w:r>
          </w:p>
        </w:tc>
        <w:tc>
          <w:tcPr>
            <w:tcW w:w="5357" w:type="dxa"/>
            <w:shd w:val="clear" w:color="auto" w:fill="7030A0"/>
          </w:tcPr>
          <w:p w14:paraId="365854FD" w14:textId="6A92C7B9"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FFFFFF" w:themeColor="background1"/>
                <w:lang w:eastAsia="nl-NL"/>
              </w:rPr>
            </w:pPr>
            <w:r w:rsidRPr="005C35C0">
              <w:rPr>
                <w:rFonts w:ascii="Lato" w:eastAsia="Times New Roman" w:hAnsi="Lato" w:cs="Times New Roman"/>
                <w:color w:val="FFFFFF" w:themeColor="background1"/>
                <w:lang w:eastAsia="nl-NL"/>
              </w:rPr>
              <w:t>Desk review, KI</w:t>
            </w:r>
            <w:r w:rsidR="00DB4B6D" w:rsidRPr="005C35C0">
              <w:rPr>
                <w:rFonts w:ascii="Lato" w:eastAsia="Times New Roman" w:hAnsi="Lato" w:cs="Times New Roman"/>
                <w:color w:val="FFFFFF" w:themeColor="background1"/>
                <w:lang w:eastAsia="nl-NL"/>
              </w:rPr>
              <w:t>I</w:t>
            </w:r>
            <w:r w:rsidRPr="005C35C0">
              <w:rPr>
                <w:rFonts w:ascii="Lato" w:eastAsia="Times New Roman" w:hAnsi="Lato" w:cs="Times New Roman"/>
                <w:color w:val="FFFFFF" w:themeColor="background1"/>
                <w:lang w:eastAsia="nl-NL"/>
              </w:rPr>
              <w:t>s and Focus Group Discussions with key stakeholders and with community in project implementation sites in South Sudan</w:t>
            </w:r>
            <w:r w:rsidR="00DB4B6D" w:rsidRPr="005C35C0">
              <w:rPr>
                <w:rFonts w:ascii="Lato" w:eastAsia="Times New Roman" w:hAnsi="Lato" w:cs="Times New Roman"/>
                <w:color w:val="FFFFFF" w:themeColor="background1"/>
                <w:lang w:eastAsia="nl-NL"/>
              </w:rPr>
              <w:t>.</w:t>
            </w:r>
          </w:p>
        </w:tc>
        <w:tc>
          <w:tcPr>
            <w:tcW w:w="1350" w:type="dxa"/>
            <w:shd w:val="clear" w:color="auto" w:fill="7030A0"/>
          </w:tcPr>
          <w:p w14:paraId="75C132FE"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eastAsia="nl-NL"/>
              </w:rPr>
            </w:pPr>
          </w:p>
        </w:tc>
        <w:tc>
          <w:tcPr>
            <w:tcW w:w="1350" w:type="dxa"/>
            <w:shd w:val="clear" w:color="auto" w:fill="7030A0"/>
          </w:tcPr>
          <w:p w14:paraId="0FCE2640" w14:textId="5AD3E0D8" w:rsidR="0049015D" w:rsidRPr="005C35C0" w:rsidRDefault="003448E5"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fr-FR" w:eastAsia="nl-NL"/>
              </w:rPr>
            </w:pPr>
            <w:r>
              <w:rPr>
                <w:rFonts w:ascii="Lato" w:eastAsia="Times New Roman" w:hAnsi="Lato" w:cs="Arial"/>
                <w:color w:val="FFFFFF" w:themeColor="background1"/>
                <w:lang w:val="fr-FR" w:eastAsia="nl-NL"/>
              </w:rPr>
              <w:t>20</w:t>
            </w:r>
          </w:p>
        </w:tc>
      </w:tr>
      <w:tr w:rsidR="0049015D" w:rsidRPr="005C35C0" w14:paraId="585F775D" w14:textId="77777777" w:rsidTr="002C0273">
        <w:tc>
          <w:tcPr>
            <w:cnfStyle w:val="001000000000" w:firstRow="0" w:lastRow="0" w:firstColumn="1" w:lastColumn="0" w:oddVBand="0" w:evenVBand="0" w:oddHBand="0" w:evenHBand="0" w:firstRowFirstColumn="0" w:firstRowLastColumn="0" w:lastRowFirstColumn="0" w:lastRowLastColumn="0"/>
            <w:tcW w:w="1843" w:type="dxa"/>
          </w:tcPr>
          <w:p w14:paraId="34B1BA0E" w14:textId="77777777" w:rsidR="0049015D" w:rsidRPr="005C35C0" w:rsidRDefault="0049015D" w:rsidP="0090493D">
            <w:pPr>
              <w:spacing w:line="360" w:lineRule="auto"/>
              <w:jc w:val="both"/>
              <w:rPr>
                <w:rFonts w:ascii="Lato" w:eastAsia="Times New Roman" w:hAnsi="Lato" w:cs="Arial"/>
                <w:lang w:val="fr-FR" w:eastAsia="nl-NL"/>
              </w:rPr>
            </w:pPr>
            <w:r w:rsidRPr="005C35C0">
              <w:rPr>
                <w:rFonts w:ascii="Lato" w:eastAsia="Times New Roman" w:hAnsi="Lato" w:cs="Arial"/>
                <w:lang w:val="fr-FR" w:eastAsia="nl-NL"/>
              </w:rPr>
              <w:t>Data analyses phase</w:t>
            </w:r>
          </w:p>
        </w:tc>
        <w:tc>
          <w:tcPr>
            <w:tcW w:w="5357" w:type="dxa"/>
          </w:tcPr>
          <w:p w14:paraId="213B8321"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eastAsia="nl-NL"/>
              </w:rPr>
            </w:pPr>
            <w:r w:rsidRPr="005C35C0">
              <w:rPr>
                <w:rFonts w:ascii="Lato" w:eastAsia="Times New Roman" w:hAnsi="Lato" w:cs="Times New Roman"/>
                <w:lang w:eastAsia="nl-NL"/>
              </w:rPr>
              <w:t>Presentation of initial findings in South Sudan and draft of the report</w:t>
            </w:r>
          </w:p>
        </w:tc>
        <w:tc>
          <w:tcPr>
            <w:tcW w:w="1350" w:type="dxa"/>
          </w:tcPr>
          <w:p w14:paraId="03224CE1"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eastAsia="nl-NL"/>
              </w:rPr>
            </w:pPr>
          </w:p>
        </w:tc>
        <w:tc>
          <w:tcPr>
            <w:tcW w:w="1350" w:type="dxa"/>
          </w:tcPr>
          <w:p w14:paraId="55EBF694" w14:textId="37C0B5EF" w:rsidR="0049015D" w:rsidRPr="005C35C0" w:rsidRDefault="00631F47"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val="fr-FR" w:eastAsia="nl-NL"/>
              </w:rPr>
              <w:t>5</w:t>
            </w:r>
          </w:p>
        </w:tc>
      </w:tr>
      <w:tr w:rsidR="0049015D" w:rsidRPr="005C35C0" w14:paraId="2033109C" w14:textId="77777777" w:rsidTr="00DB4B6D">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030A0"/>
          </w:tcPr>
          <w:p w14:paraId="61731555" w14:textId="02413097" w:rsidR="0049015D" w:rsidRPr="005C35C0" w:rsidRDefault="00DB4B6D" w:rsidP="0090493D">
            <w:pPr>
              <w:spacing w:line="360" w:lineRule="auto"/>
              <w:jc w:val="both"/>
              <w:rPr>
                <w:rFonts w:ascii="Lato" w:eastAsia="Times New Roman" w:hAnsi="Lato" w:cs="Arial"/>
                <w:color w:val="FFFFFF" w:themeColor="background1"/>
                <w:lang w:val="fr-FR" w:eastAsia="nl-NL"/>
              </w:rPr>
            </w:pPr>
            <w:r w:rsidRPr="005C35C0">
              <w:rPr>
                <w:rFonts w:ascii="Lato" w:eastAsia="Times New Roman" w:hAnsi="Lato" w:cs="Arial"/>
                <w:color w:val="FFFFFF" w:themeColor="background1"/>
                <w:lang w:val="fr-FR" w:eastAsia="nl-NL"/>
              </w:rPr>
              <w:t>MTR</w:t>
            </w:r>
            <w:r w:rsidR="0049015D" w:rsidRPr="005C35C0">
              <w:rPr>
                <w:rFonts w:ascii="Lato" w:eastAsia="Times New Roman" w:hAnsi="Lato" w:cs="Arial"/>
                <w:color w:val="FFFFFF" w:themeColor="background1"/>
                <w:lang w:val="fr-FR" w:eastAsia="nl-NL"/>
              </w:rPr>
              <w:t xml:space="preserve"> report phase</w:t>
            </w:r>
          </w:p>
        </w:tc>
        <w:tc>
          <w:tcPr>
            <w:tcW w:w="5357" w:type="dxa"/>
            <w:shd w:val="clear" w:color="auto" w:fill="7030A0"/>
          </w:tcPr>
          <w:p w14:paraId="170642F6"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eastAsia="nl-NL"/>
              </w:rPr>
            </w:pPr>
            <w:r w:rsidRPr="005C35C0">
              <w:rPr>
                <w:rFonts w:ascii="Lato" w:eastAsia="Times New Roman" w:hAnsi="Lato" w:cs="Arial"/>
                <w:color w:val="FFFFFF" w:themeColor="background1"/>
                <w:lang w:eastAsia="nl-NL"/>
              </w:rPr>
              <w:t>MTR Draft Report, for comment by Consortium team in South Sudan.</w:t>
            </w:r>
          </w:p>
        </w:tc>
        <w:tc>
          <w:tcPr>
            <w:tcW w:w="1350" w:type="dxa"/>
            <w:shd w:val="clear" w:color="auto" w:fill="7030A0"/>
          </w:tcPr>
          <w:p w14:paraId="66438C1D"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eastAsia="nl-NL"/>
              </w:rPr>
            </w:pPr>
          </w:p>
        </w:tc>
        <w:tc>
          <w:tcPr>
            <w:tcW w:w="1350" w:type="dxa"/>
            <w:shd w:val="clear" w:color="auto" w:fill="7030A0"/>
          </w:tcPr>
          <w:p w14:paraId="48632FF1"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fr-FR" w:eastAsia="nl-NL"/>
              </w:rPr>
            </w:pPr>
            <w:r w:rsidRPr="005C35C0">
              <w:rPr>
                <w:rFonts w:ascii="Lato" w:eastAsia="Times New Roman" w:hAnsi="Lato" w:cs="Arial"/>
                <w:color w:val="FFFFFF" w:themeColor="background1"/>
                <w:lang w:val="fr-FR" w:eastAsia="nl-NL"/>
              </w:rPr>
              <w:t>2</w:t>
            </w:r>
          </w:p>
        </w:tc>
      </w:tr>
      <w:tr w:rsidR="0049015D" w:rsidRPr="005C35C0" w14:paraId="155DB4D2" w14:textId="77777777" w:rsidTr="002C0273">
        <w:trPr>
          <w:trHeight w:val="292"/>
        </w:trPr>
        <w:tc>
          <w:tcPr>
            <w:cnfStyle w:val="001000000000" w:firstRow="0" w:lastRow="0" w:firstColumn="1" w:lastColumn="0" w:oddVBand="0" w:evenVBand="0" w:oddHBand="0" w:evenHBand="0" w:firstRowFirstColumn="0" w:firstRowLastColumn="0" w:lastRowFirstColumn="0" w:lastRowLastColumn="0"/>
            <w:tcW w:w="1843" w:type="dxa"/>
            <w:vMerge/>
          </w:tcPr>
          <w:p w14:paraId="62110544" w14:textId="77777777" w:rsidR="0049015D" w:rsidRPr="005C35C0" w:rsidRDefault="0049015D" w:rsidP="0090493D">
            <w:pPr>
              <w:spacing w:line="360" w:lineRule="auto"/>
              <w:jc w:val="both"/>
              <w:rPr>
                <w:rFonts w:ascii="Lato" w:eastAsia="Times New Roman" w:hAnsi="Lato" w:cs="Arial"/>
                <w:lang w:val="fr-FR" w:eastAsia="nl-NL"/>
              </w:rPr>
            </w:pPr>
          </w:p>
        </w:tc>
        <w:tc>
          <w:tcPr>
            <w:tcW w:w="5357" w:type="dxa"/>
          </w:tcPr>
          <w:p w14:paraId="4203DE51" w14:textId="319F3E7B"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i/>
                <w:lang w:eastAsia="nl-NL"/>
              </w:rPr>
            </w:pPr>
            <w:r w:rsidRPr="005C35C0">
              <w:rPr>
                <w:rFonts w:ascii="Lato" w:eastAsia="Times New Roman" w:hAnsi="Lato" w:cs="Arial"/>
                <w:i/>
                <w:lang w:eastAsia="nl-NL"/>
              </w:rPr>
              <w:t>Deliverable 2:</w:t>
            </w:r>
            <w:r w:rsidRPr="005C35C0">
              <w:rPr>
                <w:rFonts w:ascii="Lato" w:eastAsia="Times New Roman" w:hAnsi="Lato" w:cs="Arial"/>
                <w:lang w:eastAsia="nl-NL"/>
              </w:rPr>
              <w:t xml:space="preserve"> Learning /Validation session in Juba</w:t>
            </w:r>
          </w:p>
        </w:tc>
        <w:tc>
          <w:tcPr>
            <w:tcW w:w="1350" w:type="dxa"/>
          </w:tcPr>
          <w:p w14:paraId="29749062"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val="fr-FR" w:eastAsia="nl-NL"/>
              </w:rPr>
              <w:t>30 % of total budget</w:t>
            </w:r>
          </w:p>
        </w:tc>
        <w:tc>
          <w:tcPr>
            <w:tcW w:w="1350" w:type="dxa"/>
          </w:tcPr>
          <w:p w14:paraId="77D3D9F6"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lang w:val="fr-FR" w:eastAsia="nl-NL"/>
              </w:rPr>
            </w:pPr>
            <w:r w:rsidRPr="005C35C0">
              <w:rPr>
                <w:rFonts w:ascii="Lato" w:eastAsia="Times New Roman" w:hAnsi="Lato" w:cs="Arial"/>
                <w:lang w:val="fr-FR" w:eastAsia="nl-NL"/>
              </w:rPr>
              <w:t>1</w:t>
            </w:r>
          </w:p>
        </w:tc>
      </w:tr>
      <w:tr w:rsidR="0049015D" w:rsidRPr="005C35C0" w14:paraId="68162CBB" w14:textId="77777777" w:rsidTr="00DB4B6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43" w:type="dxa"/>
            <w:vMerge/>
          </w:tcPr>
          <w:p w14:paraId="46EE98E8" w14:textId="77777777" w:rsidR="0049015D" w:rsidRPr="005C35C0" w:rsidRDefault="0049015D" w:rsidP="0090493D">
            <w:pPr>
              <w:spacing w:line="360" w:lineRule="auto"/>
              <w:jc w:val="both"/>
              <w:rPr>
                <w:rFonts w:ascii="Lato" w:eastAsia="Times New Roman" w:hAnsi="Lato" w:cs="Arial"/>
                <w:lang w:val="fr-FR" w:eastAsia="nl-NL"/>
              </w:rPr>
            </w:pPr>
          </w:p>
        </w:tc>
        <w:tc>
          <w:tcPr>
            <w:tcW w:w="5357" w:type="dxa"/>
            <w:shd w:val="clear" w:color="auto" w:fill="7030A0"/>
          </w:tcPr>
          <w:p w14:paraId="4A6CD419"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nl-NL" w:eastAsia="nl-NL"/>
              </w:rPr>
            </w:pPr>
            <w:r w:rsidRPr="005C35C0">
              <w:rPr>
                <w:rFonts w:ascii="Lato" w:eastAsia="Times New Roman" w:hAnsi="Lato" w:cs="Arial"/>
                <w:i/>
                <w:color w:val="FFFFFF" w:themeColor="background1"/>
                <w:lang w:val="nl-NL" w:eastAsia="nl-NL"/>
              </w:rPr>
              <w:t>Deliverable 3:</w:t>
            </w:r>
            <w:r w:rsidRPr="005C35C0">
              <w:rPr>
                <w:rFonts w:ascii="Lato" w:eastAsia="Times New Roman" w:hAnsi="Lato" w:cs="Arial"/>
                <w:color w:val="FFFFFF" w:themeColor="background1"/>
                <w:lang w:val="nl-NL" w:eastAsia="nl-NL"/>
              </w:rPr>
              <w:t xml:space="preserve"> Final MTR Report</w:t>
            </w:r>
          </w:p>
        </w:tc>
        <w:tc>
          <w:tcPr>
            <w:tcW w:w="1350" w:type="dxa"/>
            <w:shd w:val="clear" w:color="auto" w:fill="7030A0"/>
          </w:tcPr>
          <w:p w14:paraId="4C11986D"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fr-FR" w:eastAsia="nl-NL"/>
              </w:rPr>
            </w:pPr>
            <w:r w:rsidRPr="005C35C0">
              <w:rPr>
                <w:rFonts w:ascii="Lato" w:eastAsia="Times New Roman" w:hAnsi="Lato" w:cs="Arial"/>
                <w:color w:val="FFFFFF" w:themeColor="background1"/>
                <w:lang w:val="fr-FR" w:eastAsia="nl-NL"/>
              </w:rPr>
              <w:t>40 % of total budget</w:t>
            </w:r>
          </w:p>
        </w:tc>
        <w:tc>
          <w:tcPr>
            <w:tcW w:w="1350" w:type="dxa"/>
            <w:shd w:val="clear" w:color="auto" w:fill="7030A0"/>
          </w:tcPr>
          <w:p w14:paraId="5A11632A" w14:textId="77777777" w:rsidR="0049015D" w:rsidRPr="005C35C0" w:rsidRDefault="0049015D" w:rsidP="0090493D">
            <w:pPr>
              <w:spacing w:line="360" w:lineRule="auto"/>
              <w:jc w:val="both"/>
              <w:cnfStyle w:val="000000100000" w:firstRow="0" w:lastRow="0" w:firstColumn="0" w:lastColumn="0" w:oddVBand="0" w:evenVBand="0" w:oddHBand="1" w:evenHBand="0" w:firstRowFirstColumn="0" w:firstRowLastColumn="0" w:lastRowFirstColumn="0" w:lastRowLastColumn="0"/>
              <w:rPr>
                <w:rFonts w:ascii="Lato" w:eastAsia="Times New Roman" w:hAnsi="Lato" w:cs="Arial"/>
                <w:color w:val="FFFFFF" w:themeColor="background1"/>
                <w:lang w:val="fr-FR" w:eastAsia="nl-NL"/>
              </w:rPr>
            </w:pPr>
            <w:r w:rsidRPr="005C35C0">
              <w:rPr>
                <w:rFonts w:ascii="Lato" w:eastAsia="Times New Roman" w:hAnsi="Lato" w:cs="Arial"/>
                <w:color w:val="FFFFFF" w:themeColor="background1"/>
                <w:lang w:val="fr-FR" w:eastAsia="nl-NL"/>
              </w:rPr>
              <w:t>2</w:t>
            </w:r>
          </w:p>
        </w:tc>
      </w:tr>
      <w:tr w:rsidR="0049015D" w:rsidRPr="005C35C0" w14:paraId="3128191F" w14:textId="77777777" w:rsidTr="002C0273">
        <w:tc>
          <w:tcPr>
            <w:cnfStyle w:val="001000000000" w:firstRow="0" w:lastRow="0" w:firstColumn="1" w:lastColumn="0" w:oddVBand="0" w:evenVBand="0" w:oddHBand="0" w:evenHBand="0" w:firstRowFirstColumn="0" w:firstRowLastColumn="0" w:lastRowFirstColumn="0" w:lastRowLastColumn="0"/>
            <w:tcW w:w="1843" w:type="dxa"/>
          </w:tcPr>
          <w:p w14:paraId="35BEE00B" w14:textId="77777777" w:rsidR="0049015D" w:rsidRPr="005C35C0" w:rsidRDefault="0049015D" w:rsidP="0090493D">
            <w:pPr>
              <w:spacing w:line="360" w:lineRule="auto"/>
              <w:jc w:val="both"/>
              <w:rPr>
                <w:rFonts w:ascii="Lato" w:eastAsia="Times New Roman" w:hAnsi="Lato" w:cs="Arial"/>
                <w:lang w:val="fr-FR" w:eastAsia="nl-NL"/>
              </w:rPr>
            </w:pPr>
            <w:r w:rsidRPr="005C35C0">
              <w:rPr>
                <w:rFonts w:ascii="Lato" w:eastAsia="Times New Roman" w:hAnsi="Lato" w:cs="Arial"/>
                <w:lang w:val="fr-FR" w:eastAsia="nl-NL"/>
              </w:rPr>
              <w:t>Total</w:t>
            </w:r>
          </w:p>
        </w:tc>
        <w:tc>
          <w:tcPr>
            <w:tcW w:w="5357" w:type="dxa"/>
          </w:tcPr>
          <w:p w14:paraId="76A5E53A"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i/>
                <w:lang w:val="nl-NL" w:eastAsia="nl-NL"/>
              </w:rPr>
            </w:pPr>
          </w:p>
        </w:tc>
        <w:tc>
          <w:tcPr>
            <w:tcW w:w="1350" w:type="dxa"/>
          </w:tcPr>
          <w:p w14:paraId="5557DD1A" w14:textId="77777777"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b/>
                <w:lang w:val="fr-FR" w:eastAsia="nl-NL"/>
              </w:rPr>
            </w:pPr>
            <w:r w:rsidRPr="005C35C0">
              <w:rPr>
                <w:rFonts w:ascii="Lato" w:eastAsia="Times New Roman" w:hAnsi="Lato" w:cs="Arial"/>
                <w:b/>
                <w:lang w:val="fr-FR" w:eastAsia="nl-NL"/>
              </w:rPr>
              <w:t>100%</w:t>
            </w:r>
          </w:p>
        </w:tc>
        <w:tc>
          <w:tcPr>
            <w:tcW w:w="1350" w:type="dxa"/>
          </w:tcPr>
          <w:p w14:paraId="26CA122D" w14:textId="0D1825CE" w:rsidR="0049015D" w:rsidRPr="005C35C0" w:rsidRDefault="0049015D" w:rsidP="0090493D">
            <w:pPr>
              <w:spacing w:line="360" w:lineRule="auto"/>
              <w:jc w:val="both"/>
              <w:cnfStyle w:val="000000000000" w:firstRow="0" w:lastRow="0" w:firstColumn="0" w:lastColumn="0" w:oddVBand="0" w:evenVBand="0" w:oddHBand="0" w:evenHBand="0" w:firstRowFirstColumn="0" w:firstRowLastColumn="0" w:lastRowFirstColumn="0" w:lastRowLastColumn="0"/>
              <w:rPr>
                <w:rFonts w:ascii="Lato" w:eastAsia="Times New Roman" w:hAnsi="Lato" w:cs="Arial"/>
                <w:b/>
                <w:lang w:val="fr-FR" w:eastAsia="nl-NL"/>
              </w:rPr>
            </w:pPr>
            <w:r w:rsidRPr="005C35C0">
              <w:rPr>
                <w:rFonts w:ascii="Lato" w:eastAsia="Times New Roman" w:hAnsi="Lato" w:cs="Arial"/>
                <w:b/>
                <w:lang w:val="fr-FR" w:eastAsia="nl-NL"/>
              </w:rPr>
              <w:t>3</w:t>
            </w:r>
            <w:r w:rsidR="003448E5">
              <w:rPr>
                <w:rFonts w:ascii="Lato" w:eastAsia="Times New Roman" w:hAnsi="Lato" w:cs="Arial"/>
                <w:b/>
                <w:lang w:val="fr-FR" w:eastAsia="nl-NL"/>
              </w:rPr>
              <w:t>5</w:t>
            </w:r>
            <w:r w:rsidRPr="005C35C0">
              <w:rPr>
                <w:rFonts w:ascii="Lato" w:eastAsia="Times New Roman" w:hAnsi="Lato" w:cs="Arial"/>
                <w:b/>
                <w:lang w:val="fr-FR" w:eastAsia="nl-NL"/>
              </w:rPr>
              <w:t xml:space="preserve"> </w:t>
            </w:r>
            <w:proofErr w:type="spellStart"/>
            <w:r w:rsidRPr="005C35C0">
              <w:rPr>
                <w:rFonts w:ascii="Lato" w:eastAsia="Times New Roman" w:hAnsi="Lato" w:cs="Arial"/>
                <w:b/>
                <w:lang w:val="fr-FR" w:eastAsia="nl-NL"/>
              </w:rPr>
              <w:t>days</w:t>
            </w:r>
            <w:proofErr w:type="spellEnd"/>
          </w:p>
        </w:tc>
      </w:tr>
    </w:tbl>
    <w:p w14:paraId="05297E02" w14:textId="77777777" w:rsidR="0049015D" w:rsidRPr="005C35C0" w:rsidRDefault="0049015D" w:rsidP="0090493D">
      <w:pPr>
        <w:spacing w:after="200" w:line="240" w:lineRule="auto"/>
        <w:jc w:val="both"/>
        <w:rPr>
          <w:rFonts w:ascii="Lato" w:eastAsia="Calibri" w:hAnsi="Lato" w:cstheme="minorHAnsi"/>
          <w:b/>
          <w:i/>
          <w:u w:val="single"/>
        </w:rPr>
      </w:pPr>
    </w:p>
    <w:p w14:paraId="0CE93BC4" w14:textId="58B16897" w:rsidR="0049015D" w:rsidRPr="005C35C0" w:rsidRDefault="00770CC6" w:rsidP="00770CC6">
      <w:pPr>
        <w:spacing w:after="200" w:line="240" w:lineRule="auto"/>
        <w:jc w:val="both"/>
        <w:rPr>
          <w:rFonts w:ascii="Lato" w:hAnsi="Lato"/>
          <w:b/>
          <w:color w:val="333399"/>
        </w:rPr>
      </w:pPr>
      <w:r w:rsidRPr="005C35C0">
        <w:rPr>
          <w:rFonts w:ascii="Lato" w:hAnsi="Lato"/>
          <w:b/>
          <w:color w:val="333399"/>
        </w:rPr>
        <w:t>Guiding principles and values</w:t>
      </w:r>
    </w:p>
    <w:p w14:paraId="125F0FA7" w14:textId="5871A12C" w:rsidR="0049015D" w:rsidRPr="005C35C0" w:rsidRDefault="0049015D" w:rsidP="00AE33B6">
      <w:pPr>
        <w:spacing w:before="240" w:after="0" w:line="276" w:lineRule="auto"/>
        <w:jc w:val="both"/>
        <w:rPr>
          <w:rFonts w:ascii="Lato" w:eastAsia="Times New Roman" w:hAnsi="Lato" w:cs="Calibri"/>
          <w:lang w:val="en-GB"/>
        </w:rPr>
      </w:pPr>
      <w:r w:rsidRPr="005C35C0">
        <w:rPr>
          <w:rFonts w:ascii="Lato" w:eastAsia="Times New Roman" w:hAnsi="Lato" w:cs="Calibri"/>
          <w:lang w:val="en-GB"/>
        </w:rPr>
        <w:t xml:space="preserve">Adherence to Save the Children Code of conduct, Child Safeguarding practices and confidentiality when interviewing or photographing children. Gender mainstreaming is key to Save the Children and the donor; therefore, the lead consultant will have to ensure that the </w:t>
      </w:r>
      <w:r w:rsidRPr="005C35C0">
        <w:rPr>
          <w:rFonts w:ascii="Lato" w:eastAsia="Times New Roman" w:hAnsi="Lato" w:cs="Calibri"/>
          <w:lang w:val="en-GB"/>
        </w:rPr>
        <w:lastRenderedPageBreak/>
        <w:t xml:space="preserve">research team is gender balanced, ensuring that females are available to interact with female beneficiaries and </w:t>
      </w:r>
      <w:r w:rsidR="00631F47" w:rsidRPr="005C35C0">
        <w:rPr>
          <w:rFonts w:ascii="Lato" w:eastAsia="Times New Roman" w:hAnsi="Lato" w:cs="Calibri"/>
          <w:lang w:val="en-GB"/>
        </w:rPr>
        <w:t>male interact with male beneficiaries</w:t>
      </w:r>
      <w:r w:rsidRPr="005C35C0">
        <w:rPr>
          <w:rFonts w:ascii="Lato" w:eastAsia="Times New Roman" w:hAnsi="Lato" w:cs="Calibri"/>
          <w:lang w:val="en-GB"/>
        </w:rPr>
        <w:t>. The consultant will also consider principles of impartiality, independence, objectivity, participation, collaboration, transparency, reliability, privacy, and utility throughout the process.</w:t>
      </w:r>
    </w:p>
    <w:p w14:paraId="524564B0" w14:textId="77777777" w:rsidR="00631F47" w:rsidRPr="005C35C0" w:rsidRDefault="00631F47" w:rsidP="00770CC6">
      <w:pPr>
        <w:spacing w:after="200" w:line="240" w:lineRule="auto"/>
        <w:jc w:val="both"/>
        <w:rPr>
          <w:rFonts w:ascii="Lato" w:hAnsi="Lato"/>
          <w:b/>
          <w:color w:val="333399"/>
        </w:rPr>
      </w:pPr>
    </w:p>
    <w:p w14:paraId="63E82713" w14:textId="7AE701F3" w:rsidR="0049015D" w:rsidRPr="005C35C0" w:rsidRDefault="00770CC6" w:rsidP="0090493D">
      <w:pPr>
        <w:spacing w:after="200" w:line="240" w:lineRule="auto"/>
        <w:jc w:val="both"/>
        <w:rPr>
          <w:rFonts w:ascii="Lato" w:hAnsi="Lato"/>
          <w:b/>
          <w:color w:val="333399"/>
        </w:rPr>
      </w:pPr>
      <w:r w:rsidRPr="005C35C0">
        <w:rPr>
          <w:rFonts w:ascii="Lato" w:hAnsi="Lato"/>
          <w:b/>
          <w:color w:val="333399"/>
        </w:rPr>
        <w:t>Qualification and requirements.</w:t>
      </w:r>
    </w:p>
    <w:p w14:paraId="5C2FE096" w14:textId="77777777" w:rsidR="0049015D" w:rsidRPr="005C35C0" w:rsidRDefault="0049015D" w:rsidP="0090493D">
      <w:pPr>
        <w:spacing w:after="200" w:line="240" w:lineRule="auto"/>
        <w:jc w:val="both"/>
        <w:rPr>
          <w:rFonts w:ascii="Lato" w:eastAsia="Calibri" w:hAnsi="Lato"/>
          <w:u w:val="single"/>
        </w:rPr>
      </w:pPr>
      <w:r w:rsidRPr="005C35C0">
        <w:rPr>
          <w:rFonts w:ascii="Lato" w:eastAsia="Calibri" w:hAnsi="Lato"/>
          <w:u w:val="single"/>
        </w:rPr>
        <w:t>Required</w:t>
      </w:r>
    </w:p>
    <w:p w14:paraId="33C7CEC8" w14:textId="77777777" w:rsidR="0049015D" w:rsidRPr="005C35C0" w:rsidRDefault="0049015D" w:rsidP="00045173">
      <w:pPr>
        <w:pStyle w:val="ListParagraph"/>
        <w:numPr>
          <w:ilvl w:val="0"/>
          <w:numId w:val="1"/>
        </w:numPr>
        <w:spacing w:after="200" w:line="276" w:lineRule="auto"/>
        <w:jc w:val="both"/>
        <w:rPr>
          <w:rFonts w:ascii="Lato" w:eastAsia="Calibri" w:hAnsi="Lato" w:cstheme="minorHAnsi"/>
        </w:rPr>
      </w:pPr>
      <w:r w:rsidRPr="005C35C0">
        <w:rPr>
          <w:rFonts w:ascii="Lato" w:eastAsia="Calibri" w:hAnsi="Lato" w:cstheme="minorHAnsi"/>
        </w:rPr>
        <w:t xml:space="preserve">Master’s degree in social sciences and advanced skills in quantitative and qualitative research methodologies; </w:t>
      </w:r>
    </w:p>
    <w:p w14:paraId="1354A4E7" w14:textId="77777777" w:rsidR="0049015D" w:rsidRPr="005C35C0" w:rsidRDefault="0049015D" w:rsidP="00045173">
      <w:pPr>
        <w:pStyle w:val="ListParagraph"/>
        <w:numPr>
          <w:ilvl w:val="0"/>
          <w:numId w:val="1"/>
        </w:numPr>
        <w:spacing w:after="200" w:line="276" w:lineRule="auto"/>
        <w:jc w:val="both"/>
        <w:rPr>
          <w:rFonts w:ascii="Lato" w:eastAsia="Calibri" w:hAnsi="Lato" w:cstheme="minorHAnsi"/>
        </w:rPr>
      </w:pPr>
      <w:r w:rsidRPr="005C35C0">
        <w:rPr>
          <w:rFonts w:ascii="Lato" w:eastAsia="Calibri" w:hAnsi="Lato" w:cstheme="minorHAnsi"/>
        </w:rPr>
        <w:t xml:space="preserve">Proven track record in the evaluation of advocacy </w:t>
      </w:r>
      <w:proofErr w:type="spellStart"/>
      <w:r w:rsidRPr="005C35C0">
        <w:rPr>
          <w:rFonts w:ascii="Lato" w:eastAsia="Calibri" w:hAnsi="Lato" w:cstheme="minorHAnsi"/>
        </w:rPr>
        <w:t>programmes</w:t>
      </w:r>
      <w:proofErr w:type="spellEnd"/>
      <w:r w:rsidRPr="005C35C0">
        <w:rPr>
          <w:rFonts w:ascii="Lato" w:eastAsia="Calibri" w:hAnsi="Lato" w:cstheme="minorHAnsi"/>
        </w:rPr>
        <w:t xml:space="preserve">, gender meaningful and inclusive youth participation gender-transformative lobbying and advocacy, youth-inclusive policymaking and legislation, particularly in long-term assignments such as this one, that have been implemented in multiple countries; </w:t>
      </w:r>
    </w:p>
    <w:p w14:paraId="083FC0D7" w14:textId="77777777" w:rsidR="0049015D" w:rsidRPr="005C35C0" w:rsidRDefault="0049015D" w:rsidP="00045173">
      <w:pPr>
        <w:pStyle w:val="ListParagraph"/>
        <w:numPr>
          <w:ilvl w:val="0"/>
          <w:numId w:val="1"/>
        </w:numPr>
        <w:spacing w:after="200" w:line="240" w:lineRule="auto"/>
        <w:jc w:val="both"/>
        <w:rPr>
          <w:rFonts w:ascii="Lato" w:eastAsia="Calibri" w:hAnsi="Lato" w:cstheme="minorHAnsi"/>
        </w:rPr>
      </w:pPr>
      <w:r w:rsidRPr="005C35C0">
        <w:rPr>
          <w:rFonts w:ascii="Lato" w:eastAsia="Calibri" w:hAnsi="Lato" w:cstheme="minorHAnsi"/>
        </w:rPr>
        <w:t xml:space="preserve">Knowledge of child rights, gender-transformative lobbying and advocacy, intersectionality, youth-inclusive policymaking and legislation and collaborative programming; </w:t>
      </w:r>
    </w:p>
    <w:p w14:paraId="10D5B45A" w14:textId="77777777" w:rsidR="0049015D" w:rsidRPr="005C35C0" w:rsidRDefault="0049015D" w:rsidP="00045173">
      <w:pPr>
        <w:pStyle w:val="ListParagraph"/>
        <w:numPr>
          <w:ilvl w:val="0"/>
          <w:numId w:val="1"/>
        </w:numPr>
        <w:spacing w:after="200" w:line="240" w:lineRule="auto"/>
        <w:jc w:val="both"/>
        <w:rPr>
          <w:rFonts w:ascii="Lato" w:eastAsia="Calibri" w:hAnsi="Lato" w:cstheme="minorHAnsi"/>
        </w:rPr>
      </w:pPr>
      <w:r w:rsidRPr="005C35C0">
        <w:rPr>
          <w:rFonts w:ascii="Lato" w:eastAsia="Calibri" w:hAnsi="Lato" w:cstheme="minorHAnsi"/>
        </w:rPr>
        <w:t xml:space="preserve">Proven experience in qualitative and quantitative data collection and analysis for evaluations; </w:t>
      </w:r>
    </w:p>
    <w:p w14:paraId="717495AB" w14:textId="77777777" w:rsidR="0049015D" w:rsidRPr="005C35C0" w:rsidRDefault="0049015D" w:rsidP="00045173">
      <w:pPr>
        <w:pStyle w:val="ListParagraph"/>
        <w:numPr>
          <w:ilvl w:val="0"/>
          <w:numId w:val="1"/>
        </w:numPr>
        <w:spacing w:after="200" w:line="240" w:lineRule="auto"/>
        <w:jc w:val="both"/>
        <w:rPr>
          <w:rFonts w:ascii="Lato" w:eastAsia="Calibri" w:hAnsi="Lato" w:cstheme="minorHAnsi"/>
        </w:rPr>
      </w:pPr>
      <w:r w:rsidRPr="005C35C0">
        <w:rPr>
          <w:rFonts w:ascii="Lato" w:eastAsia="Calibri" w:hAnsi="Lato" w:cstheme="minorHAnsi"/>
        </w:rPr>
        <w:t>Proven experience working in the South Sudan;</w:t>
      </w:r>
    </w:p>
    <w:p w14:paraId="209EAB12" w14:textId="77777777" w:rsidR="0049015D" w:rsidRPr="005C35C0" w:rsidRDefault="0049015D" w:rsidP="00045173">
      <w:pPr>
        <w:pStyle w:val="ListParagraph"/>
        <w:numPr>
          <w:ilvl w:val="0"/>
          <w:numId w:val="1"/>
        </w:numPr>
        <w:spacing w:after="200" w:line="240" w:lineRule="auto"/>
        <w:jc w:val="both"/>
        <w:rPr>
          <w:rFonts w:ascii="Lato" w:eastAsia="Calibri" w:hAnsi="Lato" w:cstheme="minorHAnsi"/>
        </w:rPr>
      </w:pPr>
      <w:r w:rsidRPr="005C35C0">
        <w:rPr>
          <w:rFonts w:ascii="Lato" w:eastAsia="Calibri" w:hAnsi="Lato" w:cstheme="minorHAnsi"/>
        </w:rPr>
        <w:t>Ability to work independently, take initiative and respond appropriately to constructive feedback; and</w:t>
      </w:r>
    </w:p>
    <w:p w14:paraId="0215A563" w14:textId="77777777" w:rsidR="0049015D" w:rsidRPr="005C35C0" w:rsidRDefault="0049015D" w:rsidP="00045173">
      <w:pPr>
        <w:pStyle w:val="ListParagraph"/>
        <w:numPr>
          <w:ilvl w:val="0"/>
          <w:numId w:val="1"/>
        </w:numPr>
        <w:spacing w:after="200" w:line="240" w:lineRule="auto"/>
        <w:jc w:val="both"/>
        <w:rPr>
          <w:rFonts w:ascii="Lato" w:eastAsia="Calibri" w:hAnsi="Lato" w:cstheme="minorHAnsi"/>
        </w:rPr>
      </w:pPr>
      <w:r w:rsidRPr="005C35C0">
        <w:rPr>
          <w:rFonts w:ascii="Lato" w:eastAsia="Calibri" w:hAnsi="Lato" w:cstheme="minorHAnsi"/>
        </w:rPr>
        <w:t>Experience in sharing and discussing review findings with clients, in-country partners and beneficiaries, and within an international research network.</w:t>
      </w:r>
    </w:p>
    <w:p w14:paraId="13768442" w14:textId="77777777" w:rsidR="0049015D" w:rsidRPr="005C35C0" w:rsidRDefault="0049015D" w:rsidP="00045173">
      <w:pPr>
        <w:pStyle w:val="ListParagraph"/>
        <w:numPr>
          <w:ilvl w:val="0"/>
          <w:numId w:val="2"/>
        </w:numPr>
        <w:spacing w:after="200" w:line="240" w:lineRule="auto"/>
        <w:jc w:val="both"/>
        <w:rPr>
          <w:rFonts w:ascii="Lato" w:eastAsia="Calibri" w:hAnsi="Lato" w:cstheme="minorHAnsi"/>
        </w:rPr>
      </w:pPr>
      <w:r w:rsidRPr="005C35C0">
        <w:rPr>
          <w:rFonts w:ascii="Lato" w:eastAsia="Calibri" w:hAnsi="Lato" w:cstheme="minorHAnsi"/>
        </w:rPr>
        <w:t>Have proven experience in layered and complex evaluations;</w:t>
      </w:r>
    </w:p>
    <w:p w14:paraId="44BCA1C9" w14:textId="551191BA" w:rsidR="0049015D" w:rsidRPr="005C35C0" w:rsidRDefault="0049015D" w:rsidP="00045173">
      <w:pPr>
        <w:pStyle w:val="ListParagraph"/>
        <w:numPr>
          <w:ilvl w:val="0"/>
          <w:numId w:val="2"/>
        </w:numPr>
        <w:spacing w:after="200" w:line="240" w:lineRule="auto"/>
        <w:jc w:val="both"/>
        <w:rPr>
          <w:rFonts w:ascii="Lato" w:eastAsia="Calibri" w:hAnsi="Lato" w:cstheme="minorHAnsi"/>
        </w:rPr>
      </w:pPr>
      <w:r w:rsidRPr="005C35C0">
        <w:rPr>
          <w:rFonts w:ascii="Lato" w:eastAsia="Calibri" w:hAnsi="Lato" w:cstheme="minorHAnsi"/>
        </w:rPr>
        <w:t>Have a strong methodological background in multi-country evaluations; and</w:t>
      </w:r>
    </w:p>
    <w:p w14:paraId="13976348" w14:textId="77777777" w:rsidR="0049015D" w:rsidRPr="005C35C0" w:rsidRDefault="0049015D" w:rsidP="0090493D">
      <w:pPr>
        <w:spacing w:after="200" w:line="240" w:lineRule="auto"/>
        <w:jc w:val="both"/>
        <w:rPr>
          <w:rFonts w:ascii="Lato" w:hAnsi="Lato" w:cstheme="minorHAnsi"/>
          <w:u w:val="single"/>
        </w:rPr>
      </w:pPr>
      <w:r w:rsidRPr="005C35C0">
        <w:rPr>
          <w:rFonts w:ascii="Lato" w:hAnsi="Lato" w:cstheme="minorHAnsi"/>
          <w:u w:val="single"/>
        </w:rPr>
        <w:t>Preferred</w:t>
      </w:r>
    </w:p>
    <w:p w14:paraId="31C86AAB" w14:textId="77777777" w:rsidR="0049015D" w:rsidRPr="005C35C0" w:rsidRDefault="0049015D"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 xml:space="preserve">Strong understanding of humanitarian and survey ethics and a commitment to ethical working practices </w:t>
      </w:r>
    </w:p>
    <w:p w14:paraId="70B0EDB9" w14:textId="77777777" w:rsidR="0049015D" w:rsidRPr="005C35C0" w:rsidRDefault="0049015D"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Advanced English writing skills.</w:t>
      </w:r>
    </w:p>
    <w:p w14:paraId="4E9CB69C" w14:textId="77777777" w:rsidR="0049015D" w:rsidRPr="005C35C0" w:rsidRDefault="0049015D"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Experience of working in insecure environments in South Sudan and managing security risks</w:t>
      </w:r>
    </w:p>
    <w:p w14:paraId="6D1667CB" w14:textId="7AD2E483" w:rsidR="0049015D" w:rsidRPr="005C35C0" w:rsidRDefault="0049015D"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Action-oriented and evidence-based approach and strong drive for results;</w:t>
      </w:r>
    </w:p>
    <w:p w14:paraId="07956BFB" w14:textId="3302C6DB" w:rsidR="00FF1331" w:rsidRPr="005C35C0" w:rsidRDefault="00B51EDC"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Have a strong and proven experience to facilitate and stimulate learning sessions.</w:t>
      </w:r>
    </w:p>
    <w:p w14:paraId="54900F28" w14:textId="77777777" w:rsidR="0049015D" w:rsidRPr="005C35C0" w:rsidRDefault="0049015D" w:rsidP="00045173">
      <w:pPr>
        <w:pStyle w:val="ListParagraph"/>
        <w:numPr>
          <w:ilvl w:val="0"/>
          <w:numId w:val="3"/>
        </w:numPr>
        <w:spacing w:after="200" w:line="240" w:lineRule="auto"/>
        <w:jc w:val="both"/>
        <w:rPr>
          <w:rFonts w:ascii="Lato" w:hAnsi="Lato" w:cstheme="minorHAnsi"/>
        </w:rPr>
      </w:pPr>
      <w:r w:rsidRPr="005C35C0">
        <w:rPr>
          <w:rFonts w:ascii="Lato" w:hAnsi="Lato" w:cstheme="minorHAnsi"/>
        </w:rPr>
        <w:t>Highly developed self-management, and communication skill</w:t>
      </w:r>
      <w:r w:rsidR="00F51204" w:rsidRPr="005C35C0">
        <w:rPr>
          <w:rFonts w:ascii="Lato" w:hAnsi="Lato" w:cstheme="minorHAnsi"/>
        </w:rPr>
        <w:t>s.</w:t>
      </w:r>
    </w:p>
    <w:p w14:paraId="7DCBBC78" w14:textId="77777777" w:rsidR="00F8762A" w:rsidRPr="005C35C0" w:rsidRDefault="00F8762A" w:rsidP="00F8762A">
      <w:pPr>
        <w:spacing w:after="200" w:line="240" w:lineRule="auto"/>
        <w:jc w:val="both"/>
        <w:rPr>
          <w:rFonts w:ascii="Lato" w:hAnsi="Lato" w:cstheme="minorHAnsi"/>
        </w:rPr>
      </w:pPr>
    </w:p>
    <w:p w14:paraId="5A745225" w14:textId="04F673F9" w:rsidR="00F8762A" w:rsidRPr="005C35C0" w:rsidRDefault="00F8762A" w:rsidP="00F8762A">
      <w:pPr>
        <w:spacing w:after="200" w:line="240" w:lineRule="auto"/>
        <w:jc w:val="both"/>
        <w:rPr>
          <w:rFonts w:ascii="Lato" w:hAnsi="Lato" w:cstheme="minorHAnsi"/>
          <w:b/>
        </w:rPr>
      </w:pPr>
      <w:r w:rsidRPr="005C35C0">
        <w:rPr>
          <w:rFonts w:ascii="Lato" w:hAnsi="Lato" w:cstheme="minorHAnsi"/>
          <w:b/>
        </w:rPr>
        <w:t>Submission of application</w:t>
      </w:r>
    </w:p>
    <w:p w14:paraId="3B8048C2" w14:textId="70B8BEA6" w:rsidR="00F8762A" w:rsidRPr="00C57D1E" w:rsidRDefault="00F8762A" w:rsidP="00C57D1E">
      <w:pPr>
        <w:tabs>
          <w:tab w:val="left" w:pos="709"/>
          <w:tab w:val="left" w:pos="1418"/>
          <w:tab w:val="left" w:pos="2126"/>
          <w:tab w:val="left" w:pos="2835"/>
          <w:tab w:val="left" w:pos="3544"/>
          <w:tab w:val="left" w:pos="4253"/>
          <w:tab w:val="left" w:pos="4961"/>
          <w:tab w:val="left" w:pos="5670"/>
          <w:tab w:val="right" w:pos="8363"/>
        </w:tabs>
        <w:spacing w:after="0" w:line="240" w:lineRule="auto"/>
        <w:rPr>
          <w:rFonts w:ascii="Gill Sans MT" w:eastAsia="Times New Roman" w:hAnsi="Gill Sans MT" w:cs="Times New Roman"/>
          <w:kern w:val="16"/>
          <w:sz w:val="24"/>
          <w:szCs w:val="24"/>
          <w:lang w:eastAsia="zh-CN"/>
        </w:rPr>
      </w:pPr>
      <w:r w:rsidRPr="005C35C0">
        <w:rPr>
          <w:rFonts w:ascii="Lato" w:hAnsi="Lato" w:cstheme="minorHAnsi"/>
        </w:rPr>
        <w:t>Interested candidates/institutions should submit a technical and financial proposal</w:t>
      </w:r>
      <w:r w:rsidR="00CB0AA2" w:rsidRPr="005C35C0">
        <w:rPr>
          <w:rFonts w:ascii="Lato" w:hAnsi="Lato" w:cstheme="minorHAnsi"/>
        </w:rPr>
        <w:t>s</w:t>
      </w:r>
      <w:r w:rsidRPr="005C35C0">
        <w:rPr>
          <w:rFonts w:ascii="Lato" w:hAnsi="Lato" w:cstheme="minorHAnsi"/>
        </w:rPr>
        <w:t xml:space="preserve"> and two samples of reports in which the main consultant or the firm has authored. </w:t>
      </w:r>
      <w:r w:rsidR="00CB48C6" w:rsidRPr="005C35C0">
        <w:rPr>
          <w:rFonts w:ascii="Lato" w:hAnsi="Lato" w:cstheme="minorHAnsi"/>
        </w:rPr>
        <w:t xml:space="preserve">The proposal should clearly </w:t>
      </w:r>
      <w:r w:rsidR="00CB0AA2" w:rsidRPr="005C35C0">
        <w:rPr>
          <w:rFonts w:ascii="Lato" w:hAnsi="Lato" w:cstheme="minorHAnsi"/>
        </w:rPr>
        <w:t>explain</w:t>
      </w:r>
      <w:r w:rsidR="00CB48C6" w:rsidRPr="005C35C0">
        <w:rPr>
          <w:rFonts w:ascii="Lato" w:hAnsi="Lato" w:cstheme="minorHAnsi"/>
        </w:rPr>
        <w:t xml:space="preserve"> understanding and interpretation of the TOR. </w:t>
      </w:r>
      <w:r w:rsidRPr="005C35C0">
        <w:rPr>
          <w:rFonts w:ascii="Lato" w:hAnsi="Lato" w:cstheme="minorHAnsi"/>
        </w:rPr>
        <w:t xml:space="preserve">Applications should </w:t>
      </w:r>
      <w:hyperlink r:id="rId12" w:history="1">
        <w:r w:rsidR="00C57D1E" w:rsidRPr="00B127BB">
          <w:rPr>
            <w:rFonts w:ascii="Gill Sans MT" w:eastAsia="Times New Roman" w:hAnsi="Gill Sans MT" w:cs="Times New Roman"/>
            <w:color w:val="0000FF"/>
            <w:kern w:val="16"/>
            <w:sz w:val="24"/>
            <w:szCs w:val="24"/>
            <w:u w:val="single"/>
            <w:lang w:eastAsia="zh-CN"/>
          </w:rPr>
          <w:t>Southsudantenders@savetheChildren.org</w:t>
        </w:r>
      </w:hyperlink>
      <w:r w:rsidR="00C57D1E" w:rsidRPr="00B127BB">
        <w:rPr>
          <w:rFonts w:ascii="Gill Sans MT" w:eastAsia="Times New Roman" w:hAnsi="Gill Sans MT" w:cs="Times New Roman"/>
          <w:kern w:val="16"/>
          <w:sz w:val="24"/>
          <w:szCs w:val="24"/>
          <w:lang w:eastAsia="zh-CN"/>
        </w:rPr>
        <w:t xml:space="preserve"> </w:t>
      </w:r>
      <w:r w:rsidRPr="005C35C0">
        <w:rPr>
          <w:rFonts w:ascii="Lato" w:hAnsi="Lato" w:cstheme="minorHAnsi"/>
        </w:rPr>
        <w:t xml:space="preserve"> no</w:t>
      </w:r>
      <w:r w:rsidR="003448E5">
        <w:rPr>
          <w:rFonts w:ascii="Lato" w:hAnsi="Lato" w:cstheme="minorHAnsi"/>
        </w:rPr>
        <w:t>t</w:t>
      </w:r>
      <w:r w:rsidRPr="005C35C0">
        <w:rPr>
          <w:rFonts w:ascii="Lato" w:hAnsi="Lato" w:cstheme="minorHAnsi"/>
        </w:rPr>
        <w:t xml:space="preserve"> later than </w:t>
      </w:r>
      <w:proofErr w:type="gramStart"/>
      <w:r w:rsidR="00C57D1E" w:rsidRPr="00FE1912">
        <w:rPr>
          <w:rFonts w:ascii="Lato" w:hAnsi="Lato" w:cstheme="minorHAnsi"/>
          <w:b/>
        </w:rPr>
        <w:t>31</w:t>
      </w:r>
      <w:r w:rsidR="00C57D1E" w:rsidRPr="00FE1912">
        <w:rPr>
          <w:rFonts w:ascii="Lato" w:hAnsi="Lato" w:cstheme="minorHAnsi"/>
          <w:b/>
          <w:vertAlign w:val="superscript"/>
        </w:rPr>
        <w:t>st</w:t>
      </w:r>
      <w:r w:rsidR="00C57D1E" w:rsidRPr="00FE1912">
        <w:rPr>
          <w:rFonts w:ascii="Lato" w:hAnsi="Lato" w:cstheme="minorHAnsi"/>
          <w:b/>
        </w:rPr>
        <w:t xml:space="preserve"> </w:t>
      </w:r>
      <w:r w:rsidR="003448E5" w:rsidRPr="00FE1912">
        <w:rPr>
          <w:rFonts w:ascii="Lato" w:hAnsi="Lato" w:cstheme="minorHAnsi"/>
          <w:b/>
        </w:rPr>
        <w:t xml:space="preserve"> March</w:t>
      </w:r>
      <w:proofErr w:type="gramEnd"/>
      <w:r w:rsidR="003448E5" w:rsidRPr="00FE1912">
        <w:rPr>
          <w:rFonts w:ascii="Lato" w:hAnsi="Lato" w:cstheme="minorHAnsi"/>
          <w:b/>
        </w:rPr>
        <w:t xml:space="preserve"> </w:t>
      </w:r>
      <w:r w:rsidRPr="00FE1912">
        <w:rPr>
          <w:rFonts w:ascii="Lato" w:hAnsi="Lato" w:cstheme="minorHAnsi"/>
          <w:b/>
        </w:rPr>
        <w:t>202</w:t>
      </w:r>
      <w:r w:rsidR="009A2473" w:rsidRPr="00FE1912">
        <w:rPr>
          <w:rFonts w:ascii="Lato" w:hAnsi="Lato" w:cstheme="minorHAnsi"/>
          <w:b/>
        </w:rPr>
        <w:t>3</w:t>
      </w:r>
      <w:r w:rsidR="009A2473" w:rsidRPr="005C35C0">
        <w:rPr>
          <w:rFonts w:ascii="Lato" w:hAnsi="Lato" w:cstheme="minorHAnsi"/>
        </w:rPr>
        <w:t xml:space="preserve">.  The technical and financial proposals should not exceed </w:t>
      </w:r>
      <w:r w:rsidR="00CB0AA2" w:rsidRPr="005C35C0">
        <w:rPr>
          <w:rFonts w:ascii="Lato" w:hAnsi="Lato" w:cstheme="minorHAnsi"/>
        </w:rPr>
        <w:t>10</w:t>
      </w:r>
      <w:r w:rsidR="009A2473" w:rsidRPr="005C35C0">
        <w:rPr>
          <w:rFonts w:ascii="Lato" w:hAnsi="Lato" w:cstheme="minorHAnsi"/>
        </w:rPr>
        <w:t xml:space="preserve"> pages</w:t>
      </w:r>
      <w:r w:rsidR="002E28C9" w:rsidRPr="005C35C0">
        <w:rPr>
          <w:rFonts w:ascii="Lato" w:hAnsi="Lato" w:cstheme="minorHAnsi"/>
        </w:rPr>
        <w:t>.</w:t>
      </w:r>
      <w:r w:rsidR="009A2473" w:rsidRPr="005C35C0">
        <w:rPr>
          <w:rFonts w:ascii="Lato" w:hAnsi="Lato" w:cstheme="minorHAnsi"/>
        </w:rPr>
        <w:t xml:space="preserve"> </w:t>
      </w:r>
    </w:p>
    <w:p w14:paraId="3F9B5A48" w14:textId="2AFCA435" w:rsidR="00C20327" w:rsidRPr="005C35C0" w:rsidRDefault="00F8762A" w:rsidP="00311C61">
      <w:pPr>
        <w:spacing w:after="200" w:line="276" w:lineRule="auto"/>
        <w:jc w:val="both"/>
        <w:rPr>
          <w:rFonts w:ascii="Lato" w:hAnsi="Lato" w:cstheme="minorHAnsi"/>
        </w:rPr>
      </w:pPr>
      <w:r w:rsidRPr="005C35C0">
        <w:rPr>
          <w:rFonts w:ascii="Lato" w:hAnsi="Lato" w:cstheme="minorHAnsi"/>
        </w:rPr>
        <w:lastRenderedPageBreak/>
        <w:t>In the submission, candidates should consider the budget will cover a maximum of 3</w:t>
      </w:r>
      <w:r w:rsidR="003448E5">
        <w:rPr>
          <w:rFonts w:ascii="Lato" w:hAnsi="Lato" w:cstheme="minorHAnsi"/>
        </w:rPr>
        <w:t>5</w:t>
      </w:r>
      <w:r w:rsidRPr="005C35C0">
        <w:rPr>
          <w:rFonts w:ascii="Lato" w:hAnsi="Lato" w:cstheme="minorHAnsi"/>
        </w:rPr>
        <w:t xml:space="preserve"> full consultancy days</w:t>
      </w:r>
      <w:r w:rsidR="002E28C9" w:rsidRPr="005C35C0">
        <w:rPr>
          <w:rFonts w:ascii="Lato" w:hAnsi="Lato" w:cstheme="minorHAnsi"/>
        </w:rPr>
        <w:t xml:space="preserve">. </w:t>
      </w:r>
      <w:r w:rsidR="00CB48C6" w:rsidRPr="005C35C0">
        <w:rPr>
          <w:rFonts w:ascii="Lato" w:hAnsi="Lato" w:cstheme="minorHAnsi"/>
        </w:rPr>
        <w:t>In the financial proposal, t</w:t>
      </w:r>
      <w:r w:rsidR="002E28C9" w:rsidRPr="005C35C0">
        <w:rPr>
          <w:rFonts w:ascii="Lato" w:hAnsi="Lato" w:cstheme="minorHAnsi"/>
        </w:rPr>
        <w:t>he consultant should indicate the team composition and dail</w:t>
      </w:r>
      <w:r w:rsidR="00CB48C6" w:rsidRPr="005C35C0">
        <w:rPr>
          <w:rFonts w:ascii="Lato" w:hAnsi="Lato" w:cstheme="minorHAnsi"/>
        </w:rPr>
        <w:t>y</w:t>
      </w:r>
      <w:r w:rsidR="002E28C9" w:rsidRPr="005C35C0">
        <w:rPr>
          <w:rFonts w:ascii="Lato" w:hAnsi="Lato" w:cstheme="minorHAnsi"/>
        </w:rPr>
        <w:t xml:space="preserve"> fee</w:t>
      </w:r>
      <w:r w:rsidR="00CB48C6" w:rsidRPr="005C35C0">
        <w:rPr>
          <w:rFonts w:ascii="Lato" w:hAnsi="Lato" w:cstheme="minorHAnsi"/>
        </w:rPr>
        <w:t xml:space="preserve">s including </w:t>
      </w:r>
      <w:r w:rsidR="00731B86">
        <w:rPr>
          <w:rFonts w:ascii="Lato" w:hAnsi="Lato" w:cstheme="minorHAnsi"/>
        </w:rPr>
        <w:t xml:space="preserve">20% </w:t>
      </w:r>
      <w:r w:rsidR="00CB48C6" w:rsidRPr="005C35C0">
        <w:rPr>
          <w:rFonts w:ascii="Lato" w:hAnsi="Lato" w:cstheme="minorHAnsi"/>
        </w:rPr>
        <w:t>withholding tax</w:t>
      </w:r>
      <w:r w:rsidRPr="005C35C0">
        <w:rPr>
          <w:rFonts w:ascii="Lato" w:hAnsi="Lato" w:cstheme="minorHAnsi"/>
        </w:rPr>
        <w:t>. All operation, accommodation, transportation and field logistics cost will be covered by Save the Children, and need not to be included in the Financial proposal.</w:t>
      </w:r>
    </w:p>
    <w:p w14:paraId="760B8D50" w14:textId="77777777" w:rsidR="00164EAC" w:rsidRPr="00B127BB" w:rsidRDefault="00164EAC" w:rsidP="00164EAC">
      <w:pPr>
        <w:tabs>
          <w:tab w:val="left" w:pos="709"/>
          <w:tab w:val="left" w:pos="1418"/>
          <w:tab w:val="left" w:pos="2126"/>
          <w:tab w:val="left" w:pos="2835"/>
          <w:tab w:val="left" w:pos="3544"/>
          <w:tab w:val="left" w:pos="4253"/>
          <w:tab w:val="left" w:pos="4961"/>
          <w:tab w:val="left" w:pos="5670"/>
          <w:tab w:val="right" w:pos="8363"/>
        </w:tabs>
        <w:spacing w:after="0" w:line="240" w:lineRule="auto"/>
        <w:rPr>
          <w:rFonts w:ascii="Gill Sans MT" w:eastAsia="Times New Roman" w:hAnsi="Gill Sans MT" w:cs="Times New Roman"/>
          <w:kern w:val="16"/>
          <w:sz w:val="24"/>
          <w:szCs w:val="24"/>
          <w:lang w:eastAsia="zh-CN"/>
        </w:rPr>
      </w:pPr>
      <w:r w:rsidRPr="008B791F">
        <w:rPr>
          <w:rFonts w:asciiTheme="majorHAnsi" w:eastAsia="Times New Roman" w:hAnsiTheme="majorHAnsi" w:cstheme="majorHAnsi"/>
        </w:rPr>
        <w:t xml:space="preserve">Interested candidates/institutions should submit their application to </w:t>
      </w:r>
      <w:hyperlink r:id="rId13" w:history="1">
        <w:r w:rsidRPr="00B127BB">
          <w:rPr>
            <w:rFonts w:ascii="Gill Sans MT" w:eastAsia="Times New Roman" w:hAnsi="Gill Sans MT" w:cs="Times New Roman"/>
            <w:color w:val="0000FF"/>
            <w:kern w:val="16"/>
            <w:sz w:val="24"/>
            <w:szCs w:val="24"/>
            <w:u w:val="single"/>
            <w:lang w:eastAsia="zh-CN"/>
          </w:rPr>
          <w:t>Southsudantenders@savetheChildren.org</w:t>
        </w:r>
      </w:hyperlink>
      <w:r w:rsidRPr="00B127BB">
        <w:rPr>
          <w:rFonts w:ascii="Gill Sans MT" w:eastAsia="Times New Roman" w:hAnsi="Gill Sans MT" w:cs="Times New Roman"/>
          <w:kern w:val="16"/>
          <w:sz w:val="24"/>
          <w:szCs w:val="24"/>
          <w:lang w:eastAsia="zh-CN"/>
        </w:rPr>
        <w:t xml:space="preserve"> </w:t>
      </w:r>
    </w:p>
    <w:p w14:paraId="343926E8" w14:textId="77777777" w:rsidR="00164EAC" w:rsidRDefault="00164EAC" w:rsidP="00164EAC">
      <w:pPr>
        <w:spacing w:after="0" w:line="240" w:lineRule="auto"/>
        <w:rPr>
          <w:rFonts w:asciiTheme="majorHAnsi" w:eastAsia="Times New Roman" w:hAnsiTheme="majorHAnsi" w:cstheme="majorHAnsi"/>
        </w:rPr>
      </w:pPr>
    </w:p>
    <w:p w14:paraId="0F965B0A" w14:textId="77777777" w:rsidR="00164EAC" w:rsidRDefault="00164EAC" w:rsidP="00164EAC">
      <w:pPr>
        <w:spacing w:after="0" w:line="240" w:lineRule="auto"/>
        <w:rPr>
          <w:rFonts w:asciiTheme="majorHAnsi" w:eastAsia="Times New Roman" w:hAnsiTheme="majorHAnsi" w:cstheme="majorHAnsi"/>
        </w:rPr>
      </w:pPr>
    </w:p>
    <w:p w14:paraId="162F506C" w14:textId="77777777" w:rsidR="00164EAC" w:rsidRPr="00B127BB" w:rsidRDefault="00164EAC" w:rsidP="00164EAC">
      <w:pPr>
        <w:spacing w:after="0" w:line="240" w:lineRule="auto"/>
        <w:rPr>
          <w:rFonts w:ascii="Gill Sans MT" w:eastAsia="Times New Roman" w:hAnsi="Gill Sans MT" w:cs="Times New Roman"/>
          <w:kern w:val="16"/>
          <w:sz w:val="24"/>
          <w:szCs w:val="24"/>
          <w:lang w:eastAsia="zh-CN"/>
        </w:rPr>
      </w:pPr>
      <w:r w:rsidRPr="00B127BB">
        <w:rPr>
          <w:rFonts w:ascii="Gill Sans MT" w:eastAsia="Times New Roman" w:hAnsi="Gill Sans MT" w:cs="Times New Roman"/>
          <w:b/>
          <w:kern w:val="16"/>
          <w:sz w:val="24"/>
          <w:szCs w:val="24"/>
          <w:u w:val="single"/>
          <w:lang w:eastAsia="zh-CN"/>
        </w:rPr>
        <w:t>Submission:</w:t>
      </w:r>
      <w:r w:rsidRPr="00B127BB">
        <w:rPr>
          <w:rFonts w:ascii="Gill Sans MT" w:eastAsia="Times New Roman" w:hAnsi="Gill Sans MT" w:cs="Times New Roman"/>
          <w:kern w:val="16"/>
          <w:sz w:val="24"/>
          <w:szCs w:val="24"/>
          <w:lang w:eastAsia="zh-CN"/>
        </w:rPr>
        <w:t xml:space="preserve"> All completed bids should be submitted to the below email address:</w:t>
      </w:r>
    </w:p>
    <w:p w14:paraId="302D0525" w14:textId="073AAA8A" w:rsidR="00164EAC" w:rsidRPr="00B127BB" w:rsidRDefault="004F4659" w:rsidP="00164EAC">
      <w:pP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Gill Sans MT" w:eastAsia="Times New Roman" w:hAnsi="Gill Sans MT" w:cs="Times New Roman"/>
          <w:kern w:val="16"/>
          <w:sz w:val="24"/>
          <w:szCs w:val="24"/>
          <w:lang w:eastAsia="zh-CN"/>
        </w:rPr>
      </w:pPr>
      <w:hyperlink r:id="rId14" w:history="1">
        <w:r w:rsidR="00164EAC" w:rsidRPr="00B127BB">
          <w:rPr>
            <w:rFonts w:ascii="Gill Sans MT" w:eastAsia="Times New Roman" w:hAnsi="Gill Sans MT" w:cs="Times New Roman"/>
            <w:color w:val="0000FF"/>
            <w:kern w:val="16"/>
            <w:sz w:val="24"/>
            <w:szCs w:val="24"/>
            <w:u w:val="single"/>
            <w:lang w:eastAsia="zh-CN"/>
          </w:rPr>
          <w:t>Southsudantenders@savetheChildren.org</w:t>
        </w:r>
      </w:hyperlink>
      <w:r w:rsidR="00164EAC" w:rsidRPr="00B127BB">
        <w:rPr>
          <w:rFonts w:ascii="Gill Sans MT" w:eastAsia="Times New Roman" w:hAnsi="Gill Sans MT" w:cs="Times New Roman"/>
          <w:kern w:val="16"/>
          <w:sz w:val="24"/>
          <w:szCs w:val="24"/>
          <w:lang w:eastAsia="zh-CN"/>
        </w:rPr>
        <w:t xml:space="preserve"> </w:t>
      </w:r>
      <w:r w:rsidR="00164EAC">
        <w:rPr>
          <w:rFonts w:ascii="Gill Sans MT" w:eastAsia="Times New Roman" w:hAnsi="Gill Sans MT" w:cs="Times New Roman"/>
          <w:kern w:val="16"/>
          <w:sz w:val="24"/>
          <w:szCs w:val="24"/>
          <w:lang w:eastAsia="zh-CN"/>
        </w:rPr>
        <w:t xml:space="preserve">and deadline is </w:t>
      </w:r>
      <w:r w:rsidR="00164EAC">
        <w:rPr>
          <w:rFonts w:ascii="Gill Sans MT" w:eastAsia="Times New Roman" w:hAnsi="Gill Sans MT" w:cs="Times New Roman"/>
          <w:b/>
          <w:kern w:val="16"/>
          <w:sz w:val="24"/>
          <w:szCs w:val="24"/>
          <w:lang w:eastAsia="zh-CN"/>
        </w:rPr>
        <w:t>31</w:t>
      </w:r>
      <w:r w:rsidR="00164EAC">
        <w:rPr>
          <w:rFonts w:ascii="Gill Sans MT" w:eastAsia="Times New Roman" w:hAnsi="Gill Sans MT" w:cs="Times New Roman"/>
          <w:b/>
          <w:kern w:val="16"/>
          <w:sz w:val="24"/>
          <w:szCs w:val="24"/>
          <w:vertAlign w:val="superscript"/>
          <w:lang w:eastAsia="zh-CN"/>
        </w:rPr>
        <w:t>st</w:t>
      </w:r>
      <w:r w:rsidR="00164EAC" w:rsidRPr="002D6E81">
        <w:rPr>
          <w:rFonts w:ascii="Gill Sans MT" w:eastAsia="Times New Roman" w:hAnsi="Gill Sans MT" w:cs="Times New Roman"/>
          <w:b/>
          <w:kern w:val="16"/>
          <w:sz w:val="24"/>
          <w:szCs w:val="24"/>
          <w:lang w:eastAsia="zh-CN"/>
        </w:rPr>
        <w:t xml:space="preserve"> </w:t>
      </w:r>
      <w:r w:rsidR="00164EAC">
        <w:rPr>
          <w:rFonts w:ascii="Gill Sans MT" w:eastAsia="Times New Roman" w:hAnsi="Gill Sans MT" w:cs="Times New Roman"/>
          <w:b/>
          <w:kern w:val="16"/>
          <w:sz w:val="24"/>
          <w:szCs w:val="24"/>
          <w:lang w:eastAsia="zh-CN"/>
        </w:rPr>
        <w:t>March 2023</w:t>
      </w:r>
      <w:r w:rsidR="00164EAC" w:rsidRPr="002D6E81">
        <w:rPr>
          <w:rFonts w:ascii="Gill Sans MT" w:eastAsia="Times New Roman" w:hAnsi="Gill Sans MT" w:cs="Times New Roman"/>
          <w:b/>
          <w:kern w:val="16"/>
          <w:sz w:val="24"/>
          <w:szCs w:val="24"/>
          <w:lang w:eastAsia="zh-CN"/>
        </w:rPr>
        <w:t>.</w:t>
      </w:r>
    </w:p>
    <w:p w14:paraId="0B6F278F" w14:textId="6753E222" w:rsidR="00C20327" w:rsidRDefault="00C20327" w:rsidP="00C20327">
      <w:pPr>
        <w:spacing w:after="200" w:line="240" w:lineRule="auto"/>
        <w:jc w:val="both"/>
        <w:rPr>
          <w:rFonts w:ascii="Lato" w:hAnsi="Lato" w:cstheme="minorHAnsi"/>
        </w:rPr>
      </w:pPr>
    </w:p>
    <w:p w14:paraId="56379E4B" w14:textId="1AF94189" w:rsidR="00AE4D5A" w:rsidRPr="00BB5DFF" w:rsidRDefault="0072284C" w:rsidP="00C20327">
      <w:pPr>
        <w:spacing w:after="200" w:line="240" w:lineRule="auto"/>
        <w:jc w:val="both"/>
        <w:rPr>
          <w:rFonts w:ascii="Lato" w:hAnsi="Lato" w:cstheme="minorHAnsi"/>
          <w:b/>
          <w:sz w:val="32"/>
        </w:rPr>
      </w:pPr>
      <w:r w:rsidRPr="00BB5DFF">
        <w:rPr>
          <w:rFonts w:ascii="Lato" w:hAnsi="Lato" w:cstheme="minorHAnsi"/>
          <w:b/>
          <w:sz w:val="32"/>
        </w:rPr>
        <w:t>Annex 1</w:t>
      </w:r>
      <w:r w:rsidR="00BB5DFF" w:rsidRPr="00BB5DFF">
        <w:rPr>
          <w:rFonts w:ascii="Lato" w:hAnsi="Lato" w:cstheme="minorHAnsi"/>
          <w:b/>
          <w:sz w:val="32"/>
        </w:rPr>
        <w:t>-Evaluation criteria</w:t>
      </w:r>
    </w:p>
    <w:p w14:paraId="4C8C93B4" w14:textId="480B38E1" w:rsidR="0072284C" w:rsidRDefault="0072284C" w:rsidP="00C20327">
      <w:pPr>
        <w:spacing w:after="200" w:line="240" w:lineRule="auto"/>
        <w:jc w:val="both"/>
        <w:rPr>
          <w:rFonts w:ascii="Lato" w:hAnsi="Lato" w:cstheme="minorHAnsi"/>
          <w:b/>
          <w:sz w:val="28"/>
        </w:rPr>
      </w:pPr>
    </w:p>
    <w:tbl>
      <w:tblPr>
        <w:tblStyle w:val="TableGrid"/>
        <w:tblW w:w="9626" w:type="dxa"/>
        <w:tblLook w:val="04A0" w:firstRow="1" w:lastRow="0" w:firstColumn="1" w:lastColumn="0" w:noHBand="0" w:noVBand="1"/>
      </w:tblPr>
      <w:tblGrid>
        <w:gridCol w:w="1531"/>
        <w:gridCol w:w="4317"/>
        <w:gridCol w:w="1763"/>
        <w:gridCol w:w="2015"/>
      </w:tblGrid>
      <w:tr w:rsidR="0072284C" w:rsidRPr="0072284C" w14:paraId="74F37C7C" w14:textId="77777777" w:rsidTr="0050655D">
        <w:trPr>
          <w:trHeight w:val="417"/>
        </w:trPr>
        <w:tc>
          <w:tcPr>
            <w:tcW w:w="9626" w:type="dxa"/>
            <w:gridSpan w:val="4"/>
            <w:noWrap/>
            <w:hideMark/>
          </w:tcPr>
          <w:p w14:paraId="187FABEE" w14:textId="385E5A38" w:rsidR="0072284C" w:rsidRPr="0072284C" w:rsidRDefault="0072284C" w:rsidP="0072284C">
            <w:pPr>
              <w:spacing w:after="200"/>
              <w:jc w:val="center"/>
              <w:rPr>
                <w:rFonts w:ascii="Lato" w:hAnsi="Lato" w:cstheme="minorHAnsi"/>
                <w:b/>
                <w:sz w:val="28"/>
              </w:rPr>
            </w:pPr>
            <w:r w:rsidRPr="0072284C">
              <w:rPr>
                <w:rFonts w:ascii="Lato" w:hAnsi="Lato" w:cstheme="minorHAnsi"/>
                <w:b/>
                <w:bCs/>
                <w:color w:val="FF0000"/>
                <w:sz w:val="28"/>
              </w:rPr>
              <w:t>SECTION 1 - ESSENTIAL CRITERIA</w:t>
            </w:r>
          </w:p>
        </w:tc>
      </w:tr>
      <w:tr w:rsidR="0072284C" w:rsidRPr="0072284C" w14:paraId="1B414DD5" w14:textId="77777777" w:rsidTr="0050655D">
        <w:trPr>
          <w:trHeight w:val="268"/>
        </w:trPr>
        <w:tc>
          <w:tcPr>
            <w:tcW w:w="1531" w:type="dxa"/>
            <w:noWrap/>
            <w:hideMark/>
          </w:tcPr>
          <w:p w14:paraId="3BFB95A3" w14:textId="5ADC6C45" w:rsidR="0072284C" w:rsidRPr="0072284C" w:rsidRDefault="0072284C" w:rsidP="0072284C">
            <w:pPr>
              <w:spacing w:after="200"/>
              <w:jc w:val="both"/>
              <w:rPr>
                <w:rFonts w:ascii="Lato" w:hAnsi="Lato" w:cstheme="minorHAnsi"/>
                <w:b/>
                <w:bCs/>
                <w:i/>
                <w:iCs/>
                <w:sz w:val="28"/>
              </w:rPr>
            </w:pPr>
          </w:p>
        </w:tc>
        <w:tc>
          <w:tcPr>
            <w:tcW w:w="8095" w:type="dxa"/>
            <w:gridSpan w:val="3"/>
            <w:noWrap/>
            <w:hideMark/>
          </w:tcPr>
          <w:p w14:paraId="009CD26D" w14:textId="7F4A278E" w:rsidR="0072284C" w:rsidRPr="0072284C" w:rsidRDefault="0072284C" w:rsidP="0072284C">
            <w:pPr>
              <w:spacing w:after="200"/>
              <w:jc w:val="both"/>
              <w:rPr>
                <w:rFonts w:ascii="Lato" w:hAnsi="Lato" w:cstheme="minorHAnsi"/>
                <w:b/>
                <w:sz w:val="28"/>
              </w:rPr>
            </w:pPr>
            <w:r w:rsidRPr="0072284C">
              <w:rPr>
                <w:rFonts w:ascii="Lato" w:hAnsi="Lato" w:cstheme="minorHAnsi"/>
                <w:b/>
                <w:bCs/>
                <w:i/>
                <w:iCs/>
                <w:color w:val="FF0000"/>
                <w:sz w:val="28"/>
              </w:rPr>
              <w:t>INSTRUCTIONS – Bidders are required to complete all sections of the below table</w:t>
            </w:r>
            <w:r w:rsidRPr="0072284C">
              <w:rPr>
                <w:rFonts w:ascii="Lato" w:hAnsi="Lato" w:cstheme="minorHAnsi"/>
                <w:b/>
                <w:bCs/>
                <w:i/>
                <w:iCs/>
                <w:sz w:val="28"/>
              </w:rPr>
              <w:t>.</w:t>
            </w:r>
          </w:p>
        </w:tc>
      </w:tr>
      <w:tr w:rsidR="0072284C" w:rsidRPr="0072284C" w14:paraId="2C336099" w14:textId="77777777" w:rsidTr="0050655D">
        <w:trPr>
          <w:trHeight w:val="268"/>
        </w:trPr>
        <w:tc>
          <w:tcPr>
            <w:tcW w:w="1531" w:type="dxa"/>
            <w:hideMark/>
          </w:tcPr>
          <w:p w14:paraId="33539AA1"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Item</w:t>
            </w:r>
          </w:p>
        </w:tc>
        <w:tc>
          <w:tcPr>
            <w:tcW w:w="4317" w:type="dxa"/>
            <w:hideMark/>
          </w:tcPr>
          <w:p w14:paraId="295FE4F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color w:val="FF0000"/>
                <w:sz w:val="28"/>
              </w:rPr>
              <w:t>Question</w:t>
            </w:r>
          </w:p>
        </w:tc>
        <w:tc>
          <w:tcPr>
            <w:tcW w:w="3778" w:type="dxa"/>
            <w:gridSpan w:val="2"/>
            <w:hideMark/>
          </w:tcPr>
          <w:p w14:paraId="5EDF00ED"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color w:val="FF0000"/>
                <w:sz w:val="28"/>
              </w:rPr>
              <w:t>Bidder Response</w:t>
            </w:r>
          </w:p>
        </w:tc>
      </w:tr>
      <w:tr w:rsidR="0072284C" w:rsidRPr="0072284C" w14:paraId="5884DF21" w14:textId="77777777" w:rsidTr="0050655D">
        <w:trPr>
          <w:trHeight w:val="522"/>
        </w:trPr>
        <w:tc>
          <w:tcPr>
            <w:tcW w:w="1531" w:type="dxa"/>
            <w:vMerge w:val="restart"/>
            <w:hideMark/>
          </w:tcPr>
          <w:p w14:paraId="4A0D9D4E"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1</w:t>
            </w:r>
          </w:p>
        </w:tc>
        <w:tc>
          <w:tcPr>
            <w:tcW w:w="4317" w:type="dxa"/>
            <w:vMerge w:val="restart"/>
            <w:hideMark/>
          </w:tcPr>
          <w:p w14:paraId="07589D5E"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MANDATORY CRITERIA</w:t>
            </w:r>
            <w:r w:rsidRPr="0072284C">
              <w:rPr>
                <w:rFonts w:ascii="Lato" w:hAnsi="Lato" w:cstheme="minorHAnsi"/>
                <w:b/>
                <w:sz w:val="24"/>
              </w:rPr>
              <w:t>: Supplier accepts Save the Children’s ‘Terms and Conditions of Purchase’ included within Appendix 1 of the ITT, and that any work awarded from this tender process will be completed under the attached ‘Terms and Conditions of Purchase’</w:t>
            </w:r>
          </w:p>
        </w:tc>
        <w:tc>
          <w:tcPr>
            <w:tcW w:w="1763" w:type="dxa"/>
            <w:shd w:val="clear" w:color="auto" w:fill="BFBFBF" w:themeFill="background1" w:themeFillShade="BF"/>
            <w:hideMark/>
          </w:tcPr>
          <w:p w14:paraId="6D99E56E"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Yes / No</w:t>
            </w:r>
          </w:p>
        </w:tc>
        <w:tc>
          <w:tcPr>
            <w:tcW w:w="2015" w:type="dxa"/>
            <w:shd w:val="clear" w:color="auto" w:fill="BFBFBF" w:themeFill="background1" w:themeFillShade="BF"/>
            <w:hideMark/>
          </w:tcPr>
          <w:p w14:paraId="44039556"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Comments / Attachments</w:t>
            </w:r>
          </w:p>
        </w:tc>
      </w:tr>
      <w:tr w:rsidR="0072284C" w:rsidRPr="0072284C" w14:paraId="0E990D08" w14:textId="77777777" w:rsidTr="0050655D">
        <w:trPr>
          <w:trHeight w:val="1298"/>
        </w:trPr>
        <w:tc>
          <w:tcPr>
            <w:tcW w:w="1531" w:type="dxa"/>
            <w:vMerge/>
            <w:hideMark/>
          </w:tcPr>
          <w:p w14:paraId="7C70DB7D"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0A136D6" w14:textId="77777777" w:rsidR="0072284C" w:rsidRPr="0072284C" w:rsidRDefault="0072284C" w:rsidP="0072284C">
            <w:pPr>
              <w:spacing w:after="200"/>
              <w:jc w:val="both"/>
              <w:rPr>
                <w:rFonts w:ascii="Lato" w:hAnsi="Lato" w:cstheme="minorHAnsi"/>
                <w:b/>
                <w:bCs/>
                <w:sz w:val="24"/>
              </w:rPr>
            </w:pPr>
          </w:p>
        </w:tc>
        <w:tc>
          <w:tcPr>
            <w:tcW w:w="1763" w:type="dxa"/>
            <w:tcBorders>
              <w:bottom w:val="single" w:sz="4" w:space="0" w:color="auto"/>
            </w:tcBorders>
            <w:hideMark/>
          </w:tcPr>
          <w:p w14:paraId="13C15CED"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 </w:t>
            </w:r>
          </w:p>
        </w:tc>
        <w:tc>
          <w:tcPr>
            <w:tcW w:w="2015" w:type="dxa"/>
            <w:tcBorders>
              <w:bottom w:val="single" w:sz="4" w:space="0" w:color="auto"/>
            </w:tcBorders>
            <w:hideMark/>
          </w:tcPr>
          <w:p w14:paraId="7C16B7E0"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 </w:t>
            </w:r>
          </w:p>
        </w:tc>
      </w:tr>
      <w:tr w:rsidR="0072284C" w:rsidRPr="0072284C" w14:paraId="1FE7B2D5" w14:textId="77777777" w:rsidTr="0050655D">
        <w:trPr>
          <w:trHeight w:val="1029"/>
        </w:trPr>
        <w:tc>
          <w:tcPr>
            <w:tcW w:w="1531" w:type="dxa"/>
            <w:vMerge w:val="restart"/>
            <w:hideMark/>
          </w:tcPr>
          <w:p w14:paraId="20959ABD"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2</w:t>
            </w:r>
          </w:p>
        </w:tc>
        <w:tc>
          <w:tcPr>
            <w:tcW w:w="4317" w:type="dxa"/>
            <w:hideMark/>
          </w:tcPr>
          <w:p w14:paraId="265E0C4B"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MANDATORY CRITERIA</w:t>
            </w:r>
            <w:r w:rsidRPr="0072284C">
              <w:rPr>
                <w:rFonts w:ascii="Lato" w:hAnsi="Lato" w:cstheme="minorHAnsi"/>
                <w:b/>
                <w:sz w:val="24"/>
              </w:rPr>
              <w:t>: The Supplier and its staff (and any sub-contractors used) agree to comply with SCI and the IAPG’s policies and code of conducts listed below.</w:t>
            </w:r>
          </w:p>
        </w:tc>
        <w:tc>
          <w:tcPr>
            <w:tcW w:w="1763" w:type="dxa"/>
            <w:tcBorders>
              <w:bottom w:val="single" w:sz="4" w:space="0" w:color="auto"/>
            </w:tcBorders>
            <w:shd w:val="clear" w:color="auto" w:fill="BFBFBF" w:themeFill="background1" w:themeFillShade="BF"/>
            <w:hideMark/>
          </w:tcPr>
          <w:p w14:paraId="010A659A"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Yes / No</w:t>
            </w:r>
          </w:p>
        </w:tc>
        <w:tc>
          <w:tcPr>
            <w:tcW w:w="2015" w:type="dxa"/>
            <w:tcBorders>
              <w:bottom w:val="single" w:sz="4" w:space="0" w:color="auto"/>
            </w:tcBorders>
            <w:shd w:val="clear" w:color="auto" w:fill="BFBFBF" w:themeFill="background1" w:themeFillShade="BF"/>
            <w:hideMark/>
          </w:tcPr>
          <w:p w14:paraId="06E87BF2" w14:textId="77777777" w:rsidR="0072284C" w:rsidRPr="0072284C" w:rsidRDefault="0072284C" w:rsidP="0072284C">
            <w:pPr>
              <w:spacing w:after="200"/>
              <w:jc w:val="both"/>
              <w:rPr>
                <w:rFonts w:ascii="Lato" w:hAnsi="Lato" w:cstheme="minorHAnsi"/>
                <w:b/>
                <w:bCs/>
                <w:sz w:val="24"/>
              </w:rPr>
            </w:pPr>
            <w:r w:rsidRPr="0072284C">
              <w:rPr>
                <w:rFonts w:ascii="Lato" w:hAnsi="Lato" w:cstheme="minorHAnsi"/>
                <w:b/>
                <w:bCs/>
                <w:sz w:val="24"/>
              </w:rPr>
              <w:t>Comments / Attachments</w:t>
            </w:r>
          </w:p>
        </w:tc>
      </w:tr>
      <w:tr w:rsidR="0072284C" w:rsidRPr="0072284C" w14:paraId="6CBAF531" w14:textId="77777777" w:rsidTr="0050655D">
        <w:trPr>
          <w:trHeight w:val="253"/>
        </w:trPr>
        <w:tc>
          <w:tcPr>
            <w:tcW w:w="1531" w:type="dxa"/>
            <w:vMerge/>
            <w:hideMark/>
          </w:tcPr>
          <w:p w14:paraId="16C45209"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048BEB64" w14:textId="77777777" w:rsidR="0072284C" w:rsidRPr="0072284C" w:rsidRDefault="0072284C" w:rsidP="0072284C">
            <w:pPr>
              <w:spacing w:after="200"/>
              <w:jc w:val="both"/>
              <w:rPr>
                <w:rFonts w:ascii="Lato" w:hAnsi="Lato" w:cstheme="minorHAnsi"/>
                <w:b/>
                <w:sz w:val="28"/>
              </w:rPr>
            </w:pPr>
            <w:r w:rsidRPr="0072284C">
              <w:rPr>
                <w:rFonts w:ascii="Lato" w:hAnsi="Lato" w:cstheme="minorHAnsi"/>
                <w:b/>
                <w:sz w:val="28"/>
              </w:rPr>
              <w:t>1) Child Safeguarding Policy</w:t>
            </w:r>
          </w:p>
        </w:tc>
        <w:tc>
          <w:tcPr>
            <w:tcW w:w="1763" w:type="dxa"/>
            <w:vMerge w:val="restart"/>
            <w:tcBorders>
              <w:top w:val="single" w:sz="4" w:space="0" w:color="auto"/>
            </w:tcBorders>
            <w:hideMark/>
          </w:tcPr>
          <w:p w14:paraId="06D21B6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vMerge w:val="restart"/>
            <w:tcBorders>
              <w:top w:val="single" w:sz="4" w:space="0" w:color="auto"/>
            </w:tcBorders>
            <w:hideMark/>
          </w:tcPr>
          <w:p w14:paraId="457320B7"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4BD67C91" w14:textId="77777777" w:rsidTr="0050655D">
        <w:trPr>
          <w:trHeight w:val="253"/>
        </w:trPr>
        <w:tc>
          <w:tcPr>
            <w:tcW w:w="1531" w:type="dxa"/>
            <w:vMerge/>
            <w:hideMark/>
          </w:tcPr>
          <w:p w14:paraId="5B5D3FC0"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236398C5"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2) Anti-Bribery &amp; Corruption Policy</w:t>
            </w:r>
          </w:p>
        </w:tc>
        <w:tc>
          <w:tcPr>
            <w:tcW w:w="1763" w:type="dxa"/>
            <w:vMerge/>
            <w:hideMark/>
          </w:tcPr>
          <w:p w14:paraId="3EE8863F"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79730011" w14:textId="77777777" w:rsidR="0072284C" w:rsidRPr="0072284C" w:rsidRDefault="0072284C" w:rsidP="0072284C">
            <w:pPr>
              <w:spacing w:after="200"/>
              <w:jc w:val="both"/>
              <w:rPr>
                <w:rFonts w:ascii="Lato" w:hAnsi="Lato" w:cstheme="minorHAnsi"/>
                <w:b/>
                <w:bCs/>
                <w:sz w:val="28"/>
              </w:rPr>
            </w:pPr>
          </w:p>
        </w:tc>
      </w:tr>
      <w:tr w:rsidR="0072284C" w:rsidRPr="0072284C" w14:paraId="5D44D57A" w14:textId="77777777" w:rsidTr="0050655D">
        <w:trPr>
          <w:trHeight w:val="526"/>
        </w:trPr>
        <w:tc>
          <w:tcPr>
            <w:tcW w:w="1531" w:type="dxa"/>
            <w:vMerge/>
            <w:hideMark/>
          </w:tcPr>
          <w:p w14:paraId="7E75B232"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04421B1C"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3) Human Trafficking &amp; Modern Slavery Policy</w:t>
            </w:r>
          </w:p>
        </w:tc>
        <w:tc>
          <w:tcPr>
            <w:tcW w:w="1763" w:type="dxa"/>
            <w:vMerge/>
            <w:hideMark/>
          </w:tcPr>
          <w:p w14:paraId="7716A6DC"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3B0C2DC6" w14:textId="77777777" w:rsidR="0072284C" w:rsidRPr="0072284C" w:rsidRDefault="0072284C" w:rsidP="0072284C">
            <w:pPr>
              <w:spacing w:after="200"/>
              <w:jc w:val="both"/>
              <w:rPr>
                <w:rFonts w:ascii="Lato" w:hAnsi="Lato" w:cstheme="minorHAnsi"/>
                <w:b/>
                <w:bCs/>
                <w:sz w:val="28"/>
              </w:rPr>
            </w:pPr>
          </w:p>
        </w:tc>
      </w:tr>
      <w:tr w:rsidR="0072284C" w:rsidRPr="0072284C" w14:paraId="271474FD" w14:textId="77777777" w:rsidTr="0050655D">
        <w:trPr>
          <w:trHeight w:val="507"/>
        </w:trPr>
        <w:tc>
          <w:tcPr>
            <w:tcW w:w="1531" w:type="dxa"/>
            <w:vMerge/>
            <w:hideMark/>
          </w:tcPr>
          <w:p w14:paraId="34BE8D47"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0D3E9C1C"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4) Protection from Sexual Exploitation and Abuse Policy</w:t>
            </w:r>
          </w:p>
        </w:tc>
        <w:tc>
          <w:tcPr>
            <w:tcW w:w="1763" w:type="dxa"/>
            <w:vMerge/>
            <w:hideMark/>
          </w:tcPr>
          <w:p w14:paraId="35F7A44E"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78671EC5" w14:textId="77777777" w:rsidR="0072284C" w:rsidRPr="0072284C" w:rsidRDefault="0072284C" w:rsidP="0072284C">
            <w:pPr>
              <w:spacing w:after="200"/>
              <w:jc w:val="both"/>
              <w:rPr>
                <w:rFonts w:ascii="Lato" w:hAnsi="Lato" w:cstheme="minorHAnsi"/>
                <w:b/>
                <w:bCs/>
                <w:sz w:val="28"/>
              </w:rPr>
            </w:pPr>
          </w:p>
        </w:tc>
      </w:tr>
      <w:tr w:rsidR="0072284C" w:rsidRPr="0072284C" w14:paraId="25B23A9E" w14:textId="77777777" w:rsidTr="0050655D">
        <w:trPr>
          <w:trHeight w:val="253"/>
        </w:trPr>
        <w:tc>
          <w:tcPr>
            <w:tcW w:w="1531" w:type="dxa"/>
            <w:vMerge/>
            <w:hideMark/>
          </w:tcPr>
          <w:p w14:paraId="56D8C67B"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55433BD7"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5) Anti-Harassment, Intimidation &amp; Bullying Policy</w:t>
            </w:r>
          </w:p>
        </w:tc>
        <w:tc>
          <w:tcPr>
            <w:tcW w:w="1763" w:type="dxa"/>
            <w:vMerge/>
            <w:hideMark/>
          </w:tcPr>
          <w:p w14:paraId="0F5B9B2C"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485CA852" w14:textId="77777777" w:rsidR="0072284C" w:rsidRPr="0072284C" w:rsidRDefault="0072284C" w:rsidP="0072284C">
            <w:pPr>
              <w:spacing w:after="200"/>
              <w:jc w:val="both"/>
              <w:rPr>
                <w:rFonts w:ascii="Lato" w:hAnsi="Lato" w:cstheme="minorHAnsi"/>
                <w:b/>
                <w:bCs/>
                <w:sz w:val="28"/>
              </w:rPr>
            </w:pPr>
          </w:p>
        </w:tc>
      </w:tr>
      <w:tr w:rsidR="0072284C" w:rsidRPr="0072284C" w14:paraId="33AADA58" w14:textId="77777777" w:rsidTr="0050655D">
        <w:trPr>
          <w:trHeight w:val="253"/>
        </w:trPr>
        <w:tc>
          <w:tcPr>
            <w:tcW w:w="1531" w:type="dxa"/>
            <w:vMerge/>
            <w:hideMark/>
          </w:tcPr>
          <w:p w14:paraId="417F774C"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5210656A"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6) IAPG Code of Conduct</w:t>
            </w:r>
          </w:p>
        </w:tc>
        <w:tc>
          <w:tcPr>
            <w:tcW w:w="1763" w:type="dxa"/>
            <w:vMerge/>
            <w:hideMark/>
          </w:tcPr>
          <w:p w14:paraId="5A0F864C"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209FF5F1" w14:textId="77777777" w:rsidR="0072284C" w:rsidRPr="0072284C" w:rsidRDefault="0072284C" w:rsidP="0072284C">
            <w:pPr>
              <w:spacing w:after="200"/>
              <w:jc w:val="both"/>
              <w:rPr>
                <w:rFonts w:ascii="Lato" w:hAnsi="Lato" w:cstheme="minorHAnsi"/>
                <w:b/>
                <w:bCs/>
                <w:sz w:val="28"/>
              </w:rPr>
            </w:pPr>
          </w:p>
        </w:tc>
      </w:tr>
      <w:tr w:rsidR="0072284C" w:rsidRPr="0072284C" w14:paraId="10D68C1A" w14:textId="77777777" w:rsidTr="0050655D">
        <w:trPr>
          <w:trHeight w:val="321"/>
        </w:trPr>
        <w:tc>
          <w:tcPr>
            <w:tcW w:w="1531" w:type="dxa"/>
            <w:vMerge/>
            <w:hideMark/>
          </w:tcPr>
          <w:p w14:paraId="3C8739DC"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2AC3893C" w14:textId="77777777" w:rsidR="0072284C" w:rsidRPr="0072284C" w:rsidRDefault="0072284C" w:rsidP="0072284C">
            <w:pPr>
              <w:spacing w:after="200"/>
              <w:jc w:val="both"/>
              <w:rPr>
                <w:rFonts w:ascii="Lato" w:hAnsi="Lato" w:cstheme="minorHAnsi"/>
                <w:b/>
                <w:sz w:val="24"/>
              </w:rPr>
            </w:pPr>
            <w:r w:rsidRPr="0072284C">
              <w:rPr>
                <w:rFonts w:ascii="Lato" w:hAnsi="Lato" w:cstheme="minorHAnsi"/>
                <w:b/>
                <w:sz w:val="24"/>
              </w:rPr>
              <w:t xml:space="preserve">7) Conditions of Tendering </w:t>
            </w:r>
          </w:p>
        </w:tc>
        <w:tc>
          <w:tcPr>
            <w:tcW w:w="1763" w:type="dxa"/>
            <w:vMerge/>
            <w:hideMark/>
          </w:tcPr>
          <w:p w14:paraId="2A74943F"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5567F95F" w14:textId="77777777" w:rsidR="0072284C" w:rsidRPr="0072284C" w:rsidRDefault="0072284C" w:rsidP="0072284C">
            <w:pPr>
              <w:spacing w:after="200"/>
              <w:jc w:val="both"/>
              <w:rPr>
                <w:rFonts w:ascii="Lato" w:hAnsi="Lato" w:cstheme="minorHAnsi"/>
                <w:b/>
                <w:bCs/>
                <w:sz w:val="28"/>
              </w:rPr>
            </w:pPr>
          </w:p>
        </w:tc>
      </w:tr>
      <w:tr w:rsidR="0072284C" w:rsidRPr="0072284C" w14:paraId="67816C34" w14:textId="77777777" w:rsidTr="0050655D">
        <w:trPr>
          <w:trHeight w:val="522"/>
        </w:trPr>
        <w:tc>
          <w:tcPr>
            <w:tcW w:w="1531" w:type="dxa"/>
            <w:vMerge w:val="restart"/>
            <w:hideMark/>
          </w:tcPr>
          <w:p w14:paraId="11C98C14"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3</w:t>
            </w:r>
          </w:p>
        </w:tc>
        <w:tc>
          <w:tcPr>
            <w:tcW w:w="4317" w:type="dxa"/>
            <w:hideMark/>
          </w:tcPr>
          <w:p w14:paraId="7C0F8B71" w14:textId="77777777" w:rsidR="0072284C" w:rsidRPr="0072284C" w:rsidRDefault="0072284C" w:rsidP="0072284C">
            <w:pPr>
              <w:spacing w:after="200"/>
              <w:jc w:val="both"/>
              <w:rPr>
                <w:rFonts w:ascii="Lato" w:hAnsi="Lato" w:cstheme="minorHAnsi"/>
                <w:b/>
                <w:sz w:val="28"/>
              </w:rPr>
            </w:pPr>
            <w:r w:rsidRPr="0072284C">
              <w:rPr>
                <w:rFonts w:ascii="Lato" w:hAnsi="Lato" w:cstheme="minorHAnsi"/>
                <w:b/>
                <w:sz w:val="28"/>
              </w:rPr>
              <w:t> </w:t>
            </w:r>
          </w:p>
        </w:tc>
        <w:tc>
          <w:tcPr>
            <w:tcW w:w="1763" w:type="dxa"/>
            <w:shd w:val="clear" w:color="auto" w:fill="BFBFBF" w:themeFill="background1" w:themeFillShade="BF"/>
            <w:hideMark/>
          </w:tcPr>
          <w:p w14:paraId="7B656662"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Yes / No</w:t>
            </w:r>
          </w:p>
        </w:tc>
        <w:tc>
          <w:tcPr>
            <w:tcW w:w="2015" w:type="dxa"/>
            <w:shd w:val="clear" w:color="auto" w:fill="BFBFBF" w:themeFill="background1" w:themeFillShade="BF"/>
            <w:hideMark/>
          </w:tcPr>
          <w:p w14:paraId="7C15B30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Comments / Attachments</w:t>
            </w:r>
          </w:p>
        </w:tc>
      </w:tr>
      <w:tr w:rsidR="0072284C" w:rsidRPr="0072284C" w14:paraId="281AA90D" w14:textId="77777777" w:rsidTr="0050655D">
        <w:trPr>
          <w:trHeight w:val="1268"/>
        </w:trPr>
        <w:tc>
          <w:tcPr>
            <w:tcW w:w="1531" w:type="dxa"/>
            <w:vMerge/>
            <w:hideMark/>
          </w:tcPr>
          <w:p w14:paraId="6B20F94E"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6B090D2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4"/>
              </w:rPr>
              <w:t>MANDATORY CRITERIA</w:t>
            </w:r>
            <w:r w:rsidRPr="0072284C">
              <w:rPr>
                <w:rFonts w:ascii="Lato" w:hAnsi="Lato" w:cstheme="minorHAnsi"/>
                <w:b/>
                <w:sz w:val="24"/>
              </w:rPr>
              <w:t>: The Supplier confirms it is not linked directly or indirectly to any terrorism related activity, and does not sell any Dual-Purpose goods / services that may be used in a terror related activity</w:t>
            </w:r>
            <w:r w:rsidRPr="0072284C">
              <w:rPr>
                <w:rFonts w:ascii="Lato" w:hAnsi="Lato" w:cstheme="minorHAnsi"/>
                <w:b/>
                <w:sz w:val="28"/>
              </w:rPr>
              <w:t>.</w:t>
            </w:r>
          </w:p>
        </w:tc>
        <w:tc>
          <w:tcPr>
            <w:tcW w:w="1763" w:type="dxa"/>
            <w:vMerge w:val="restart"/>
            <w:hideMark/>
          </w:tcPr>
          <w:p w14:paraId="554BBAF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vMerge w:val="restart"/>
            <w:hideMark/>
          </w:tcPr>
          <w:p w14:paraId="5551399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5CB62DEB" w14:textId="77777777" w:rsidTr="0050655D">
        <w:trPr>
          <w:trHeight w:val="347"/>
        </w:trPr>
        <w:tc>
          <w:tcPr>
            <w:tcW w:w="1531" w:type="dxa"/>
            <w:vMerge/>
            <w:hideMark/>
          </w:tcPr>
          <w:p w14:paraId="21D419BD"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60EC1C1C" w14:textId="77777777" w:rsidR="0072284C" w:rsidRPr="0072284C" w:rsidRDefault="0072284C" w:rsidP="0072284C">
            <w:pPr>
              <w:spacing w:after="200"/>
              <w:jc w:val="both"/>
              <w:rPr>
                <w:rFonts w:ascii="Lato" w:hAnsi="Lato" w:cstheme="minorHAnsi"/>
                <w:b/>
                <w:sz w:val="28"/>
              </w:rPr>
            </w:pPr>
            <w:r w:rsidRPr="0072284C">
              <w:rPr>
                <w:rFonts w:ascii="Lato" w:hAnsi="Lato" w:cstheme="minorHAnsi"/>
                <w:b/>
                <w:sz w:val="28"/>
              </w:rPr>
              <w:t> </w:t>
            </w:r>
          </w:p>
        </w:tc>
        <w:tc>
          <w:tcPr>
            <w:tcW w:w="1763" w:type="dxa"/>
            <w:vMerge/>
            <w:hideMark/>
          </w:tcPr>
          <w:p w14:paraId="5CFF3DB4"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46EF12EF" w14:textId="77777777" w:rsidR="0072284C" w:rsidRPr="0072284C" w:rsidRDefault="0072284C" w:rsidP="0072284C">
            <w:pPr>
              <w:spacing w:after="200"/>
              <w:jc w:val="both"/>
              <w:rPr>
                <w:rFonts w:ascii="Lato" w:hAnsi="Lato" w:cstheme="minorHAnsi"/>
                <w:b/>
                <w:bCs/>
                <w:sz w:val="28"/>
              </w:rPr>
            </w:pPr>
          </w:p>
        </w:tc>
      </w:tr>
      <w:tr w:rsidR="0072284C" w:rsidRPr="0072284C" w14:paraId="0255C88E" w14:textId="77777777" w:rsidTr="0050655D">
        <w:trPr>
          <w:trHeight w:val="268"/>
        </w:trPr>
        <w:tc>
          <w:tcPr>
            <w:tcW w:w="1531" w:type="dxa"/>
            <w:vMerge w:val="restart"/>
            <w:hideMark/>
          </w:tcPr>
          <w:p w14:paraId="540C7B11"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4</w:t>
            </w:r>
          </w:p>
        </w:tc>
        <w:tc>
          <w:tcPr>
            <w:tcW w:w="4317" w:type="dxa"/>
            <w:vMerge w:val="restart"/>
            <w:hideMark/>
          </w:tcPr>
          <w:p w14:paraId="7DDA2E30"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4"/>
              </w:rPr>
              <w:t>MANDATORY CRITERIA</w:t>
            </w:r>
            <w:r w:rsidRPr="0072284C">
              <w:rPr>
                <w:rFonts w:ascii="Lato" w:hAnsi="Lato" w:cstheme="minorHAnsi"/>
                <w:b/>
                <w:sz w:val="24"/>
              </w:rPr>
              <w:t>: The bidder confirms they are not a prohibited party under applicable sanctions laws or anti-terrorism laws or provide goods under sanction by the United States of America or the European Union and accepts that SCI will undertake independent checks to validate this.</w:t>
            </w:r>
          </w:p>
        </w:tc>
        <w:tc>
          <w:tcPr>
            <w:tcW w:w="1763" w:type="dxa"/>
            <w:shd w:val="clear" w:color="auto" w:fill="BFBFBF" w:themeFill="background1" w:themeFillShade="BF"/>
            <w:hideMark/>
          </w:tcPr>
          <w:p w14:paraId="362AE0AC" w14:textId="3E3324E0" w:rsidR="0072284C" w:rsidRPr="0072284C" w:rsidRDefault="0072284C" w:rsidP="0072284C">
            <w:pPr>
              <w:spacing w:after="200"/>
              <w:jc w:val="center"/>
              <w:rPr>
                <w:rFonts w:ascii="Lato" w:hAnsi="Lato" w:cstheme="minorHAnsi"/>
                <w:b/>
                <w:bCs/>
                <w:sz w:val="28"/>
              </w:rPr>
            </w:pPr>
            <w:r w:rsidRPr="0072284C">
              <w:rPr>
                <w:rFonts w:ascii="Lato" w:hAnsi="Lato" w:cstheme="minorHAnsi"/>
                <w:b/>
                <w:bCs/>
                <w:sz w:val="28"/>
              </w:rPr>
              <w:t>Yes / No</w:t>
            </w:r>
          </w:p>
        </w:tc>
        <w:tc>
          <w:tcPr>
            <w:tcW w:w="2015" w:type="dxa"/>
            <w:shd w:val="clear" w:color="auto" w:fill="BFBFBF" w:themeFill="background1" w:themeFillShade="BF"/>
            <w:hideMark/>
          </w:tcPr>
          <w:p w14:paraId="25F9FC6E" w14:textId="4B1A855C" w:rsidR="0072284C" w:rsidRPr="0072284C" w:rsidRDefault="0072284C" w:rsidP="0072284C">
            <w:pPr>
              <w:spacing w:after="200"/>
              <w:jc w:val="center"/>
              <w:rPr>
                <w:rFonts w:ascii="Lato" w:hAnsi="Lato" w:cstheme="minorHAnsi"/>
                <w:b/>
                <w:bCs/>
                <w:sz w:val="28"/>
              </w:rPr>
            </w:pPr>
            <w:r w:rsidRPr="0072284C">
              <w:rPr>
                <w:rFonts w:ascii="Lato" w:hAnsi="Lato" w:cstheme="minorHAnsi"/>
                <w:b/>
                <w:bCs/>
                <w:sz w:val="28"/>
              </w:rPr>
              <w:t>Comments</w:t>
            </w:r>
          </w:p>
        </w:tc>
      </w:tr>
      <w:tr w:rsidR="0072284C" w:rsidRPr="0072284C" w14:paraId="0ED974C2" w14:textId="77777777" w:rsidTr="0050655D">
        <w:trPr>
          <w:trHeight w:val="536"/>
        </w:trPr>
        <w:tc>
          <w:tcPr>
            <w:tcW w:w="1531" w:type="dxa"/>
            <w:vMerge/>
            <w:hideMark/>
          </w:tcPr>
          <w:p w14:paraId="2FFB92BB"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6138CAAE" w14:textId="77777777" w:rsidR="0072284C" w:rsidRPr="0072284C" w:rsidRDefault="0072284C" w:rsidP="0072284C">
            <w:pPr>
              <w:spacing w:after="200"/>
              <w:jc w:val="both"/>
              <w:rPr>
                <w:rFonts w:ascii="Lato" w:hAnsi="Lato" w:cstheme="minorHAnsi"/>
                <w:b/>
                <w:bCs/>
                <w:sz w:val="28"/>
              </w:rPr>
            </w:pPr>
          </w:p>
        </w:tc>
        <w:tc>
          <w:tcPr>
            <w:tcW w:w="1763" w:type="dxa"/>
            <w:vMerge w:val="restart"/>
            <w:hideMark/>
          </w:tcPr>
          <w:p w14:paraId="5AC44F46"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vMerge w:val="restart"/>
            <w:hideMark/>
          </w:tcPr>
          <w:p w14:paraId="38221702"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5D1EB33D" w14:textId="77777777" w:rsidTr="0050655D">
        <w:trPr>
          <w:trHeight w:val="536"/>
        </w:trPr>
        <w:tc>
          <w:tcPr>
            <w:tcW w:w="1531" w:type="dxa"/>
            <w:vMerge/>
            <w:hideMark/>
          </w:tcPr>
          <w:p w14:paraId="4760DF76"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6A69996A" w14:textId="77777777" w:rsidR="0072284C" w:rsidRPr="0072284C" w:rsidRDefault="0072284C" w:rsidP="0072284C">
            <w:pPr>
              <w:spacing w:after="200"/>
              <w:jc w:val="both"/>
              <w:rPr>
                <w:rFonts w:ascii="Lato" w:hAnsi="Lato" w:cstheme="minorHAnsi"/>
                <w:b/>
                <w:bCs/>
                <w:sz w:val="28"/>
              </w:rPr>
            </w:pPr>
          </w:p>
        </w:tc>
        <w:tc>
          <w:tcPr>
            <w:tcW w:w="1763" w:type="dxa"/>
            <w:vMerge/>
            <w:hideMark/>
          </w:tcPr>
          <w:p w14:paraId="702F78C2"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683890FA" w14:textId="77777777" w:rsidR="0072284C" w:rsidRPr="0072284C" w:rsidRDefault="0072284C" w:rsidP="0072284C">
            <w:pPr>
              <w:spacing w:after="200"/>
              <w:jc w:val="both"/>
              <w:rPr>
                <w:rFonts w:ascii="Lato" w:hAnsi="Lato" w:cstheme="minorHAnsi"/>
                <w:b/>
                <w:bCs/>
                <w:sz w:val="28"/>
              </w:rPr>
            </w:pPr>
          </w:p>
        </w:tc>
      </w:tr>
      <w:tr w:rsidR="0072284C" w:rsidRPr="0072284C" w14:paraId="3DE80826" w14:textId="77777777" w:rsidTr="0050655D">
        <w:trPr>
          <w:trHeight w:val="536"/>
        </w:trPr>
        <w:tc>
          <w:tcPr>
            <w:tcW w:w="1531" w:type="dxa"/>
            <w:vMerge/>
            <w:hideMark/>
          </w:tcPr>
          <w:p w14:paraId="7DCF24FD"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0ECB0B74" w14:textId="77777777" w:rsidR="0072284C" w:rsidRPr="0072284C" w:rsidRDefault="0072284C" w:rsidP="0072284C">
            <w:pPr>
              <w:spacing w:after="200"/>
              <w:jc w:val="both"/>
              <w:rPr>
                <w:rFonts w:ascii="Lato" w:hAnsi="Lato" w:cstheme="minorHAnsi"/>
                <w:b/>
                <w:bCs/>
                <w:sz w:val="28"/>
              </w:rPr>
            </w:pPr>
          </w:p>
        </w:tc>
        <w:tc>
          <w:tcPr>
            <w:tcW w:w="1763" w:type="dxa"/>
            <w:vMerge/>
            <w:hideMark/>
          </w:tcPr>
          <w:p w14:paraId="1E831944"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266CFB0E" w14:textId="77777777" w:rsidR="0072284C" w:rsidRPr="0072284C" w:rsidRDefault="0072284C" w:rsidP="0072284C">
            <w:pPr>
              <w:spacing w:after="200"/>
              <w:jc w:val="both"/>
              <w:rPr>
                <w:rFonts w:ascii="Lato" w:hAnsi="Lato" w:cstheme="minorHAnsi"/>
                <w:b/>
                <w:bCs/>
                <w:sz w:val="28"/>
              </w:rPr>
            </w:pPr>
          </w:p>
        </w:tc>
      </w:tr>
      <w:tr w:rsidR="0072284C" w:rsidRPr="0072284C" w14:paraId="18D9819A" w14:textId="77777777" w:rsidTr="0050655D">
        <w:trPr>
          <w:trHeight w:val="536"/>
        </w:trPr>
        <w:tc>
          <w:tcPr>
            <w:tcW w:w="1531" w:type="dxa"/>
            <w:vMerge/>
            <w:hideMark/>
          </w:tcPr>
          <w:p w14:paraId="098D7F43"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457DE92" w14:textId="77777777" w:rsidR="0072284C" w:rsidRPr="0072284C" w:rsidRDefault="0072284C" w:rsidP="0072284C">
            <w:pPr>
              <w:spacing w:after="200"/>
              <w:jc w:val="both"/>
              <w:rPr>
                <w:rFonts w:ascii="Lato" w:hAnsi="Lato" w:cstheme="minorHAnsi"/>
                <w:b/>
                <w:bCs/>
                <w:sz w:val="28"/>
              </w:rPr>
            </w:pPr>
          </w:p>
        </w:tc>
        <w:tc>
          <w:tcPr>
            <w:tcW w:w="1763" w:type="dxa"/>
            <w:vMerge/>
            <w:hideMark/>
          </w:tcPr>
          <w:p w14:paraId="0A02477B"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147CF541" w14:textId="77777777" w:rsidR="0072284C" w:rsidRPr="0072284C" w:rsidRDefault="0072284C" w:rsidP="0072284C">
            <w:pPr>
              <w:spacing w:after="200"/>
              <w:jc w:val="both"/>
              <w:rPr>
                <w:rFonts w:ascii="Lato" w:hAnsi="Lato" w:cstheme="minorHAnsi"/>
                <w:b/>
                <w:bCs/>
                <w:sz w:val="28"/>
              </w:rPr>
            </w:pPr>
          </w:p>
        </w:tc>
      </w:tr>
      <w:tr w:rsidR="0072284C" w:rsidRPr="0072284C" w14:paraId="7BC59214" w14:textId="77777777" w:rsidTr="0050655D">
        <w:trPr>
          <w:trHeight w:val="536"/>
        </w:trPr>
        <w:tc>
          <w:tcPr>
            <w:tcW w:w="1531" w:type="dxa"/>
            <w:vMerge/>
            <w:hideMark/>
          </w:tcPr>
          <w:p w14:paraId="6B4DB341"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EE2BB4D" w14:textId="77777777" w:rsidR="0072284C" w:rsidRPr="0072284C" w:rsidRDefault="0072284C" w:rsidP="0072284C">
            <w:pPr>
              <w:spacing w:after="200"/>
              <w:jc w:val="both"/>
              <w:rPr>
                <w:rFonts w:ascii="Lato" w:hAnsi="Lato" w:cstheme="minorHAnsi"/>
                <w:b/>
                <w:bCs/>
                <w:sz w:val="28"/>
              </w:rPr>
            </w:pPr>
          </w:p>
        </w:tc>
        <w:tc>
          <w:tcPr>
            <w:tcW w:w="1763" w:type="dxa"/>
            <w:vMerge/>
            <w:hideMark/>
          </w:tcPr>
          <w:p w14:paraId="7B384805"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392FD9DC" w14:textId="77777777" w:rsidR="0072284C" w:rsidRPr="0072284C" w:rsidRDefault="0072284C" w:rsidP="0072284C">
            <w:pPr>
              <w:spacing w:after="200"/>
              <w:jc w:val="both"/>
              <w:rPr>
                <w:rFonts w:ascii="Lato" w:hAnsi="Lato" w:cstheme="minorHAnsi"/>
                <w:b/>
                <w:bCs/>
                <w:sz w:val="28"/>
              </w:rPr>
            </w:pPr>
          </w:p>
        </w:tc>
      </w:tr>
      <w:tr w:rsidR="0072284C" w:rsidRPr="0072284C" w14:paraId="6DB109C2" w14:textId="77777777" w:rsidTr="0050655D">
        <w:trPr>
          <w:trHeight w:val="536"/>
        </w:trPr>
        <w:tc>
          <w:tcPr>
            <w:tcW w:w="1531" w:type="dxa"/>
            <w:vMerge/>
            <w:hideMark/>
          </w:tcPr>
          <w:p w14:paraId="6581FC34"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46B5494E" w14:textId="77777777" w:rsidR="0072284C" w:rsidRPr="0072284C" w:rsidRDefault="0072284C" w:rsidP="0072284C">
            <w:pPr>
              <w:spacing w:after="200"/>
              <w:jc w:val="both"/>
              <w:rPr>
                <w:rFonts w:ascii="Lato" w:hAnsi="Lato" w:cstheme="minorHAnsi"/>
                <w:b/>
                <w:bCs/>
                <w:sz w:val="28"/>
              </w:rPr>
            </w:pPr>
          </w:p>
        </w:tc>
        <w:tc>
          <w:tcPr>
            <w:tcW w:w="1763" w:type="dxa"/>
            <w:vMerge/>
            <w:hideMark/>
          </w:tcPr>
          <w:p w14:paraId="33CA1D30" w14:textId="77777777" w:rsidR="0072284C" w:rsidRPr="0072284C" w:rsidRDefault="0072284C" w:rsidP="0072284C">
            <w:pPr>
              <w:spacing w:after="200"/>
              <w:jc w:val="both"/>
              <w:rPr>
                <w:rFonts w:ascii="Lato" w:hAnsi="Lato" w:cstheme="minorHAnsi"/>
                <w:b/>
                <w:bCs/>
                <w:sz w:val="28"/>
              </w:rPr>
            </w:pPr>
          </w:p>
        </w:tc>
        <w:tc>
          <w:tcPr>
            <w:tcW w:w="2015" w:type="dxa"/>
            <w:vMerge/>
            <w:hideMark/>
          </w:tcPr>
          <w:p w14:paraId="6BCE8AD5" w14:textId="77777777" w:rsidR="0072284C" w:rsidRPr="0072284C" w:rsidRDefault="0072284C" w:rsidP="0072284C">
            <w:pPr>
              <w:spacing w:after="200"/>
              <w:jc w:val="both"/>
              <w:rPr>
                <w:rFonts w:ascii="Lato" w:hAnsi="Lato" w:cstheme="minorHAnsi"/>
                <w:b/>
                <w:bCs/>
                <w:sz w:val="28"/>
              </w:rPr>
            </w:pPr>
          </w:p>
        </w:tc>
      </w:tr>
      <w:tr w:rsidR="0072284C" w:rsidRPr="0072284C" w14:paraId="1771EFEC" w14:textId="77777777" w:rsidTr="0050655D">
        <w:trPr>
          <w:trHeight w:val="536"/>
        </w:trPr>
        <w:tc>
          <w:tcPr>
            <w:tcW w:w="1531" w:type="dxa"/>
            <w:vMerge/>
            <w:hideMark/>
          </w:tcPr>
          <w:p w14:paraId="3BD04566"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40031F83" w14:textId="77777777" w:rsidR="0072284C" w:rsidRPr="0072284C" w:rsidRDefault="0072284C" w:rsidP="0072284C">
            <w:pPr>
              <w:spacing w:after="200"/>
              <w:jc w:val="both"/>
              <w:rPr>
                <w:rFonts w:ascii="Lato" w:hAnsi="Lato" w:cstheme="minorHAnsi"/>
                <w:b/>
                <w:bCs/>
                <w:sz w:val="28"/>
              </w:rPr>
            </w:pPr>
          </w:p>
        </w:tc>
        <w:tc>
          <w:tcPr>
            <w:tcW w:w="1763" w:type="dxa"/>
            <w:vMerge/>
            <w:tcBorders>
              <w:bottom w:val="single" w:sz="4" w:space="0" w:color="auto"/>
            </w:tcBorders>
            <w:hideMark/>
          </w:tcPr>
          <w:p w14:paraId="52DCCD0A" w14:textId="77777777" w:rsidR="0072284C" w:rsidRPr="0072284C" w:rsidRDefault="0072284C" w:rsidP="0072284C">
            <w:pPr>
              <w:spacing w:after="200"/>
              <w:jc w:val="both"/>
              <w:rPr>
                <w:rFonts w:ascii="Lato" w:hAnsi="Lato" w:cstheme="minorHAnsi"/>
                <w:b/>
                <w:bCs/>
                <w:sz w:val="28"/>
              </w:rPr>
            </w:pPr>
          </w:p>
        </w:tc>
        <w:tc>
          <w:tcPr>
            <w:tcW w:w="2015" w:type="dxa"/>
            <w:vMerge/>
            <w:tcBorders>
              <w:bottom w:val="single" w:sz="4" w:space="0" w:color="auto"/>
            </w:tcBorders>
            <w:hideMark/>
          </w:tcPr>
          <w:p w14:paraId="7BB2DA69" w14:textId="77777777" w:rsidR="0072284C" w:rsidRPr="0072284C" w:rsidRDefault="0072284C" w:rsidP="0072284C">
            <w:pPr>
              <w:spacing w:after="200"/>
              <w:jc w:val="both"/>
              <w:rPr>
                <w:rFonts w:ascii="Lato" w:hAnsi="Lato" w:cstheme="minorHAnsi"/>
                <w:b/>
                <w:bCs/>
                <w:sz w:val="28"/>
              </w:rPr>
            </w:pPr>
          </w:p>
        </w:tc>
      </w:tr>
      <w:tr w:rsidR="0072284C" w:rsidRPr="0072284C" w14:paraId="46C3564E" w14:textId="77777777" w:rsidTr="0050655D">
        <w:trPr>
          <w:trHeight w:val="1014"/>
        </w:trPr>
        <w:tc>
          <w:tcPr>
            <w:tcW w:w="1531" w:type="dxa"/>
            <w:vMerge w:val="restart"/>
            <w:hideMark/>
          </w:tcPr>
          <w:p w14:paraId="090DFB4B"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5</w:t>
            </w:r>
          </w:p>
        </w:tc>
        <w:tc>
          <w:tcPr>
            <w:tcW w:w="4317" w:type="dxa"/>
            <w:hideMark/>
          </w:tcPr>
          <w:p w14:paraId="786E1574" w14:textId="77777777"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MANDATORY CRITERIA</w:t>
            </w:r>
            <w:r w:rsidRPr="00AC25D4">
              <w:rPr>
                <w:rFonts w:ascii="Lato" w:hAnsi="Lato" w:cstheme="minorHAnsi"/>
                <w:b/>
                <w:sz w:val="24"/>
              </w:rPr>
              <w:t>: The Supplier confirms it is fully qualified, licensed and registered to trade with Save the Children (including compliance with all relevant local Country legislation).</w:t>
            </w:r>
          </w:p>
        </w:tc>
        <w:tc>
          <w:tcPr>
            <w:tcW w:w="1763" w:type="dxa"/>
            <w:tcBorders>
              <w:bottom w:val="single" w:sz="4" w:space="0" w:color="auto"/>
            </w:tcBorders>
            <w:shd w:val="clear" w:color="auto" w:fill="BFBFBF" w:themeFill="background1" w:themeFillShade="BF"/>
            <w:hideMark/>
          </w:tcPr>
          <w:p w14:paraId="3239FF99" w14:textId="537AE80C" w:rsidR="0072284C" w:rsidRPr="0072284C" w:rsidRDefault="0072284C" w:rsidP="0072284C">
            <w:pPr>
              <w:spacing w:after="200"/>
              <w:jc w:val="center"/>
              <w:rPr>
                <w:rFonts w:ascii="Lato" w:hAnsi="Lato" w:cstheme="minorHAnsi"/>
                <w:b/>
                <w:bCs/>
                <w:sz w:val="28"/>
              </w:rPr>
            </w:pPr>
            <w:r w:rsidRPr="0072284C">
              <w:rPr>
                <w:rFonts w:ascii="Lato" w:hAnsi="Lato" w:cstheme="minorHAnsi"/>
                <w:b/>
                <w:bCs/>
                <w:sz w:val="28"/>
              </w:rPr>
              <w:t>Yes / No</w:t>
            </w:r>
          </w:p>
        </w:tc>
        <w:tc>
          <w:tcPr>
            <w:tcW w:w="2015" w:type="dxa"/>
            <w:tcBorders>
              <w:bottom w:val="single" w:sz="4" w:space="0" w:color="auto"/>
            </w:tcBorders>
            <w:shd w:val="clear" w:color="auto" w:fill="BFBFBF" w:themeFill="background1" w:themeFillShade="BF"/>
            <w:hideMark/>
          </w:tcPr>
          <w:p w14:paraId="760F5F2E" w14:textId="2D24F518" w:rsidR="0072284C" w:rsidRPr="0072284C" w:rsidRDefault="0072284C" w:rsidP="0072284C">
            <w:pPr>
              <w:spacing w:after="200"/>
              <w:jc w:val="center"/>
              <w:rPr>
                <w:rFonts w:ascii="Lato" w:hAnsi="Lato" w:cstheme="minorHAnsi"/>
                <w:b/>
                <w:bCs/>
                <w:sz w:val="28"/>
              </w:rPr>
            </w:pPr>
            <w:r w:rsidRPr="0072284C">
              <w:rPr>
                <w:rFonts w:ascii="Lato" w:hAnsi="Lato" w:cstheme="minorHAnsi"/>
                <w:b/>
                <w:bCs/>
                <w:sz w:val="28"/>
              </w:rPr>
              <w:t>Comments</w:t>
            </w:r>
          </w:p>
        </w:tc>
      </w:tr>
      <w:tr w:rsidR="0072284C" w:rsidRPr="0072284C" w14:paraId="75BF959F" w14:textId="77777777" w:rsidTr="0050655D">
        <w:trPr>
          <w:trHeight w:val="507"/>
        </w:trPr>
        <w:tc>
          <w:tcPr>
            <w:tcW w:w="1531" w:type="dxa"/>
            <w:vMerge/>
            <w:hideMark/>
          </w:tcPr>
          <w:p w14:paraId="4ED2CC12"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07EBB14C" w14:textId="77777777" w:rsidR="0072284C" w:rsidRPr="00AC25D4" w:rsidRDefault="0072284C" w:rsidP="0072284C">
            <w:pPr>
              <w:spacing w:after="200"/>
              <w:jc w:val="both"/>
              <w:rPr>
                <w:rFonts w:ascii="Lato" w:hAnsi="Lato" w:cstheme="minorHAnsi"/>
                <w:b/>
                <w:sz w:val="24"/>
              </w:rPr>
            </w:pPr>
            <w:r w:rsidRPr="00AC25D4">
              <w:rPr>
                <w:rFonts w:ascii="Lato" w:hAnsi="Lato" w:cstheme="minorHAnsi"/>
                <w:b/>
                <w:sz w:val="24"/>
              </w:rPr>
              <w:t>This includes the Supplier submitting the following requirements (where applicable):</w:t>
            </w:r>
          </w:p>
        </w:tc>
        <w:tc>
          <w:tcPr>
            <w:tcW w:w="1763" w:type="dxa"/>
            <w:tcBorders>
              <w:top w:val="single" w:sz="4" w:space="0" w:color="auto"/>
            </w:tcBorders>
            <w:hideMark/>
          </w:tcPr>
          <w:p w14:paraId="77FD7384"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tcBorders>
              <w:top w:val="single" w:sz="4" w:space="0" w:color="auto"/>
            </w:tcBorders>
            <w:hideMark/>
          </w:tcPr>
          <w:p w14:paraId="51459706"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61D7B384" w14:textId="77777777" w:rsidTr="0050655D">
        <w:trPr>
          <w:trHeight w:val="380"/>
        </w:trPr>
        <w:tc>
          <w:tcPr>
            <w:tcW w:w="1531" w:type="dxa"/>
            <w:vMerge/>
            <w:hideMark/>
          </w:tcPr>
          <w:p w14:paraId="51DBE9CD"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7CA52CD1" w14:textId="77777777"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 Legitimate business address</w:t>
            </w:r>
          </w:p>
        </w:tc>
        <w:tc>
          <w:tcPr>
            <w:tcW w:w="1763" w:type="dxa"/>
            <w:hideMark/>
          </w:tcPr>
          <w:p w14:paraId="67B55BD6"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33912225"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46CCC238" w14:textId="77777777" w:rsidTr="0050655D">
        <w:trPr>
          <w:trHeight w:val="526"/>
        </w:trPr>
        <w:tc>
          <w:tcPr>
            <w:tcW w:w="1531" w:type="dxa"/>
            <w:vMerge/>
            <w:hideMark/>
          </w:tcPr>
          <w:p w14:paraId="2B0EB322"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6DFAF392" w14:textId="77777777"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 Valid Tax registration number &amp; certificate</w:t>
            </w:r>
          </w:p>
        </w:tc>
        <w:tc>
          <w:tcPr>
            <w:tcW w:w="1763" w:type="dxa"/>
            <w:hideMark/>
          </w:tcPr>
          <w:p w14:paraId="4F5F082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0BC95BA0"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4409418F" w14:textId="77777777" w:rsidTr="0050655D">
        <w:trPr>
          <w:trHeight w:val="515"/>
        </w:trPr>
        <w:tc>
          <w:tcPr>
            <w:tcW w:w="1531" w:type="dxa"/>
            <w:vMerge/>
            <w:hideMark/>
          </w:tcPr>
          <w:p w14:paraId="3843C7EB"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1B595997" w14:textId="77777777"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 xml:space="preserve"> Valid Operating License</w:t>
            </w:r>
          </w:p>
        </w:tc>
        <w:tc>
          <w:tcPr>
            <w:tcW w:w="1763" w:type="dxa"/>
            <w:hideMark/>
          </w:tcPr>
          <w:p w14:paraId="4DCEB9D1"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0EBB571A"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4B1DE776" w14:textId="77777777" w:rsidTr="0050655D">
        <w:trPr>
          <w:trHeight w:val="560"/>
        </w:trPr>
        <w:tc>
          <w:tcPr>
            <w:tcW w:w="1531" w:type="dxa"/>
            <w:vMerge/>
            <w:hideMark/>
          </w:tcPr>
          <w:p w14:paraId="3224DEDF"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4B86D545" w14:textId="44C794D9"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 xml:space="preserve"> Valid certificate of </w:t>
            </w:r>
            <w:r w:rsidR="00AC25D4" w:rsidRPr="00AC25D4">
              <w:rPr>
                <w:rFonts w:ascii="Lato" w:hAnsi="Lato" w:cstheme="minorHAnsi"/>
                <w:b/>
                <w:bCs/>
                <w:sz w:val="24"/>
              </w:rPr>
              <w:t>incorporation</w:t>
            </w:r>
            <w:r w:rsidRPr="00AC25D4">
              <w:rPr>
                <w:rFonts w:ascii="Lato" w:hAnsi="Lato" w:cstheme="minorHAnsi"/>
                <w:b/>
                <w:bCs/>
                <w:sz w:val="24"/>
              </w:rPr>
              <w:t>.</w:t>
            </w:r>
          </w:p>
        </w:tc>
        <w:tc>
          <w:tcPr>
            <w:tcW w:w="1763" w:type="dxa"/>
            <w:hideMark/>
          </w:tcPr>
          <w:p w14:paraId="0EB0A41E"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2994C387"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6753E1C0" w14:textId="77777777" w:rsidTr="0050655D">
        <w:trPr>
          <w:trHeight w:val="268"/>
        </w:trPr>
        <w:tc>
          <w:tcPr>
            <w:tcW w:w="1531" w:type="dxa"/>
            <w:vMerge/>
            <w:hideMark/>
          </w:tcPr>
          <w:p w14:paraId="55457667" w14:textId="77777777" w:rsidR="0072284C" w:rsidRPr="0072284C" w:rsidRDefault="0072284C" w:rsidP="0072284C">
            <w:pPr>
              <w:spacing w:after="200"/>
              <w:jc w:val="both"/>
              <w:rPr>
                <w:rFonts w:ascii="Lato" w:hAnsi="Lato" w:cstheme="minorHAnsi"/>
                <w:b/>
                <w:bCs/>
                <w:i/>
                <w:iCs/>
                <w:sz w:val="28"/>
              </w:rPr>
            </w:pPr>
          </w:p>
        </w:tc>
        <w:tc>
          <w:tcPr>
            <w:tcW w:w="4317" w:type="dxa"/>
            <w:hideMark/>
          </w:tcPr>
          <w:p w14:paraId="64DC33C5" w14:textId="77777777" w:rsidR="0072284C" w:rsidRPr="00AC25D4" w:rsidRDefault="0072284C" w:rsidP="0072284C">
            <w:pPr>
              <w:spacing w:after="200"/>
              <w:jc w:val="both"/>
              <w:rPr>
                <w:rFonts w:ascii="Lato" w:hAnsi="Lato" w:cstheme="minorHAnsi"/>
                <w:b/>
                <w:bCs/>
                <w:sz w:val="24"/>
              </w:rPr>
            </w:pPr>
            <w:r w:rsidRPr="00AC25D4">
              <w:rPr>
                <w:rFonts w:ascii="Lato" w:hAnsi="Lato" w:cstheme="minorHAnsi"/>
                <w:b/>
                <w:bCs/>
                <w:sz w:val="24"/>
              </w:rPr>
              <w:t xml:space="preserve"> Valid Tax Compliance Certificate.</w:t>
            </w:r>
          </w:p>
        </w:tc>
        <w:tc>
          <w:tcPr>
            <w:tcW w:w="1763" w:type="dxa"/>
            <w:hideMark/>
          </w:tcPr>
          <w:p w14:paraId="6EBAEB0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13D82D70"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15926A7C" w14:textId="77777777" w:rsidTr="0050655D">
        <w:trPr>
          <w:trHeight w:val="387"/>
        </w:trPr>
        <w:tc>
          <w:tcPr>
            <w:tcW w:w="9626" w:type="dxa"/>
            <w:gridSpan w:val="4"/>
            <w:noWrap/>
            <w:hideMark/>
          </w:tcPr>
          <w:p w14:paraId="18086835"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color w:val="FF0000"/>
                <w:sz w:val="28"/>
              </w:rPr>
              <w:t xml:space="preserve">                           SECTION 2 – CAPABILITY QUESTIONS</w:t>
            </w:r>
          </w:p>
        </w:tc>
      </w:tr>
      <w:tr w:rsidR="0072284C" w:rsidRPr="0072284C" w14:paraId="3A5691FB" w14:textId="77777777" w:rsidTr="0050655D">
        <w:trPr>
          <w:trHeight w:val="313"/>
        </w:trPr>
        <w:tc>
          <w:tcPr>
            <w:tcW w:w="9626" w:type="dxa"/>
            <w:gridSpan w:val="4"/>
            <w:noWrap/>
            <w:hideMark/>
          </w:tcPr>
          <w:p w14:paraId="2D0BD77D"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Instructions – Bidders are required to complete all sections of the below table.</w:t>
            </w:r>
          </w:p>
        </w:tc>
      </w:tr>
      <w:tr w:rsidR="0072284C" w:rsidRPr="0072284C" w14:paraId="532A8A0D" w14:textId="77777777" w:rsidTr="0050655D">
        <w:trPr>
          <w:trHeight w:val="268"/>
        </w:trPr>
        <w:tc>
          <w:tcPr>
            <w:tcW w:w="1531" w:type="dxa"/>
            <w:hideMark/>
          </w:tcPr>
          <w:p w14:paraId="262B0D2C"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Item</w:t>
            </w:r>
          </w:p>
        </w:tc>
        <w:tc>
          <w:tcPr>
            <w:tcW w:w="4317" w:type="dxa"/>
            <w:hideMark/>
          </w:tcPr>
          <w:p w14:paraId="5CA5134B"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Question</w:t>
            </w:r>
          </w:p>
        </w:tc>
        <w:tc>
          <w:tcPr>
            <w:tcW w:w="1763" w:type="dxa"/>
            <w:shd w:val="clear" w:color="auto" w:fill="BFBFBF" w:themeFill="background1" w:themeFillShade="BF"/>
            <w:hideMark/>
          </w:tcPr>
          <w:p w14:paraId="43E21AE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543011D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1C75DE9C" w14:textId="77777777" w:rsidTr="0050655D">
        <w:trPr>
          <w:trHeight w:val="536"/>
        </w:trPr>
        <w:tc>
          <w:tcPr>
            <w:tcW w:w="1531" w:type="dxa"/>
            <w:vMerge w:val="restart"/>
            <w:hideMark/>
          </w:tcPr>
          <w:p w14:paraId="21FF0019"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1</w:t>
            </w:r>
          </w:p>
        </w:tc>
        <w:tc>
          <w:tcPr>
            <w:tcW w:w="4317" w:type="dxa"/>
            <w:vMerge w:val="restart"/>
            <w:hideMark/>
          </w:tcPr>
          <w:p w14:paraId="4EB37DB9" w14:textId="33686DAE" w:rsidR="0072284C" w:rsidRPr="0072284C" w:rsidRDefault="0072284C" w:rsidP="00262D09">
            <w:pPr>
              <w:spacing w:after="200"/>
              <w:rPr>
                <w:rFonts w:ascii="Lato" w:hAnsi="Lato" w:cstheme="minorHAnsi"/>
                <w:b/>
                <w:sz w:val="28"/>
              </w:rPr>
            </w:pPr>
            <w:r w:rsidRPr="00BB5DFF">
              <w:rPr>
                <w:rFonts w:ascii="Lato" w:hAnsi="Lato" w:cstheme="minorHAnsi"/>
                <w:b/>
                <w:sz w:val="24"/>
              </w:rPr>
              <w:t xml:space="preserve"> </w:t>
            </w:r>
            <w:r w:rsidRPr="00BB5DFF">
              <w:rPr>
                <w:rFonts w:ascii="Lato" w:hAnsi="Lato" w:cstheme="minorHAnsi"/>
                <w:sz w:val="24"/>
              </w:rPr>
              <w:t>Master’s degree in social sciences and advanced skills in quantitative and qualitative research methodologies-</w:t>
            </w:r>
            <w:r w:rsidRPr="00BB5DFF">
              <w:rPr>
                <w:rFonts w:ascii="Lato" w:hAnsi="Lato" w:cstheme="minorHAnsi"/>
                <w:bCs/>
                <w:sz w:val="24"/>
              </w:rPr>
              <w:t xml:space="preserve"> </w:t>
            </w:r>
            <w:r w:rsidR="00262D09" w:rsidRPr="00BB5DFF">
              <w:rPr>
                <w:rFonts w:ascii="Lato" w:hAnsi="Lato" w:cstheme="minorHAnsi"/>
                <w:b/>
                <w:bCs/>
                <w:sz w:val="24"/>
              </w:rPr>
              <w:t xml:space="preserve">If yes, Bidder should </w:t>
            </w:r>
            <w:r w:rsidRPr="00BB5DFF">
              <w:rPr>
                <w:rFonts w:ascii="Lato" w:hAnsi="Lato" w:cstheme="minorHAnsi"/>
                <w:b/>
                <w:bCs/>
                <w:sz w:val="24"/>
              </w:rPr>
              <w:t>attach Poof of qualification.</w:t>
            </w:r>
          </w:p>
        </w:tc>
        <w:tc>
          <w:tcPr>
            <w:tcW w:w="1763" w:type="dxa"/>
            <w:vMerge w:val="restart"/>
            <w:hideMark/>
          </w:tcPr>
          <w:p w14:paraId="56EAF65A" w14:textId="77777777" w:rsidR="0072284C" w:rsidRPr="0072284C" w:rsidRDefault="0072284C" w:rsidP="0072284C">
            <w:pPr>
              <w:spacing w:after="200"/>
              <w:jc w:val="both"/>
              <w:rPr>
                <w:rFonts w:ascii="Lato" w:hAnsi="Lato" w:cstheme="minorHAnsi"/>
                <w:b/>
                <w:sz w:val="28"/>
              </w:rPr>
            </w:pPr>
            <w:r w:rsidRPr="0072284C">
              <w:rPr>
                <w:rFonts w:ascii="Lato" w:hAnsi="Lato" w:cstheme="minorHAnsi"/>
                <w:b/>
                <w:sz w:val="28"/>
              </w:rPr>
              <w:t> </w:t>
            </w:r>
          </w:p>
        </w:tc>
        <w:tc>
          <w:tcPr>
            <w:tcW w:w="2015" w:type="dxa"/>
            <w:vMerge w:val="restart"/>
            <w:hideMark/>
          </w:tcPr>
          <w:p w14:paraId="0EF9B3DD"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169DA221" w14:textId="77777777" w:rsidTr="0050655D">
        <w:trPr>
          <w:trHeight w:val="536"/>
        </w:trPr>
        <w:tc>
          <w:tcPr>
            <w:tcW w:w="1531" w:type="dxa"/>
            <w:vMerge/>
            <w:hideMark/>
          </w:tcPr>
          <w:p w14:paraId="70E9B86C"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5154F873" w14:textId="77777777" w:rsidR="0072284C" w:rsidRPr="0072284C" w:rsidRDefault="0072284C" w:rsidP="0072284C">
            <w:pPr>
              <w:spacing w:after="200"/>
              <w:jc w:val="both"/>
              <w:rPr>
                <w:rFonts w:ascii="Lato" w:hAnsi="Lato" w:cstheme="minorHAnsi"/>
                <w:b/>
                <w:sz w:val="28"/>
              </w:rPr>
            </w:pPr>
          </w:p>
        </w:tc>
        <w:tc>
          <w:tcPr>
            <w:tcW w:w="1763" w:type="dxa"/>
            <w:vMerge/>
            <w:hideMark/>
          </w:tcPr>
          <w:p w14:paraId="43CC3F4D" w14:textId="77777777" w:rsidR="0072284C" w:rsidRPr="0072284C" w:rsidRDefault="0072284C" w:rsidP="0072284C">
            <w:pPr>
              <w:spacing w:after="200"/>
              <w:jc w:val="both"/>
              <w:rPr>
                <w:rFonts w:ascii="Lato" w:hAnsi="Lato" w:cstheme="minorHAnsi"/>
                <w:b/>
                <w:sz w:val="28"/>
              </w:rPr>
            </w:pPr>
          </w:p>
        </w:tc>
        <w:tc>
          <w:tcPr>
            <w:tcW w:w="2015" w:type="dxa"/>
            <w:vMerge/>
            <w:hideMark/>
          </w:tcPr>
          <w:p w14:paraId="0DA5398E" w14:textId="77777777" w:rsidR="0072284C" w:rsidRPr="0072284C" w:rsidRDefault="0072284C" w:rsidP="0072284C">
            <w:pPr>
              <w:spacing w:after="200"/>
              <w:jc w:val="both"/>
              <w:rPr>
                <w:rFonts w:ascii="Lato" w:hAnsi="Lato" w:cstheme="minorHAnsi"/>
                <w:b/>
                <w:bCs/>
                <w:sz w:val="28"/>
              </w:rPr>
            </w:pPr>
          </w:p>
        </w:tc>
      </w:tr>
      <w:tr w:rsidR="0072284C" w:rsidRPr="0072284C" w14:paraId="3B37174B" w14:textId="77777777" w:rsidTr="0050655D">
        <w:trPr>
          <w:trHeight w:val="536"/>
        </w:trPr>
        <w:tc>
          <w:tcPr>
            <w:tcW w:w="1531" w:type="dxa"/>
            <w:vMerge/>
            <w:hideMark/>
          </w:tcPr>
          <w:p w14:paraId="38617F8A"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0F66A9C7" w14:textId="77777777" w:rsidR="0072284C" w:rsidRPr="0072284C" w:rsidRDefault="0072284C" w:rsidP="0072284C">
            <w:pPr>
              <w:spacing w:after="200"/>
              <w:jc w:val="both"/>
              <w:rPr>
                <w:rFonts w:ascii="Lato" w:hAnsi="Lato" w:cstheme="minorHAnsi"/>
                <w:b/>
                <w:sz w:val="28"/>
              </w:rPr>
            </w:pPr>
          </w:p>
        </w:tc>
        <w:tc>
          <w:tcPr>
            <w:tcW w:w="1763" w:type="dxa"/>
            <w:vMerge/>
            <w:hideMark/>
          </w:tcPr>
          <w:p w14:paraId="708BE632" w14:textId="77777777" w:rsidR="0072284C" w:rsidRPr="0072284C" w:rsidRDefault="0072284C" w:rsidP="0072284C">
            <w:pPr>
              <w:spacing w:after="200"/>
              <w:jc w:val="both"/>
              <w:rPr>
                <w:rFonts w:ascii="Lato" w:hAnsi="Lato" w:cstheme="minorHAnsi"/>
                <w:b/>
                <w:sz w:val="28"/>
              </w:rPr>
            </w:pPr>
          </w:p>
        </w:tc>
        <w:tc>
          <w:tcPr>
            <w:tcW w:w="2015" w:type="dxa"/>
            <w:vMerge/>
            <w:hideMark/>
          </w:tcPr>
          <w:p w14:paraId="420B0121" w14:textId="77777777" w:rsidR="0072284C" w:rsidRPr="0072284C" w:rsidRDefault="0072284C" w:rsidP="0072284C">
            <w:pPr>
              <w:spacing w:after="200"/>
              <w:jc w:val="both"/>
              <w:rPr>
                <w:rFonts w:ascii="Lato" w:hAnsi="Lato" w:cstheme="minorHAnsi"/>
                <w:b/>
                <w:bCs/>
                <w:sz w:val="28"/>
              </w:rPr>
            </w:pPr>
          </w:p>
        </w:tc>
      </w:tr>
      <w:tr w:rsidR="0072284C" w:rsidRPr="0072284C" w14:paraId="1807492A" w14:textId="77777777" w:rsidTr="0050655D">
        <w:trPr>
          <w:trHeight w:val="1178"/>
        </w:trPr>
        <w:tc>
          <w:tcPr>
            <w:tcW w:w="1531" w:type="dxa"/>
            <w:vMerge/>
            <w:hideMark/>
          </w:tcPr>
          <w:p w14:paraId="4B857CF3"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5B1754E9" w14:textId="77777777" w:rsidR="0072284C" w:rsidRPr="0072284C" w:rsidRDefault="0072284C" w:rsidP="0072284C">
            <w:pPr>
              <w:spacing w:after="200"/>
              <w:jc w:val="both"/>
              <w:rPr>
                <w:rFonts w:ascii="Lato" w:hAnsi="Lato" w:cstheme="minorHAnsi"/>
                <w:b/>
                <w:sz w:val="28"/>
              </w:rPr>
            </w:pPr>
          </w:p>
        </w:tc>
        <w:tc>
          <w:tcPr>
            <w:tcW w:w="1763" w:type="dxa"/>
            <w:vMerge/>
            <w:hideMark/>
          </w:tcPr>
          <w:p w14:paraId="2921584C" w14:textId="77777777" w:rsidR="0072284C" w:rsidRPr="0072284C" w:rsidRDefault="0072284C" w:rsidP="0072284C">
            <w:pPr>
              <w:spacing w:after="200"/>
              <w:jc w:val="both"/>
              <w:rPr>
                <w:rFonts w:ascii="Lato" w:hAnsi="Lato" w:cstheme="minorHAnsi"/>
                <w:b/>
                <w:sz w:val="28"/>
              </w:rPr>
            </w:pPr>
          </w:p>
        </w:tc>
        <w:tc>
          <w:tcPr>
            <w:tcW w:w="2015" w:type="dxa"/>
            <w:vMerge/>
            <w:hideMark/>
          </w:tcPr>
          <w:p w14:paraId="7F45136D" w14:textId="77777777" w:rsidR="0072284C" w:rsidRPr="0072284C" w:rsidRDefault="0072284C" w:rsidP="0072284C">
            <w:pPr>
              <w:spacing w:after="200"/>
              <w:jc w:val="both"/>
              <w:rPr>
                <w:rFonts w:ascii="Lato" w:hAnsi="Lato" w:cstheme="minorHAnsi"/>
                <w:b/>
                <w:bCs/>
                <w:sz w:val="28"/>
              </w:rPr>
            </w:pPr>
          </w:p>
        </w:tc>
      </w:tr>
      <w:tr w:rsidR="0072284C" w:rsidRPr="0072284C" w14:paraId="76F7CA38" w14:textId="77777777" w:rsidTr="0050655D">
        <w:trPr>
          <w:trHeight w:val="276"/>
        </w:trPr>
        <w:tc>
          <w:tcPr>
            <w:tcW w:w="1531" w:type="dxa"/>
            <w:vMerge w:val="restart"/>
            <w:hideMark/>
          </w:tcPr>
          <w:p w14:paraId="6A8EA0CE"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2</w:t>
            </w:r>
          </w:p>
        </w:tc>
        <w:tc>
          <w:tcPr>
            <w:tcW w:w="4317" w:type="dxa"/>
            <w:vMerge w:val="restart"/>
            <w:hideMark/>
          </w:tcPr>
          <w:p w14:paraId="7CBBE2C9" w14:textId="0477AB2B" w:rsidR="0072284C" w:rsidRPr="0072284C" w:rsidRDefault="0072284C" w:rsidP="00262D09">
            <w:pPr>
              <w:spacing w:after="200"/>
              <w:rPr>
                <w:rFonts w:ascii="Lato" w:hAnsi="Lato" w:cstheme="minorHAnsi"/>
                <w:b/>
                <w:sz w:val="28"/>
              </w:rPr>
            </w:pPr>
            <w:r w:rsidRPr="00BB5DFF">
              <w:rPr>
                <w:rFonts w:ascii="Lato" w:hAnsi="Lato" w:cstheme="minorHAnsi"/>
                <w:sz w:val="24"/>
              </w:rPr>
              <w:t xml:space="preserve">Proven track record in the evaluation of advocacy </w:t>
            </w:r>
            <w:proofErr w:type="spellStart"/>
            <w:r w:rsidR="00262D09" w:rsidRPr="00BB5DFF">
              <w:rPr>
                <w:rFonts w:ascii="Lato" w:hAnsi="Lato" w:cstheme="minorHAnsi"/>
                <w:sz w:val="24"/>
              </w:rPr>
              <w:t>programme</w:t>
            </w:r>
            <w:proofErr w:type="spellEnd"/>
            <w:r w:rsidRPr="00BB5DFF">
              <w:rPr>
                <w:rFonts w:ascii="Lato" w:hAnsi="Lato" w:cstheme="minorHAnsi"/>
                <w:sz w:val="24"/>
              </w:rPr>
              <w:t xml:space="preserve">, gender meaningful and inclusive youth participation gender-transformative lobbying and advocacy, youth-inclusive policymaking and legislation, particularly in long-term assignments such as this one, that have been implemented in multiple countries- </w:t>
            </w:r>
            <w:r w:rsidRPr="00BB5DFF">
              <w:rPr>
                <w:rFonts w:ascii="Lato" w:hAnsi="Lato" w:cstheme="minorHAnsi"/>
                <w:b/>
                <w:bCs/>
                <w:sz w:val="24"/>
              </w:rPr>
              <w:t xml:space="preserve">If yes, Consultant  should  attach proof of previous </w:t>
            </w:r>
            <w:r w:rsidR="00262D09" w:rsidRPr="00BB5DFF">
              <w:rPr>
                <w:rFonts w:ascii="Lato" w:hAnsi="Lato" w:cstheme="minorHAnsi"/>
                <w:b/>
                <w:bCs/>
                <w:sz w:val="24"/>
              </w:rPr>
              <w:t>experience</w:t>
            </w:r>
            <w:r w:rsidRPr="00BB5DFF">
              <w:rPr>
                <w:rFonts w:ascii="Lato" w:hAnsi="Lato" w:cstheme="minorHAnsi"/>
                <w:b/>
                <w:bCs/>
                <w:sz w:val="24"/>
              </w:rPr>
              <w:t xml:space="preserve"> in under taking similar </w:t>
            </w:r>
            <w:r w:rsidR="00262D09" w:rsidRPr="00BB5DFF">
              <w:rPr>
                <w:rFonts w:ascii="Lato" w:hAnsi="Lato" w:cstheme="minorHAnsi"/>
                <w:b/>
                <w:bCs/>
                <w:sz w:val="24"/>
              </w:rPr>
              <w:t>assignment</w:t>
            </w:r>
            <w:r w:rsidRPr="00262D09">
              <w:rPr>
                <w:rFonts w:ascii="Lato" w:hAnsi="Lato" w:cstheme="minorHAnsi"/>
                <w:b/>
                <w:bCs/>
                <w:sz w:val="28"/>
              </w:rPr>
              <w:t>.</w:t>
            </w:r>
          </w:p>
        </w:tc>
        <w:tc>
          <w:tcPr>
            <w:tcW w:w="1763" w:type="dxa"/>
            <w:shd w:val="clear" w:color="auto" w:fill="BFBFBF" w:themeFill="background1" w:themeFillShade="BF"/>
            <w:hideMark/>
          </w:tcPr>
          <w:p w14:paraId="4EF8450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257E3D06"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7D834049" w14:textId="77777777" w:rsidTr="0050655D">
        <w:trPr>
          <w:trHeight w:val="2614"/>
        </w:trPr>
        <w:tc>
          <w:tcPr>
            <w:tcW w:w="1531" w:type="dxa"/>
            <w:vMerge/>
            <w:hideMark/>
          </w:tcPr>
          <w:p w14:paraId="1B15CBA5"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2E3231D0" w14:textId="77777777" w:rsidR="0072284C" w:rsidRPr="0072284C" w:rsidRDefault="0072284C" w:rsidP="0072284C">
            <w:pPr>
              <w:spacing w:after="200"/>
              <w:jc w:val="both"/>
              <w:rPr>
                <w:rFonts w:ascii="Lato" w:hAnsi="Lato" w:cstheme="minorHAnsi"/>
                <w:b/>
                <w:sz w:val="28"/>
              </w:rPr>
            </w:pPr>
          </w:p>
        </w:tc>
        <w:tc>
          <w:tcPr>
            <w:tcW w:w="1763" w:type="dxa"/>
            <w:hideMark/>
          </w:tcPr>
          <w:p w14:paraId="56ADCD3B"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64A7340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14B2ED5E" w14:textId="77777777" w:rsidTr="0050655D">
        <w:trPr>
          <w:trHeight w:val="268"/>
        </w:trPr>
        <w:tc>
          <w:tcPr>
            <w:tcW w:w="1531" w:type="dxa"/>
            <w:vMerge w:val="restart"/>
            <w:hideMark/>
          </w:tcPr>
          <w:p w14:paraId="2F46319F" w14:textId="04F14045" w:rsidR="0072284C" w:rsidRPr="0072284C" w:rsidRDefault="006565C1" w:rsidP="0072284C">
            <w:pPr>
              <w:spacing w:after="200"/>
              <w:jc w:val="both"/>
              <w:rPr>
                <w:rFonts w:ascii="Lato" w:hAnsi="Lato" w:cstheme="minorHAnsi"/>
                <w:b/>
                <w:bCs/>
                <w:i/>
                <w:iCs/>
                <w:sz w:val="28"/>
              </w:rPr>
            </w:pPr>
            <w:r>
              <w:rPr>
                <w:rFonts w:ascii="Lato" w:hAnsi="Lato" w:cstheme="minorHAnsi"/>
                <w:b/>
                <w:bCs/>
                <w:i/>
                <w:iCs/>
                <w:sz w:val="28"/>
              </w:rPr>
              <w:lastRenderedPageBreak/>
              <w:t>3</w:t>
            </w:r>
          </w:p>
        </w:tc>
        <w:tc>
          <w:tcPr>
            <w:tcW w:w="4317" w:type="dxa"/>
            <w:vMerge w:val="restart"/>
            <w:hideMark/>
          </w:tcPr>
          <w:p w14:paraId="32EA7967" w14:textId="3F080799" w:rsidR="0072284C" w:rsidRPr="00580A01" w:rsidRDefault="0072284C" w:rsidP="0072284C">
            <w:pPr>
              <w:spacing w:after="200"/>
              <w:jc w:val="both"/>
              <w:rPr>
                <w:rFonts w:ascii="Lato" w:hAnsi="Lato" w:cstheme="minorHAnsi"/>
                <w:sz w:val="28"/>
              </w:rPr>
            </w:pPr>
            <w:r w:rsidRPr="00BB5DFF">
              <w:rPr>
                <w:rFonts w:ascii="Lato" w:hAnsi="Lato" w:cstheme="minorHAnsi"/>
                <w:sz w:val="24"/>
              </w:rPr>
              <w:t>P</w:t>
            </w:r>
            <w:r w:rsidR="006565C1" w:rsidRPr="00BB5DFF">
              <w:rPr>
                <w:rFonts w:ascii="Lato" w:hAnsi="Lato" w:cstheme="minorHAnsi"/>
                <w:sz w:val="24"/>
              </w:rPr>
              <w:t xml:space="preserve">roven experience working in </w:t>
            </w:r>
            <w:r w:rsidRPr="00BB5DFF">
              <w:rPr>
                <w:rFonts w:ascii="Lato" w:hAnsi="Lato" w:cstheme="minorHAnsi"/>
                <w:sz w:val="24"/>
              </w:rPr>
              <w:t>South Sudan</w:t>
            </w:r>
            <w:r w:rsidRPr="00BB5DFF">
              <w:rPr>
                <w:rFonts w:ascii="Lato" w:hAnsi="Lato" w:cstheme="minorHAnsi"/>
                <w:bCs/>
                <w:sz w:val="24"/>
              </w:rPr>
              <w:t xml:space="preserve">- </w:t>
            </w:r>
            <w:r w:rsidRPr="00BB5DFF">
              <w:rPr>
                <w:rFonts w:ascii="Lato" w:hAnsi="Lato" w:cstheme="minorHAnsi"/>
                <w:b/>
                <w:bCs/>
                <w:sz w:val="24"/>
              </w:rPr>
              <w:t xml:space="preserve">If yes, </w:t>
            </w:r>
            <w:r w:rsidR="00580A01" w:rsidRPr="00BB5DFF">
              <w:rPr>
                <w:rFonts w:ascii="Lato" w:hAnsi="Lato" w:cstheme="minorHAnsi"/>
                <w:b/>
                <w:bCs/>
                <w:sz w:val="24"/>
              </w:rPr>
              <w:t>consultant should</w:t>
            </w:r>
            <w:r w:rsidRPr="00BB5DFF">
              <w:rPr>
                <w:rFonts w:ascii="Lato" w:hAnsi="Lato" w:cstheme="minorHAnsi"/>
                <w:b/>
                <w:bCs/>
                <w:sz w:val="24"/>
              </w:rPr>
              <w:t xml:space="preserve"> attach proof of experience </w:t>
            </w:r>
            <w:r w:rsidR="00BB5DFF">
              <w:rPr>
                <w:rFonts w:ascii="Lato" w:hAnsi="Lato" w:cstheme="minorHAnsi"/>
                <w:b/>
                <w:bCs/>
                <w:sz w:val="24"/>
              </w:rPr>
              <w:t xml:space="preserve">in </w:t>
            </w:r>
            <w:r w:rsidRPr="00BB5DFF">
              <w:rPr>
                <w:rFonts w:ascii="Lato" w:hAnsi="Lato" w:cstheme="minorHAnsi"/>
                <w:b/>
                <w:bCs/>
                <w:sz w:val="24"/>
              </w:rPr>
              <w:t>conducting similar evaluation/s in South Sudan.</w:t>
            </w:r>
          </w:p>
        </w:tc>
        <w:tc>
          <w:tcPr>
            <w:tcW w:w="1763" w:type="dxa"/>
            <w:shd w:val="clear" w:color="auto" w:fill="BFBFBF" w:themeFill="background1" w:themeFillShade="BF"/>
            <w:hideMark/>
          </w:tcPr>
          <w:p w14:paraId="684039AF"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02F1E38B"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bookmarkStart w:id="0" w:name="_GoBack"/>
        <w:bookmarkEnd w:id="0"/>
      </w:tr>
      <w:tr w:rsidR="0072284C" w:rsidRPr="0072284C" w14:paraId="7F33A0C2" w14:textId="77777777" w:rsidTr="0050655D">
        <w:trPr>
          <w:trHeight w:val="1335"/>
        </w:trPr>
        <w:tc>
          <w:tcPr>
            <w:tcW w:w="1531" w:type="dxa"/>
            <w:vMerge/>
            <w:hideMark/>
          </w:tcPr>
          <w:p w14:paraId="2F48E686"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AC07614" w14:textId="77777777" w:rsidR="0072284C" w:rsidRPr="0072284C" w:rsidRDefault="0072284C" w:rsidP="0072284C">
            <w:pPr>
              <w:spacing w:after="200"/>
              <w:jc w:val="both"/>
              <w:rPr>
                <w:rFonts w:ascii="Lato" w:hAnsi="Lato" w:cstheme="minorHAnsi"/>
                <w:b/>
                <w:sz w:val="28"/>
              </w:rPr>
            </w:pPr>
          </w:p>
        </w:tc>
        <w:tc>
          <w:tcPr>
            <w:tcW w:w="1763" w:type="dxa"/>
            <w:hideMark/>
          </w:tcPr>
          <w:p w14:paraId="647E971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6777EFB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51C3D38D" w14:textId="77777777" w:rsidTr="0050655D">
        <w:trPr>
          <w:trHeight w:val="268"/>
        </w:trPr>
        <w:tc>
          <w:tcPr>
            <w:tcW w:w="1531" w:type="dxa"/>
            <w:vMerge w:val="restart"/>
            <w:hideMark/>
          </w:tcPr>
          <w:p w14:paraId="7AAB208B" w14:textId="06A93FC2" w:rsidR="0072284C" w:rsidRPr="0072284C" w:rsidRDefault="006565C1" w:rsidP="0072284C">
            <w:pPr>
              <w:spacing w:after="200"/>
              <w:jc w:val="both"/>
              <w:rPr>
                <w:rFonts w:ascii="Lato" w:hAnsi="Lato" w:cstheme="minorHAnsi"/>
                <w:b/>
                <w:bCs/>
                <w:i/>
                <w:iCs/>
                <w:sz w:val="28"/>
              </w:rPr>
            </w:pPr>
            <w:r>
              <w:rPr>
                <w:rFonts w:ascii="Lato" w:hAnsi="Lato" w:cstheme="minorHAnsi"/>
                <w:b/>
                <w:bCs/>
                <w:i/>
                <w:iCs/>
                <w:sz w:val="28"/>
              </w:rPr>
              <w:t>4</w:t>
            </w:r>
          </w:p>
        </w:tc>
        <w:tc>
          <w:tcPr>
            <w:tcW w:w="4317" w:type="dxa"/>
            <w:vMerge w:val="restart"/>
            <w:hideMark/>
          </w:tcPr>
          <w:p w14:paraId="120C6E42" w14:textId="6BD2E850" w:rsidR="0072284C" w:rsidRPr="00580A01" w:rsidRDefault="0072284C" w:rsidP="00580A01">
            <w:pPr>
              <w:spacing w:after="200"/>
              <w:rPr>
                <w:rFonts w:ascii="Lato" w:hAnsi="Lato" w:cstheme="minorHAnsi"/>
                <w:sz w:val="28"/>
              </w:rPr>
            </w:pPr>
            <w:r w:rsidRPr="00BB5DFF">
              <w:rPr>
                <w:rFonts w:ascii="Lato" w:hAnsi="Lato" w:cstheme="minorHAnsi"/>
                <w:sz w:val="24"/>
              </w:rPr>
              <w:t xml:space="preserve">Ability to work independently, take initiative and respond appropriately to constructive feedback and be proactive in conducting evaluation in consultations with the </w:t>
            </w:r>
            <w:r w:rsidR="00580A01" w:rsidRPr="00BB5DFF">
              <w:rPr>
                <w:rFonts w:ascii="Lato" w:hAnsi="Lato" w:cstheme="minorHAnsi"/>
                <w:sz w:val="24"/>
              </w:rPr>
              <w:t>Mid-term</w:t>
            </w:r>
            <w:r w:rsidRPr="00BB5DFF">
              <w:rPr>
                <w:rFonts w:ascii="Lato" w:hAnsi="Lato" w:cstheme="minorHAnsi"/>
                <w:sz w:val="24"/>
              </w:rPr>
              <w:t xml:space="preserve"> Review task force and able to submit quality report as per the agreed timelines. </w:t>
            </w:r>
            <w:r w:rsidRPr="00BB5DFF">
              <w:rPr>
                <w:rFonts w:ascii="Lato" w:hAnsi="Lato" w:cstheme="minorHAnsi"/>
                <w:b/>
                <w:bCs/>
                <w:sz w:val="24"/>
              </w:rPr>
              <w:t>If Yes</w:t>
            </w:r>
            <w:r w:rsidR="00580A01" w:rsidRPr="00BB5DFF">
              <w:rPr>
                <w:rFonts w:ascii="Lato" w:hAnsi="Lato" w:cstheme="minorHAnsi"/>
                <w:b/>
                <w:bCs/>
                <w:sz w:val="24"/>
              </w:rPr>
              <w:t>, consultant</w:t>
            </w:r>
            <w:r w:rsidRPr="00BB5DFF">
              <w:rPr>
                <w:rFonts w:ascii="Lato" w:hAnsi="Lato" w:cstheme="minorHAnsi"/>
                <w:b/>
                <w:bCs/>
                <w:sz w:val="24"/>
              </w:rPr>
              <w:t xml:space="preserve"> to clearly detail how he/she will achieve this deliverable.</w:t>
            </w:r>
          </w:p>
        </w:tc>
        <w:tc>
          <w:tcPr>
            <w:tcW w:w="1763" w:type="dxa"/>
            <w:shd w:val="clear" w:color="auto" w:fill="BFBFBF" w:themeFill="background1" w:themeFillShade="BF"/>
            <w:hideMark/>
          </w:tcPr>
          <w:p w14:paraId="01EE93E6"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38ACA1B1"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184EF198" w14:textId="77777777" w:rsidTr="0050655D">
        <w:trPr>
          <w:trHeight w:val="1894"/>
        </w:trPr>
        <w:tc>
          <w:tcPr>
            <w:tcW w:w="1531" w:type="dxa"/>
            <w:vMerge/>
            <w:hideMark/>
          </w:tcPr>
          <w:p w14:paraId="6097A74E"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34FA486F" w14:textId="77777777" w:rsidR="0072284C" w:rsidRPr="0072284C" w:rsidRDefault="0072284C" w:rsidP="0072284C">
            <w:pPr>
              <w:spacing w:after="200"/>
              <w:jc w:val="both"/>
              <w:rPr>
                <w:rFonts w:ascii="Lato" w:hAnsi="Lato" w:cstheme="minorHAnsi"/>
                <w:b/>
                <w:sz w:val="28"/>
              </w:rPr>
            </w:pPr>
          </w:p>
        </w:tc>
        <w:tc>
          <w:tcPr>
            <w:tcW w:w="1763" w:type="dxa"/>
            <w:hideMark/>
          </w:tcPr>
          <w:p w14:paraId="00B98FC9"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69CDD41B"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374C9739" w14:textId="77777777" w:rsidTr="0050655D">
        <w:trPr>
          <w:trHeight w:val="268"/>
        </w:trPr>
        <w:tc>
          <w:tcPr>
            <w:tcW w:w="1531" w:type="dxa"/>
            <w:vMerge w:val="restart"/>
            <w:hideMark/>
          </w:tcPr>
          <w:p w14:paraId="279714BC" w14:textId="66BE6B13" w:rsidR="0072284C" w:rsidRPr="0072284C" w:rsidRDefault="006565C1" w:rsidP="0072284C">
            <w:pPr>
              <w:spacing w:after="200"/>
              <w:jc w:val="both"/>
              <w:rPr>
                <w:rFonts w:ascii="Lato" w:hAnsi="Lato" w:cstheme="minorHAnsi"/>
                <w:b/>
                <w:bCs/>
                <w:i/>
                <w:iCs/>
                <w:sz w:val="28"/>
              </w:rPr>
            </w:pPr>
            <w:r>
              <w:rPr>
                <w:rFonts w:ascii="Lato" w:hAnsi="Lato" w:cstheme="minorHAnsi"/>
                <w:b/>
                <w:bCs/>
                <w:i/>
                <w:iCs/>
                <w:sz w:val="28"/>
              </w:rPr>
              <w:t>5</w:t>
            </w:r>
          </w:p>
        </w:tc>
        <w:tc>
          <w:tcPr>
            <w:tcW w:w="4317" w:type="dxa"/>
            <w:vMerge w:val="restart"/>
            <w:hideMark/>
          </w:tcPr>
          <w:p w14:paraId="6A0332D5" w14:textId="77777777" w:rsidR="0072284C" w:rsidRPr="0072284C" w:rsidRDefault="0072284C" w:rsidP="00580A01">
            <w:pPr>
              <w:spacing w:after="200"/>
              <w:rPr>
                <w:rFonts w:ascii="Lato" w:hAnsi="Lato" w:cstheme="minorHAnsi"/>
                <w:b/>
                <w:sz w:val="28"/>
              </w:rPr>
            </w:pPr>
            <w:r w:rsidRPr="00580A01">
              <w:rPr>
                <w:rFonts w:ascii="Lato" w:hAnsi="Lato" w:cstheme="minorHAnsi"/>
                <w:sz w:val="28"/>
              </w:rPr>
              <w:t>Experience in sharing and discussing review findings with clients, in-country partners and beneficiaries, and within an international research network</w:t>
            </w:r>
            <w:r w:rsidRPr="00580A01">
              <w:rPr>
                <w:rFonts w:ascii="Lato" w:hAnsi="Lato" w:cstheme="minorHAnsi"/>
                <w:b/>
                <w:sz w:val="28"/>
              </w:rPr>
              <w:t>-</w:t>
            </w:r>
            <w:r w:rsidRPr="00580A01">
              <w:rPr>
                <w:rFonts w:ascii="Lato" w:hAnsi="Lato" w:cstheme="minorHAnsi"/>
                <w:b/>
                <w:bCs/>
                <w:sz w:val="28"/>
              </w:rPr>
              <w:t xml:space="preserve"> If </w:t>
            </w:r>
            <w:r w:rsidRPr="00BB5DFF">
              <w:rPr>
                <w:rFonts w:ascii="Lato" w:hAnsi="Lato" w:cstheme="minorHAnsi"/>
                <w:b/>
                <w:bCs/>
                <w:sz w:val="24"/>
              </w:rPr>
              <w:t>yes, attach proof of experience.</w:t>
            </w:r>
          </w:p>
        </w:tc>
        <w:tc>
          <w:tcPr>
            <w:tcW w:w="1763" w:type="dxa"/>
            <w:shd w:val="clear" w:color="auto" w:fill="BFBFBF" w:themeFill="background1" w:themeFillShade="BF"/>
            <w:hideMark/>
          </w:tcPr>
          <w:p w14:paraId="17C1FA9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07B7F55D"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4AF9C150" w14:textId="77777777" w:rsidTr="0050655D">
        <w:trPr>
          <w:trHeight w:val="1193"/>
        </w:trPr>
        <w:tc>
          <w:tcPr>
            <w:tcW w:w="1531" w:type="dxa"/>
            <w:vMerge/>
            <w:hideMark/>
          </w:tcPr>
          <w:p w14:paraId="10524685"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3F680381" w14:textId="77777777" w:rsidR="0072284C" w:rsidRPr="0072284C" w:rsidRDefault="0072284C" w:rsidP="0072284C">
            <w:pPr>
              <w:spacing w:after="200"/>
              <w:jc w:val="both"/>
              <w:rPr>
                <w:rFonts w:ascii="Lato" w:hAnsi="Lato" w:cstheme="minorHAnsi"/>
                <w:b/>
                <w:sz w:val="28"/>
              </w:rPr>
            </w:pPr>
          </w:p>
        </w:tc>
        <w:tc>
          <w:tcPr>
            <w:tcW w:w="1763" w:type="dxa"/>
            <w:hideMark/>
          </w:tcPr>
          <w:p w14:paraId="145B45A1"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0C8AFC32"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12DFC440" w14:textId="77777777" w:rsidTr="0050655D">
        <w:trPr>
          <w:trHeight w:val="268"/>
        </w:trPr>
        <w:tc>
          <w:tcPr>
            <w:tcW w:w="1531" w:type="dxa"/>
            <w:vMerge w:val="restart"/>
            <w:hideMark/>
          </w:tcPr>
          <w:p w14:paraId="6A79E7E9" w14:textId="4B604924" w:rsidR="0072284C" w:rsidRPr="0072284C" w:rsidRDefault="006565C1" w:rsidP="0072284C">
            <w:pPr>
              <w:spacing w:after="200"/>
              <w:jc w:val="both"/>
              <w:rPr>
                <w:rFonts w:ascii="Lato" w:hAnsi="Lato" w:cstheme="minorHAnsi"/>
                <w:b/>
                <w:bCs/>
                <w:i/>
                <w:iCs/>
                <w:sz w:val="28"/>
              </w:rPr>
            </w:pPr>
            <w:r>
              <w:rPr>
                <w:rFonts w:ascii="Lato" w:hAnsi="Lato" w:cstheme="minorHAnsi"/>
                <w:b/>
                <w:bCs/>
                <w:i/>
                <w:iCs/>
                <w:sz w:val="28"/>
              </w:rPr>
              <w:t>6</w:t>
            </w:r>
          </w:p>
        </w:tc>
        <w:tc>
          <w:tcPr>
            <w:tcW w:w="4317" w:type="dxa"/>
            <w:vMerge w:val="restart"/>
            <w:hideMark/>
          </w:tcPr>
          <w:p w14:paraId="61C2CB48" w14:textId="4E9ED5D3" w:rsidR="0072284C" w:rsidRPr="0072284C" w:rsidRDefault="0072284C" w:rsidP="00580A01">
            <w:pPr>
              <w:spacing w:after="200"/>
              <w:rPr>
                <w:rFonts w:ascii="Lato" w:hAnsi="Lato" w:cstheme="minorHAnsi"/>
                <w:b/>
                <w:sz w:val="28"/>
              </w:rPr>
            </w:pPr>
            <w:r w:rsidRPr="00BB5DFF">
              <w:rPr>
                <w:rFonts w:ascii="Lato" w:hAnsi="Lato" w:cstheme="minorHAnsi"/>
                <w:sz w:val="24"/>
              </w:rPr>
              <w:t xml:space="preserve">Have proven experience in layered and complex evaluations after appropriate ethical review processes </w:t>
            </w:r>
            <w:r w:rsidR="00580A01" w:rsidRPr="00BB5DFF">
              <w:rPr>
                <w:rFonts w:ascii="Lato" w:hAnsi="Lato" w:cstheme="minorHAnsi"/>
                <w:sz w:val="24"/>
              </w:rPr>
              <w:t>and Consultant</w:t>
            </w:r>
            <w:r w:rsidRPr="00BB5DFF">
              <w:rPr>
                <w:rFonts w:ascii="Lato" w:hAnsi="Lato" w:cstheme="minorHAnsi"/>
                <w:sz w:val="24"/>
              </w:rPr>
              <w:t xml:space="preserve"> </w:t>
            </w:r>
            <w:r w:rsidR="00580A01" w:rsidRPr="00BB5DFF">
              <w:rPr>
                <w:rFonts w:ascii="Lato" w:hAnsi="Lato" w:cstheme="minorHAnsi"/>
                <w:sz w:val="24"/>
              </w:rPr>
              <w:t>should confirm</w:t>
            </w:r>
            <w:r w:rsidRPr="00BB5DFF">
              <w:rPr>
                <w:rFonts w:ascii="Lato" w:hAnsi="Lato" w:cstheme="minorHAnsi"/>
                <w:sz w:val="24"/>
              </w:rPr>
              <w:t xml:space="preserve"> </w:t>
            </w:r>
            <w:r w:rsidR="00580A01" w:rsidRPr="00BB5DFF">
              <w:rPr>
                <w:rFonts w:ascii="Lato" w:hAnsi="Lato" w:cstheme="minorHAnsi"/>
                <w:sz w:val="24"/>
              </w:rPr>
              <w:t>whether</w:t>
            </w:r>
            <w:r w:rsidRPr="00BB5DFF">
              <w:rPr>
                <w:rFonts w:ascii="Lato" w:hAnsi="Lato" w:cstheme="minorHAnsi"/>
                <w:sz w:val="24"/>
              </w:rPr>
              <w:t xml:space="preserve"> </w:t>
            </w:r>
            <w:r w:rsidR="00D40B11" w:rsidRPr="00BB5DFF">
              <w:rPr>
                <w:rFonts w:ascii="Lato" w:hAnsi="Lato" w:cstheme="minorHAnsi"/>
                <w:sz w:val="24"/>
              </w:rPr>
              <w:t>they have</w:t>
            </w:r>
            <w:r w:rsidRPr="00BB5DFF">
              <w:rPr>
                <w:rFonts w:ascii="Lato" w:hAnsi="Lato" w:cstheme="minorHAnsi"/>
                <w:sz w:val="24"/>
              </w:rPr>
              <w:t xml:space="preserve"> conducted multi-sectoral </w:t>
            </w:r>
            <w:r w:rsidR="00D40B11" w:rsidRPr="00BB5DFF">
              <w:rPr>
                <w:rFonts w:ascii="Lato" w:hAnsi="Lato" w:cstheme="minorHAnsi"/>
                <w:sz w:val="24"/>
              </w:rPr>
              <w:t>evaluation in</w:t>
            </w:r>
            <w:r w:rsidRPr="00BB5DFF">
              <w:rPr>
                <w:rFonts w:ascii="Lato" w:hAnsi="Lato" w:cstheme="minorHAnsi"/>
                <w:sz w:val="24"/>
              </w:rPr>
              <w:t xml:space="preserve"> WASH, Nutrition, Food security and Child Protection. </w:t>
            </w:r>
            <w:r w:rsidRPr="00BB5DFF">
              <w:rPr>
                <w:rFonts w:ascii="Lato" w:hAnsi="Lato" w:cstheme="minorHAnsi"/>
                <w:b/>
                <w:bCs/>
                <w:sz w:val="24"/>
              </w:rPr>
              <w:t>If yes, attach proof</w:t>
            </w:r>
            <w:r w:rsidRPr="00580A01">
              <w:rPr>
                <w:rFonts w:ascii="Lato" w:hAnsi="Lato" w:cstheme="minorHAnsi"/>
                <w:b/>
                <w:bCs/>
                <w:sz w:val="28"/>
              </w:rPr>
              <w:t>.</w:t>
            </w:r>
          </w:p>
        </w:tc>
        <w:tc>
          <w:tcPr>
            <w:tcW w:w="1763" w:type="dxa"/>
            <w:shd w:val="clear" w:color="auto" w:fill="BFBFBF" w:themeFill="background1" w:themeFillShade="BF"/>
            <w:hideMark/>
          </w:tcPr>
          <w:p w14:paraId="08FD69BE"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7CCE56AA"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08E99FC7" w14:textId="77777777" w:rsidTr="0050655D">
        <w:trPr>
          <w:trHeight w:val="1563"/>
        </w:trPr>
        <w:tc>
          <w:tcPr>
            <w:tcW w:w="1531" w:type="dxa"/>
            <w:vMerge/>
            <w:hideMark/>
          </w:tcPr>
          <w:p w14:paraId="2D7894E8"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05F550F7" w14:textId="77777777" w:rsidR="0072284C" w:rsidRPr="0072284C" w:rsidRDefault="0072284C" w:rsidP="0072284C">
            <w:pPr>
              <w:spacing w:after="200"/>
              <w:jc w:val="both"/>
              <w:rPr>
                <w:rFonts w:ascii="Lato" w:hAnsi="Lato" w:cstheme="minorHAnsi"/>
                <w:b/>
                <w:sz w:val="28"/>
              </w:rPr>
            </w:pPr>
          </w:p>
        </w:tc>
        <w:tc>
          <w:tcPr>
            <w:tcW w:w="1763" w:type="dxa"/>
            <w:hideMark/>
          </w:tcPr>
          <w:p w14:paraId="2F2FCE8D"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5813C140"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4AD51238" w14:textId="77777777" w:rsidTr="0050655D">
        <w:trPr>
          <w:trHeight w:val="268"/>
        </w:trPr>
        <w:tc>
          <w:tcPr>
            <w:tcW w:w="1531" w:type="dxa"/>
            <w:vMerge w:val="restart"/>
            <w:hideMark/>
          </w:tcPr>
          <w:p w14:paraId="05A33B83" w14:textId="0A805ABC" w:rsidR="0072284C" w:rsidRPr="0072284C" w:rsidRDefault="006565C1" w:rsidP="0072284C">
            <w:pPr>
              <w:spacing w:after="200"/>
              <w:jc w:val="both"/>
              <w:rPr>
                <w:rFonts w:ascii="Lato" w:hAnsi="Lato" w:cstheme="minorHAnsi"/>
                <w:b/>
                <w:bCs/>
                <w:i/>
                <w:iCs/>
                <w:sz w:val="28"/>
              </w:rPr>
            </w:pPr>
            <w:r>
              <w:rPr>
                <w:rFonts w:ascii="Lato" w:hAnsi="Lato" w:cstheme="minorHAnsi"/>
                <w:b/>
                <w:bCs/>
                <w:i/>
                <w:iCs/>
                <w:sz w:val="28"/>
              </w:rPr>
              <w:t>7</w:t>
            </w:r>
          </w:p>
        </w:tc>
        <w:tc>
          <w:tcPr>
            <w:tcW w:w="4317" w:type="dxa"/>
            <w:vMerge w:val="restart"/>
            <w:hideMark/>
          </w:tcPr>
          <w:p w14:paraId="622EB621" w14:textId="77777777" w:rsidR="0072284C" w:rsidRPr="00D40B11" w:rsidRDefault="0072284C" w:rsidP="00D40B11">
            <w:pPr>
              <w:spacing w:after="200"/>
              <w:rPr>
                <w:rFonts w:ascii="Lato" w:hAnsi="Lato" w:cstheme="minorHAnsi"/>
                <w:sz w:val="28"/>
              </w:rPr>
            </w:pPr>
            <w:r w:rsidRPr="00BB5DFF">
              <w:rPr>
                <w:rFonts w:ascii="Lato" w:hAnsi="Lato" w:cstheme="minorHAnsi"/>
                <w:sz w:val="24"/>
              </w:rPr>
              <w:t xml:space="preserve">Have a strong methodological background in multi-country evaluations. </w:t>
            </w:r>
            <w:r w:rsidRPr="00BB5DFF">
              <w:rPr>
                <w:rFonts w:ascii="Lato" w:hAnsi="Lato" w:cstheme="minorHAnsi"/>
                <w:b/>
                <w:bCs/>
                <w:sz w:val="24"/>
              </w:rPr>
              <w:t>If Yes, Consultant should explain in detail the methodological approach he/she will employ to conduct this evaluation.</w:t>
            </w:r>
          </w:p>
        </w:tc>
        <w:tc>
          <w:tcPr>
            <w:tcW w:w="1763" w:type="dxa"/>
            <w:shd w:val="clear" w:color="auto" w:fill="BFBFBF" w:themeFill="background1" w:themeFillShade="BF"/>
            <w:hideMark/>
          </w:tcPr>
          <w:p w14:paraId="350DE9E7"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71D31B8E"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121AF73E" w14:textId="77777777" w:rsidTr="0050655D">
        <w:trPr>
          <w:trHeight w:val="1444"/>
        </w:trPr>
        <w:tc>
          <w:tcPr>
            <w:tcW w:w="1531" w:type="dxa"/>
            <w:vMerge/>
            <w:hideMark/>
          </w:tcPr>
          <w:p w14:paraId="6B28BD17"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4EB17E4" w14:textId="77777777" w:rsidR="0072284C" w:rsidRPr="0072284C" w:rsidRDefault="0072284C" w:rsidP="0072284C">
            <w:pPr>
              <w:spacing w:after="200"/>
              <w:jc w:val="both"/>
              <w:rPr>
                <w:rFonts w:ascii="Lato" w:hAnsi="Lato" w:cstheme="minorHAnsi"/>
                <w:b/>
                <w:sz w:val="28"/>
              </w:rPr>
            </w:pPr>
          </w:p>
        </w:tc>
        <w:tc>
          <w:tcPr>
            <w:tcW w:w="1763" w:type="dxa"/>
            <w:hideMark/>
          </w:tcPr>
          <w:p w14:paraId="1A00351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c>
          <w:tcPr>
            <w:tcW w:w="2015" w:type="dxa"/>
            <w:hideMark/>
          </w:tcPr>
          <w:p w14:paraId="15023E41"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1F225CB7" w14:textId="77777777" w:rsidTr="0050655D">
        <w:trPr>
          <w:trHeight w:val="387"/>
        </w:trPr>
        <w:tc>
          <w:tcPr>
            <w:tcW w:w="9626" w:type="dxa"/>
            <w:gridSpan w:val="4"/>
            <w:noWrap/>
            <w:hideMark/>
          </w:tcPr>
          <w:p w14:paraId="2F8BBEC5" w14:textId="77777777" w:rsidR="0072284C" w:rsidRPr="0072284C" w:rsidRDefault="0072284C" w:rsidP="0072284C">
            <w:pPr>
              <w:spacing w:after="200"/>
              <w:jc w:val="both"/>
              <w:rPr>
                <w:rFonts w:ascii="Lato" w:hAnsi="Lato" w:cstheme="minorHAnsi"/>
                <w:b/>
                <w:bCs/>
                <w:sz w:val="28"/>
              </w:rPr>
            </w:pPr>
            <w:r w:rsidRPr="006565C1">
              <w:rPr>
                <w:rFonts w:ascii="Lato" w:hAnsi="Lato" w:cstheme="minorHAnsi"/>
                <w:b/>
                <w:bCs/>
                <w:color w:val="FF0000"/>
                <w:sz w:val="28"/>
              </w:rPr>
              <w:lastRenderedPageBreak/>
              <w:t xml:space="preserve">                           SECTION 2 – SUSTAINABILITY  QUESTIONS</w:t>
            </w:r>
          </w:p>
        </w:tc>
      </w:tr>
      <w:tr w:rsidR="0072284C" w:rsidRPr="0072284C" w14:paraId="6563F836" w14:textId="77777777" w:rsidTr="0050655D">
        <w:trPr>
          <w:trHeight w:val="313"/>
        </w:trPr>
        <w:tc>
          <w:tcPr>
            <w:tcW w:w="9626" w:type="dxa"/>
            <w:gridSpan w:val="4"/>
            <w:noWrap/>
            <w:hideMark/>
          </w:tcPr>
          <w:p w14:paraId="044BA775" w14:textId="77777777" w:rsidR="0072284C" w:rsidRPr="0072284C" w:rsidRDefault="0072284C" w:rsidP="0072284C">
            <w:pPr>
              <w:spacing w:after="200"/>
              <w:jc w:val="both"/>
              <w:rPr>
                <w:rFonts w:ascii="Lato" w:hAnsi="Lato" w:cstheme="minorHAnsi"/>
                <w:b/>
                <w:bCs/>
                <w:i/>
                <w:iCs/>
                <w:sz w:val="28"/>
              </w:rPr>
            </w:pPr>
            <w:r w:rsidRPr="006565C1">
              <w:rPr>
                <w:rFonts w:ascii="Lato" w:hAnsi="Lato" w:cstheme="minorHAnsi"/>
                <w:b/>
                <w:bCs/>
                <w:i/>
                <w:iCs/>
                <w:color w:val="FF0000"/>
                <w:sz w:val="28"/>
              </w:rPr>
              <w:t>Instructions – Bidders are required to complete all sections of the below table.</w:t>
            </w:r>
          </w:p>
        </w:tc>
      </w:tr>
      <w:tr w:rsidR="0072284C" w:rsidRPr="0072284C" w14:paraId="5DF352DC" w14:textId="77777777" w:rsidTr="0050655D">
        <w:trPr>
          <w:trHeight w:val="268"/>
        </w:trPr>
        <w:tc>
          <w:tcPr>
            <w:tcW w:w="1531" w:type="dxa"/>
            <w:hideMark/>
          </w:tcPr>
          <w:p w14:paraId="47361F1C"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Item</w:t>
            </w:r>
          </w:p>
        </w:tc>
        <w:tc>
          <w:tcPr>
            <w:tcW w:w="4317" w:type="dxa"/>
            <w:hideMark/>
          </w:tcPr>
          <w:p w14:paraId="025459CE"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Question</w:t>
            </w:r>
          </w:p>
        </w:tc>
        <w:tc>
          <w:tcPr>
            <w:tcW w:w="1763" w:type="dxa"/>
            <w:shd w:val="clear" w:color="auto" w:fill="BFBFBF" w:themeFill="background1" w:themeFillShade="BF"/>
            <w:hideMark/>
          </w:tcPr>
          <w:p w14:paraId="7905E523"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72345D7C"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6A4A53D8" w14:textId="77777777" w:rsidTr="0050655D">
        <w:trPr>
          <w:trHeight w:val="536"/>
        </w:trPr>
        <w:tc>
          <w:tcPr>
            <w:tcW w:w="1531" w:type="dxa"/>
            <w:vMerge w:val="restart"/>
            <w:hideMark/>
          </w:tcPr>
          <w:p w14:paraId="5ABEA2A7" w14:textId="77777777" w:rsidR="0072284C" w:rsidRPr="0072284C" w:rsidRDefault="0072284C" w:rsidP="0072284C">
            <w:pPr>
              <w:spacing w:after="200"/>
              <w:jc w:val="both"/>
              <w:rPr>
                <w:rFonts w:ascii="Lato" w:hAnsi="Lato" w:cstheme="minorHAnsi"/>
                <w:b/>
                <w:bCs/>
                <w:i/>
                <w:iCs/>
                <w:sz w:val="28"/>
              </w:rPr>
            </w:pPr>
            <w:r w:rsidRPr="0072284C">
              <w:rPr>
                <w:rFonts w:ascii="Lato" w:hAnsi="Lato" w:cstheme="minorHAnsi"/>
                <w:b/>
                <w:bCs/>
                <w:i/>
                <w:iCs/>
                <w:sz w:val="28"/>
              </w:rPr>
              <w:t>1</w:t>
            </w:r>
          </w:p>
        </w:tc>
        <w:tc>
          <w:tcPr>
            <w:tcW w:w="4317" w:type="dxa"/>
            <w:vMerge w:val="restart"/>
            <w:hideMark/>
          </w:tcPr>
          <w:p w14:paraId="5E72CD9D" w14:textId="539E6BD8" w:rsidR="0072284C" w:rsidRPr="000F15A3" w:rsidRDefault="0072284C" w:rsidP="000F15A3">
            <w:pPr>
              <w:spacing w:after="200"/>
              <w:rPr>
                <w:rFonts w:ascii="Lato" w:hAnsi="Lato" w:cstheme="minorHAnsi"/>
                <w:sz w:val="28"/>
              </w:rPr>
            </w:pPr>
            <w:r w:rsidRPr="00BB5DFF">
              <w:rPr>
                <w:rFonts w:ascii="Lato" w:hAnsi="Lato" w:cstheme="minorHAnsi"/>
                <w:b/>
                <w:sz w:val="24"/>
              </w:rPr>
              <w:t xml:space="preserve"> </w:t>
            </w:r>
            <w:r w:rsidRPr="00BB5DFF">
              <w:rPr>
                <w:rFonts w:ascii="Lato" w:hAnsi="Lato" w:cstheme="minorHAnsi"/>
                <w:sz w:val="24"/>
              </w:rPr>
              <w:t xml:space="preserve">Does bidder commits to employ workforce (gender-balanced) staffed from the local community / region from both gender of female and </w:t>
            </w:r>
            <w:r w:rsidR="006565C1" w:rsidRPr="00BB5DFF">
              <w:rPr>
                <w:rFonts w:ascii="Lato" w:hAnsi="Lato" w:cstheme="minorHAnsi"/>
                <w:sz w:val="24"/>
              </w:rPr>
              <w:t>male</w:t>
            </w:r>
            <w:r w:rsidR="006565C1" w:rsidRPr="00BB5DFF">
              <w:rPr>
                <w:rFonts w:ascii="Lato" w:hAnsi="Lato" w:cstheme="minorHAnsi"/>
                <w:b/>
                <w:sz w:val="24"/>
              </w:rPr>
              <w:t xml:space="preserve">. </w:t>
            </w:r>
            <w:r w:rsidRPr="00BB5DFF">
              <w:rPr>
                <w:rFonts w:ascii="Lato" w:hAnsi="Lato" w:cstheme="minorHAnsi"/>
                <w:b/>
                <w:bCs/>
                <w:sz w:val="24"/>
              </w:rPr>
              <w:t>If yes, please indicate in terms of percentage and attach proof.</w:t>
            </w:r>
            <w:r w:rsidRPr="00BB5DFF">
              <w:rPr>
                <w:rFonts w:ascii="Lato" w:hAnsi="Lato" w:cstheme="minorHAnsi"/>
                <w:bCs/>
                <w:sz w:val="24"/>
              </w:rPr>
              <w:t xml:space="preserve"> </w:t>
            </w:r>
          </w:p>
        </w:tc>
        <w:tc>
          <w:tcPr>
            <w:tcW w:w="1763" w:type="dxa"/>
            <w:vMerge w:val="restart"/>
            <w:hideMark/>
          </w:tcPr>
          <w:p w14:paraId="7546DDEB" w14:textId="77777777" w:rsidR="0072284C" w:rsidRPr="0072284C" w:rsidRDefault="0072284C" w:rsidP="0072284C">
            <w:pPr>
              <w:spacing w:after="200"/>
              <w:jc w:val="both"/>
              <w:rPr>
                <w:rFonts w:ascii="Lato" w:hAnsi="Lato" w:cstheme="minorHAnsi"/>
                <w:b/>
                <w:sz w:val="28"/>
              </w:rPr>
            </w:pPr>
            <w:r w:rsidRPr="0072284C">
              <w:rPr>
                <w:rFonts w:ascii="Lato" w:hAnsi="Lato" w:cstheme="minorHAnsi"/>
                <w:b/>
                <w:sz w:val="28"/>
              </w:rPr>
              <w:t> </w:t>
            </w:r>
          </w:p>
        </w:tc>
        <w:tc>
          <w:tcPr>
            <w:tcW w:w="2015" w:type="dxa"/>
            <w:vMerge w:val="restart"/>
            <w:hideMark/>
          </w:tcPr>
          <w:p w14:paraId="3ABC7110" w14:textId="77777777" w:rsidR="0072284C" w:rsidRPr="0072284C" w:rsidRDefault="0072284C" w:rsidP="0072284C">
            <w:pPr>
              <w:spacing w:after="200"/>
              <w:jc w:val="both"/>
              <w:rPr>
                <w:rFonts w:ascii="Lato" w:hAnsi="Lato" w:cstheme="minorHAnsi"/>
                <w:b/>
                <w:bCs/>
                <w:sz w:val="28"/>
              </w:rPr>
            </w:pPr>
            <w:r w:rsidRPr="0072284C">
              <w:rPr>
                <w:rFonts w:ascii="Lato" w:hAnsi="Lato" w:cstheme="minorHAnsi"/>
                <w:b/>
                <w:bCs/>
                <w:sz w:val="28"/>
              </w:rPr>
              <w:t> </w:t>
            </w:r>
          </w:p>
        </w:tc>
      </w:tr>
      <w:tr w:rsidR="0072284C" w:rsidRPr="0072284C" w14:paraId="7B4AA6A0" w14:textId="77777777" w:rsidTr="0050655D">
        <w:trPr>
          <w:trHeight w:val="536"/>
        </w:trPr>
        <w:tc>
          <w:tcPr>
            <w:tcW w:w="1531" w:type="dxa"/>
            <w:vMerge/>
            <w:hideMark/>
          </w:tcPr>
          <w:p w14:paraId="407F67ED"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72C2BC7F" w14:textId="77777777" w:rsidR="0072284C" w:rsidRPr="0072284C" w:rsidRDefault="0072284C" w:rsidP="0072284C">
            <w:pPr>
              <w:spacing w:after="200"/>
              <w:jc w:val="both"/>
              <w:rPr>
                <w:rFonts w:ascii="Lato" w:hAnsi="Lato" w:cstheme="minorHAnsi"/>
                <w:b/>
                <w:sz w:val="28"/>
              </w:rPr>
            </w:pPr>
          </w:p>
        </w:tc>
        <w:tc>
          <w:tcPr>
            <w:tcW w:w="1763" w:type="dxa"/>
            <w:vMerge/>
            <w:hideMark/>
          </w:tcPr>
          <w:p w14:paraId="33C64654" w14:textId="77777777" w:rsidR="0072284C" w:rsidRPr="0072284C" w:rsidRDefault="0072284C" w:rsidP="0072284C">
            <w:pPr>
              <w:spacing w:after="200"/>
              <w:jc w:val="both"/>
              <w:rPr>
                <w:rFonts w:ascii="Lato" w:hAnsi="Lato" w:cstheme="minorHAnsi"/>
                <w:b/>
                <w:sz w:val="28"/>
              </w:rPr>
            </w:pPr>
          </w:p>
        </w:tc>
        <w:tc>
          <w:tcPr>
            <w:tcW w:w="2015" w:type="dxa"/>
            <w:vMerge/>
            <w:hideMark/>
          </w:tcPr>
          <w:p w14:paraId="5884D776" w14:textId="77777777" w:rsidR="0072284C" w:rsidRPr="0072284C" w:rsidRDefault="0072284C" w:rsidP="0072284C">
            <w:pPr>
              <w:spacing w:after="200"/>
              <w:jc w:val="both"/>
              <w:rPr>
                <w:rFonts w:ascii="Lato" w:hAnsi="Lato" w:cstheme="minorHAnsi"/>
                <w:b/>
                <w:bCs/>
                <w:sz w:val="28"/>
              </w:rPr>
            </w:pPr>
          </w:p>
        </w:tc>
      </w:tr>
      <w:tr w:rsidR="0072284C" w:rsidRPr="0072284C" w14:paraId="04DB5B05" w14:textId="77777777" w:rsidTr="0050655D">
        <w:trPr>
          <w:trHeight w:val="536"/>
        </w:trPr>
        <w:tc>
          <w:tcPr>
            <w:tcW w:w="1531" w:type="dxa"/>
            <w:vMerge/>
            <w:hideMark/>
          </w:tcPr>
          <w:p w14:paraId="79E74361"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3810D8CC" w14:textId="77777777" w:rsidR="0072284C" w:rsidRPr="0072284C" w:rsidRDefault="0072284C" w:rsidP="0072284C">
            <w:pPr>
              <w:spacing w:after="200"/>
              <w:jc w:val="both"/>
              <w:rPr>
                <w:rFonts w:ascii="Lato" w:hAnsi="Lato" w:cstheme="minorHAnsi"/>
                <w:b/>
                <w:sz w:val="28"/>
              </w:rPr>
            </w:pPr>
          </w:p>
        </w:tc>
        <w:tc>
          <w:tcPr>
            <w:tcW w:w="1763" w:type="dxa"/>
            <w:vMerge/>
            <w:hideMark/>
          </w:tcPr>
          <w:p w14:paraId="7959EDFC" w14:textId="77777777" w:rsidR="0072284C" w:rsidRPr="0072284C" w:rsidRDefault="0072284C" w:rsidP="0072284C">
            <w:pPr>
              <w:spacing w:after="200"/>
              <w:jc w:val="both"/>
              <w:rPr>
                <w:rFonts w:ascii="Lato" w:hAnsi="Lato" w:cstheme="minorHAnsi"/>
                <w:b/>
                <w:sz w:val="28"/>
              </w:rPr>
            </w:pPr>
          </w:p>
        </w:tc>
        <w:tc>
          <w:tcPr>
            <w:tcW w:w="2015" w:type="dxa"/>
            <w:vMerge/>
            <w:hideMark/>
          </w:tcPr>
          <w:p w14:paraId="0A0BE1A0" w14:textId="77777777" w:rsidR="0072284C" w:rsidRPr="0072284C" w:rsidRDefault="0072284C" w:rsidP="0072284C">
            <w:pPr>
              <w:spacing w:after="200"/>
              <w:jc w:val="both"/>
              <w:rPr>
                <w:rFonts w:ascii="Lato" w:hAnsi="Lato" w:cstheme="minorHAnsi"/>
                <w:b/>
                <w:bCs/>
                <w:sz w:val="28"/>
              </w:rPr>
            </w:pPr>
          </w:p>
        </w:tc>
      </w:tr>
      <w:tr w:rsidR="0072284C" w:rsidRPr="0072284C" w14:paraId="28A2CAED" w14:textId="77777777" w:rsidTr="0050655D">
        <w:trPr>
          <w:trHeight w:val="694"/>
        </w:trPr>
        <w:tc>
          <w:tcPr>
            <w:tcW w:w="1531" w:type="dxa"/>
            <w:vMerge/>
            <w:hideMark/>
          </w:tcPr>
          <w:p w14:paraId="6E3F8284"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157EE888" w14:textId="77777777" w:rsidR="0072284C" w:rsidRPr="0072284C" w:rsidRDefault="0072284C" w:rsidP="0072284C">
            <w:pPr>
              <w:spacing w:after="200"/>
              <w:jc w:val="both"/>
              <w:rPr>
                <w:rFonts w:ascii="Lato" w:hAnsi="Lato" w:cstheme="minorHAnsi"/>
                <w:b/>
                <w:sz w:val="28"/>
              </w:rPr>
            </w:pPr>
          </w:p>
        </w:tc>
        <w:tc>
          <w:tcPr>
            <w:tcW w:w="1763" w:type="dxa"/>
            <w:vMerge/>
            <w:tcBorders>
              <w:bottom w:val="single" w:sz="4" w:space="0" w:color="auto"/>
            </w:tcBorders>
            <w:hideMark/>
          </w:tcPr>
          <w:p w14:paraId="40AB7682" w14:textId="77777777" w:rsidR="0072284C" w:rsidRPr="0072284C" w:rsidRDefault="0072284C" w:rsidP="0072284C">
            <w:pPr>
              <w:spacing w:after="200"/>
              <w:jc w:val="both"/>
              <w:rPr>
                <w:rFonts w:ascii="Lato" w:hAnsi="Lato" w:cstheme="minorHAnsi"/>
                <w:b/>
                <w:sz w:val="28"/>
              </w:rPr>
            </w:pPr>
          </w:p>
        </w:tc>
        <w:tc>
          <w:tcPr>
            <w:tcW w:w="2015" w:type="dxa"/>
            <w:vMerge/>
            <w:tcBorders>
              <w:bottom w:val="single" w:sz="4" w:space="0" w:color="auto"/>
            </w:tcBorders>
            <w:hideMark/>
          </w:tcPr>
          <w:p w14:paraId="0CEE2F8C" w14:textId="77777777" w:rsidR="0072284C" w:rsidRPr="0072284C" w:rsidRDefault="0072284C" w:rsidP="0072284C">
            <w:pPr>
              <w:spacing w:after="200"/>
              <w:jc w:val="both"/>
              <w:rPr>
                <w:rFonts w:ascii="Lato" w:hAnsi="Lato" w:cstheme="minorHAnsi"/>
                <w:b/>
                <w:bCs/>
                <w:sz w:val="28"/>
              </w:rPr>
            </w:pPr>
          </w:p>
        </w:tc>
      </w:tr>
      <w:tr w:rsidR="0050655D" w:rsidRPr="0072284C" w14:paraId="73998DA5" w14:textId="77777777" w:rsidTr="0050655D">
        <w:trPr>
          <w:trHeight w:val="536"/>
        </w:trPr>
        <w:tc>
          <w:tcPr>
            <w:tcW w:w="1531" w:type="dxa"/>
            <w:vMerge w:val="restart"/>
            <w:hideMark/>
          </w:tcPr>
          <w:p w14:paraId="084FC15D" w14:textId="77777777" w:rsidR="0050655D" w:rsidRPr="0072284C" w:rsidRDefault="0050655D" w:rsidP="0050655D">
            <w:pPr>
              <w:spacing w:after="200"/>
              <w:jc w:val="both"/>
              <w:rPr>
                <w:rFonts w:ascii="Lato" w:hAnsi="Lato" w:cstheme="minorHAnsi"/>
                <w:b/>
                <w:bCs/>
                <w:i/>
                <w:iCs/>
                <w:sz w:val="28"/>
              </w:rPr>
            </w:pPr>
            <w:r w:rsidRPr="0072284C">
              <w:rPr>
                <w:rFonts w:ascii="Lato" w:hAnsi="Lato" w:cstheme="minorHAnsi"/>
                <w:b/>
                <w:bCs/>
                <w:i/>
                <w:iCs/>
                <w:sz w:val="28"/>
              </w:rPr>
              <w:t>2</w:t>
            </w:r>
          </w:p>
        </w:tc>
        <w:tc>
          <w:tcPr>
            <w:tcW w:w="4317" w:type="dxa"/>
            <w:vMerge w:val="restart"/>
            <w:hideMark/>
          </w:tcPr>
          <w:p w14:paraId="76B9C966" w14:textId="24BAE667" w:rsidR="0050655D" w:rsidRPr="000F15A3" w:rsidRDefault="0050655D" w:rsidP="0050655D">
            <w:pPr>
              <w:spacing w:after="200"/>
              <w:rPr>
                <w:rFonts w:ascii="Lato" w:hAnsi="Lato" w:cstheme="minorHAnsi"/>
                <w:sz w:val="28"/>
              </w:rPr>
            </w:pPr>
            <w:r w:rsidRPr="00BB5DFF">
              <w:rPr>
                <w:rFonts w:ascii="Lato" w:hAnsi="Lato" w:cstheme="minorHAnsi"/>
                <w:sz w:val="24"/>
              </w:rPr>
              <w:t>The Bidder to confirm it is registered / has its primary operations in close proximity to the programming location.</w:t>
            </w:r>
            <w:r w:rsidRPr="00BB5DFF">
              <w:rPr>
                <w:rFonts w:ascii="Lato" w:hAnsi="Lato" w:cstheme="minorHAnsi"/>
                <w:bCs/>
                <w:sz w:val="24"/>
              </w:rPr>
              <w:t xml:space="preserve"> </w:t>
            </w:r>
            <w:r w:rsidRPr="00BB5DFF">
              <w:rPr>
                <w:rFonts w:ascii="Lato" w:hAnsi="Lato" w:cstheme="minorHAnsi"/>
                <w:b/>
                <w:bCs/>
                <w:sz w:val="24"/>
              </w:rPr>
              <w:t>If yes, please indicate the physical address and attach proof.</w:t>
            </w:r>
          </w:p>
        </w:tc>
        <w:tc>
          <w:tcPr>
            <w:tcW w:w="1763" w:type="dxa"/>
            <w:shd w:val="clear" w:color="auto" w:fill="BFBFBF" w:themeFill="background1" w:themeFillShade="BF"/>
            <w:hideMark/>
          </w:tcPr>
          <w:p w14:paraId="50704C3C" w14:textId="71229F5C" w:rsidR="0050655D" w:rsidRPr="0072284C" w:rsidRDefault="0050655D" w:rsidP="0050655D">
            <w:pPr>
              <w:spacing w:after="200"/>
              <w:jc w:val="both"/>
              <w:rPr>
                <w:rFonts w:ascii="Lato" w:hAnsi="Lato" w:cstheme="minorHAnsi"/>
                <w:b/>
                <w:sz w:val="28"/>
              </w:rPr>
            </w:pPr>
            <w:r w:rsidRPr="0072284C">
              <w:rPr>
                <w:rFonts w:ascii="Lato" w:hAnsi="Lato" w:cstheme="minorHAnsi"/>
                <w:b/>
                <w:bCs/>
                <w:sz w:val="28"/>
              </w:rPr>
              <w:t>Bidder Response</w:t>
            </w:r>
          </w:p>
        </w:tc>
        <w:tc>
          <w:tcPr>
            <w:tcW w:w="2015" w:type="dxa"/>
            <w:shd w:val="clear" w:color="auto" w:fill="BFBFBF" w:themeFill="background1" w:themeFillShade="BF"/>
            <w:hideMark/>
          </w:tcPr>
          <w:p w14:paraId="7F296F23" w14:textId="714AB340" w:rsidR="0050655D" w:rsidRPr="0072284C" w:rsidRDefault="0050655D" w:rsidP="0050655D">
            <w:pPr>
              <w:spacing w:after="200"/>
              <w:jc w:val="both"/>
              <w:rPr>
                <w:rFonts w:ascii="Lato" w:hAnsi="Lato" w:cstheme="minorHAnsi"/>
                <w:b/>
                <w:bCs/>
                <w:sz w:val="28"/>
              </w:rPr>
            </w:pPr>
            <w:r w:rsidRPr="0072284C">
              <w:rPr>
                <w:rFonts w:ascii="Lato" w:hAnsi="Lato" w:cstheme="minorHAnsi"/>
                <w:b/>
                <w:bCs/>
                <w:sz w:val="28"/>
              </w:rPr>
              <w:t>Attachment(s)</w:t>
            </w:r>
          </w:p>
        </w:tc>
      </w:tr>
      <w:tr w:rsidR="0072284C" w:rsidRPr="0072284C" w14:paraId="7433B8E9" w14:textId="77777777" w:rsidTr="0050655D">
        <w:trPr>
          <w:trHeight w:val="536"/>
        </w:trPr>
        <w:tc>
          <w:tcPr>
            <w:tcW w:w="1531" w:type="dxa"/>
            <w:vMerge/>
            <w:hideMark/>
          </w:tcPr>
          <w:p w14:paraId="64DBDD90"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61CFC96F" w14:textId="77777777" w:rsidR="0072284C" w:rsidRPr="0072284C" w:rsidRDefault="0072284C" w:rsidP="0072284C">
            <w:pPr>
              <w:spacing w:after="200"/>
              <w:jc w:val="both"/>
              <w:rPr>
                <w:rFonts w:ascii="Lato" w:hAnsi="Lato" w:cstheme="minorHAnsi"/>
                <w:b/>
                <w:sz w:val="28"/>
              </w:rPr>
            </w:pPr>
          </w:p>
        </w:tc>
        <w:tc>
          <w:tcPr>
            <w:tcW w:w="1763" w:type="dxa"/>
            <w:vMerge w:val="restart"/>
            <w:tcBorders>
              <w:bottom w:val="nil"/>
            </w:tcBorders>
            <w:hideMark/>
          </w:tcPr>
          <w:p w14:paraId="7B6F8548" w14:textId="77777777" w:rsidR="0072284C" w:rsidRPr="0072284C" w:rsidRDefault="0072284C" w:rsidP="0050655D">
            <w:pPr>
              <w:spacing w:after="200"/>
              <w:jc w:val="both"/>
              <w:rPr>
                <w:rFonts w:ascii="Lato" w:hAnsi="Lato" w:cstheme="minorHAnsi"/>
                <w:b/>
                <w:sz w:val="28"/>
              </w:rPr>
            </w:pPr>
          </w:p>
        </w:tc>
        <w:tc>
          <w:tcPr>
            <w:tcW w:w="2015" w:type="dxa"/>
            <w:vMerge w:val="restart"/>
            <w:tcBorders>
              <w:bottom w:val="nil"/>
            </w:tcBorders>
            <w:hideMark/>
          </w:tcPr>
          <w:p w14:paraId="005912D2" w14:textId="77777777" w:rsidR="0072284C" w:rsidRPr="0072284C" w:rsidRDefault="0072284C" w:rsidP="0050655D">
            <w:pPr>
              <w:spacing w:after="200"/>
              <w:jc w:val="both"/>
              <w:rPr>
                <w:rFonts w:ascii="Lato" w:hAnsi="Lato" w:cstheme="minorHAnsi"/>
                <w:b/>
                <w:bCs/>
                <w:sz w:val="28"/>
              </w:rPr>
            </w:pPr>
          </w:p>
        </w:tc>
      </w:tr>
      <w:tr w:rsidR="0072284C" w:rsidRPr="0072284C" w14:paraId="0238B65B" w14:textId="77777777" w:rsidTr="0050655D">
        <w:trPr>
          <w:trHeight w:val="536"/>
        </w:trPr>
        <w:tc>
          <w:tcPr>
            <w:tcW w:w="1531" w:type="dxa"/>
            <w:vMerge/>
            <w:hideMark/>
          </w:tcPr>
          <w:p w14:paraId="7F49AC71"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4869658F" w14:textId="77777777" w:rsidR="0072284C" w:rsidRPr="0072284C" w:rsidRDefault="0072284C" w:rsidP="0072284C">
            <w:pPr>
              <w:spacing w:after="200"/>
              <w:jc w:val="both"/>
              <w:rPr>
                <w:rFonts w:ascii="Lato" w:hAnsi="Lato" w:cstheme="minorHAnsi"/>
                <w:b/>
                <w:sz w:val="28"/>
              </w:rPr>
            </w:pPr>
          </w:p>
        </w:tc>
        <w:tc>
          <w:tcPr>
            <w:tcW w:w="1763" w:type="dxa"/>
            <w:vMerge/>
            <w:tcBorders>
              <w:bottom w:val="nil"/>
            </w:tcBorders>
            <w:hideMark/>
          </w:tcPr>
          <w:p w14:paraId="0E69F831" w14:textId="77777777" w:rsidR="0072284C" w:rsidRPr="0072284C" w:rsidRDefault="0072284C" w:rsidP="0072284C">
            <w:pPr>
              <w:spacing w:after="200"/>
              <w:jc w:val="both"/>
              <w:rPr>
                <w:rFonts w:ascii="Lato" w:hAnsi="Lato" w:cstheme="minorHAnsi"/>
                <w:b/>
                <w:sz w:val="28"/>
              </w:rPr>
            </w:pPr>
          </w:p>
        </w:tc>
        <w:tc>
          <w:tcPr>
            <w:tcW w:w="2015" w:type="dxa"/>
            <w:vMerge/>
            <w:tcBorders>
              <w:bottom w:val="nil"/>
            </w:tcBorders>
            <w:hideMark/>
          </w:tcPr>
          <w:p w14:paraId="12633018" w14:textId="77777777" w:rsidR="0072284C" w:rsidRPr="0072284C" w:rsidRDefault="0072284C" w:rsidP="0072284C">
            <w:pPr>
              <w:spacing w:after="200"/>
              <w:jc w:val="both"/>
              <w:rPr>
                <w:rFonts w:ascii="Lato" w:hAnsi="Lato" w:cstheme="minorHAnsi"/>
                <w:b/>
                <w:bCs/>
                <w:sz w:val="28"/>
              </w:rPr>
            </w:pPr>
          </w:p>
        </w:tc>
      </w:tr>
      <w:tr w:rsidR="0072284C" w:rsidRPr="0072284C" w14:paraId="615B8106" w14:textId="77777777" w:rsidTr="0050655D">
        <w:trPr>
          <w:trHeight w:val="560"/>
        </w:trPr>
        <w:tc>
          <w:tcPr>
            <w:tcW w:w="1531" w:type="dxa"/>
            <w:vMerge/>
            <w:hideMark/>
          </w:tcPr>
          <w:p w14:paraId="54B865EC" w14:textId="77777777" w:rsidR="0072284C" w:rsidRPr="0072284C" w:rsidRDefault="0072284C" w:rsidP="0072284C">
            <w:pPr>
              <w:spacing w:after="200"/>
              <w:jc w:val="both"/>
              <w:rPr>
                <w:rFonts w:ascii="Lato" w:hAnsi="Lato" w:cstheme="minorHAnsi"/>
                <w:b/>
                <w:bCs/>
                <w:i/>
                <w:iCs/>
                <w:sz w:val="28"/>
              </w:rPr>
            </w:pPr>
          </w:p>
        </w:tc>
        <w:tc>
          <w:tcPr>
            <w:tcW w:w="4317" w:type="dxa"/>
            <w:vMerge/>
            <w:hideMark/>
          </w:tcPr>
          <w:p w14:paraId="412AF6AA" w14:textId="77777777" w:rsidR="0072284C" w:rsidRPr="0072284C" w:rsidRDefault="0072284C" w:rsidP="0072284C">
            <w:pPr>
              <w:spacing w:after="200"/>
              <w:jc w:val="both"/>
              <w:rPr>
                <w:rFonts w:ascii="Lato" w:hAnsi="Lato" w:cstheme="minorHAnsi"/>
                <w:b/>
                <w:sz w:val="28"/>
              </w:rPr>
            </w:pPr>
          </w:p>
        </w:tc>
        <w:tc>
          <w:tcPr>
            <w:tcW w:w="1763" w:type="dxa"/>
            <w:vMerge/>
            <w:tcBorders>
              <w:bottom w:val="single" w:sz="4" w:space="0" w:color="auto"/>
            </w:tcBorders>
            <w:hideMark/>
          </w:tcPr>
          <w:p w14:paraId="28459FC4" w14:textId="77777777" w:rsidR="0072284C" w:rsidRPr="0072284C" w:rsidRDefault="0072284C" w:rsidP="0072284C">
            <w:pPr>
              <w:spacing w:after="200"/>
              <w:jc w:val="both"/>
              <w:rPr>
                <w:rFonts w:ascii="Lato" w:hAnsi="Lato" w:cstheme="minorHAnsi"/>
                <w:b/>
                <w:sz w:val="28"/>
              </w:rPr>
            </w:pPr>
          </w:p>
        </w:tc>
        <w:tc>
          <w:tcPr>
            <w:tcW w:w="2015" w:type="dxa"/>
            <w:vMerge/>
            <w:tcBorders>
              <w:bottom w:val="single" w:sz="4" w:space="0" w:color="auto"/>
            </w:tcBorders>
            <w:hideMark/>
          </w:tcPr>
          <w:p w14:paraId="120EEB09" w14:textId="77777777" w:rsidR="0072284C" w:rsidRPr="0072284C" w:rsidRDefault="0072284C" w:rsidP="0072284C">
            <w:pPr>
              <w:spacing w:after="200"/>
              <w:jc w:val="both"/>
              <w:rPr>
                <w:rFonts w:ascii="Lato" w:hAnsi="Lato" w:cstheme="minorHAnsi"/>
                <w:b/>
                <w:bCs/>
                <w:sz w:val="28"/>
              </w:rPr>
            </w:pPr>
          </w:p>
        </w:tc>
      </w:tr>
    </w:tbl>
    <w:p w14:paraId="7191FD6E" w14:textId="77777777" w:rsidR="0072284C" w:rsidRPr="0072284C" w:rsidRDefault="0072284C" w:rsidP="00C20327">
      <w:pPr>
        <w:spacing w:after="200" w:line="240" w:lineRule="auto"/>
        <w:jc w:val="both"/>
        <w:rPr>
          <w:rFonts w:ascii="Lato" w:hAnsi="Lato" w:cstheme="minorHAnsi"/>
          <w:b/>
          <w:sz w:val="28"/>
        </w:rPr>
        <w:sectPr w:rsidR="0072284C" w:rsidRPr="0072284C" w:rsidSect="00122D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800" w:header="720" w:footer="720" w:gutter="0"/>
          <w:cols w:space="720"/>
          <w:docGrid w:linePitch="360"/>
        </w:sectPr>
      </w:pPr>
    </w:p>
    <w:p w14:paraId="11DB4542" w14:textId="2BD21BD3" w:rsidR="00C13F1C" w:rsidRPr="005C35C0" w:rsidRDefault="00C13F1C" w:rsidP="00F51204">
      <w:pPr>
        <w:pStyle w:val="Heading3"/>
        <w:spacing w:before="0" w:after="200" w:line="240" w:lineRule="auto"/>
        <w:jc w:val="both"/>
        <w:rPr>
          <w:rFonts w:ascii="Lato" w:hAnsi="Lato" w:cstheme="minorHAnsi"/>
          <w:sz w:val="22"/>
          <w:szCs w:val="22"/>
        </w:rPr>
      </w:pPr>
    </w:p>
    <w:sectPr w:rsidR="00C13F1C" w:rsidRPr="005C35C0" w:rsidSect="00122D8F">
      <w:pgSz w:w="12240" w:h="15840"/>
      <w:pgMar w:top="1440" w:right="144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B5D3D" w16cex:dateUtc="2023-01-25T06:48:00Z"/>
  <w16cex:commentExtensible w16cex:durableId="277B6120" w16cex:dateUtc="2023-01-25T07:04:00Z"/>
  <w16cex:commentExtensible w16cex:durableId="277B6600" w16cex:dateUtc="2023-01-25T07:25:00Z"/>
  <w16cex:commentExtensible w16cex:durableId="277B6593" w16cex:dateUtc="2023-01-25T07:23:00Z"/>
  <w16cex:commentExtensible w16cex:durableId="277B645A" w16cex:dateUtc="2023-01-25T07:18:00Z"/>
  <w16cex:commentExtensible w16cex:durableId="277B5FE2" w16cex:dateUtc="2023-01-25T06:59:00Z"/>
  <w16cex:commentExtensible w16cex:durableId="277B7BB9" w16cex:dateUtc="2023-01-25T08:58:00Z"/>
  <w16cex:commentExtensible w16cex:durableId="6FE63C95" w16cex:dateUtc="2023-01-25T08:53:00Z"/>
  <w16cex:commentExtensible w16cex:durableId="277B7BD1" w16cex:dateUtc="2023-01-25T08:58:00Z"/>
  <w16cex:commentExtensible w16cex:durableId="277B62CD" w16cex:dateUtc="2023-01-25T07:11:00Z"/>
  <w16cex:commentExtensible w16cex:durableId="277B6AF7" w16cex:dateUtc="2023-01-25T07:46:00Z"/>
  <w16cex:commentExtensible w16cex:durableId="277B60C6" w16cex:dateUtc="2023-01-25T07:03:00Z"/>
  <w16cex:commentExtensible w16cex:durableId="277B617D" w16cex:dateUtc="2023-01-25T07:06:00Z"/>
  <w16cex:commentExtensible w16cex:durableId="277B6021" w16cex:dateUtc="2023-01-25T07:00:00Z"/>
  <w16cex:commentExtensible w16cex:durableId="277B621B" w16cex:dateUtc="2023-01-25T07:08:00Z"/>
  <w16cex:commentExtensible w16cex:durableId="277B6244" w16cex:dateUtc="2023-01-25T07:09:00Z"/>
  <w16cex:commentExtensible w16cex:durableId="277B6B70" w16cex:dateUtc="2023-01-25T07:48:00Z"/>
  <w16cex:commentExtensible w16cex:durableId="277B6A0D" w16cex:dateUtc="2023-01-25T07:42:00Z"/>
  <w16cex:commentExtensible w16cex:durableId="277B6A4A" w16cex:dateUtc="2023-01-25T07:43:00Z"/>
  <w16cex:commentExtensible w16cex:durableId="277B6508" w16cex:dateUtc="2023-01-25T07:21:00Z"/>
  <w16cex:commentExtensible w16cex:durableId="277B64D1" w16cex:dateUtc="2023-01-25T07:20:00Z"/>
  <w16cex:commentExtensible w16cex:durableId="277B6320" w16cex:dateUtc="2023-01-25T07:13:00Z"/>
  <w16cex:commentExtensible w16cex:durableId="277B6336" w16cex:dateUtc="2023-01-25T07:13:00Z"/>
  <w16cex:commentExtensible w16cex:durableId="277B66B6" w16cex:dateUtc="2023-01-25T07:28:00Z"/>
  <w16cex:commentExtensible w16cex:durableId="277B637A" w16cex:dateUtc="2023-01-25T07:14:00Z"/>
  <w16cex:commentExtensible w16cex:durableId="53D2EF94" w16cex:dateUtc="2023-01-25T15:36:05.85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DC6A" w14:textId="77777777" w:rsidR="004F4659" w:rsidRDefault="004F4659" w:rsidP="00E47D00">
      <w:pPr>
        <w:spacing w:after="0" w:line="240" w:lineRule="auto"/>
      </w:pPr>
      <w:r>
        <w:separator/>
      </w:r>
    </w:p>
  </w:endnote>
  <w:endnote w:type="continuationSeparator" w:id="0">
    <w:p w14:paraId="60CC5CA9" w14:textId="77777777" w:rsidR="004F4659" w:rsidRDefault="004F4659" w:rsidP="00E47D00">
      <w:pPr>
        <w:spacing w:after="0" w:line="240" w:lineRule="auto"/>
      </w:pPr>
      <w:r>
        <w:continuationSeparator/>
      </w:r>
    </w:p>
  </w:endnote>
  <w:endnote w:type="continuationNotice" w:id="1">
    <w:p w14:paraId="28F96DD7" w14:textId="77777777" w:rsidR="004F4659" w:rsidRDefault="004F4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Red Hat Text">
    <w:altName w:val="Corbel"/>
    <w:charset w:val="4D"/>
    <w:family w:val="auto"/>
    <w:pitch w:val="variable"/>
    <w:sig w:usb0="00000001" w:usb1="00000001" w:usb2="00000000" w:usb3="00000000" w:csb0="00000093"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C1EC" w14:textId="77777777" w:rsidR="00E911AB" w:rsidRDefault="00E9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A30" w14:textId="199ADA2B" w:rsidR="00863152" w:rsidRDefault="00CF089A">
    <w:pPr>
      <w:pStyle w:val="Footer"/>
    </w:pPr>
    <w:r>
      <w:rPr>
        <w:noProof/>
      </w:rPr>
      <mc:AlternateContent>
        <mc:Choice Requires="wps">
          <w:drawing>
            <wp:anchor distT="0" distB="0" distL="114300" distR="114300" simplePos="0" relativeHeight="251658241" behindDoc="0" locked="0" layoutInCell="1" allowOverlap="1" wp14:anchorId="5023D4A9" wp14:editId="7D24B9EC">
              <wp:simplePos x="0" y="0"/>
              <wp:positionH relativeFrom="column">
                <wp:posOffset>4508500</wp:posOffset>
              </wp:positionH>
              <wp:positionV relativeFrom="paragraph">
                <wp:posOffset>-38100</wp:posOffset>
              </wp:positionV>
              <wp:extent cx="2540" cy="404495"/>
              <wp:effectExtent l="0" t="0" r="35560" b="33655"/>
              <wp:wrapNone/>
              <wp:docPr id="16" name="Rechte verbindingslijn 16"/>
              <wp:cNvGraphicFramePr/>
              <a:graphic xmlns:a="http://schemas.openxmlformats.org/drawingml/2006/main">
                <a:graphicData uri="http://schemas.microsoft.com/office/word/2010/wordprocessingShape">
                  <wps:wsp>
                    <wps:cNvCnPr/>
                    <wps:spPr>
                      <a:xfrm>
                        <a:off x="0" y="0"/>
                        <a:ext cx="2540" cy="404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Rechte verbindingslijn 1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55pt,-3pt" to="355.2pt,28.85pt" w14:anchorId="672B3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">
              <v:stroke joinstyle="miter"/>
            </v:line>
          </w:pict>
        </mc:Fallback>
      </mc:AlternateContent>
    </w:r>
    <w:r w:rsidRPr="004A2308">
      <w:rPr>
        <w:noProof/>
      </w:rPr>
      <w:drawing>
        <wp:anchor distT="0" distB="0" distL="114300" distR="114300" simplePos="0" relativeHeight="251658240" behindDoc="1" locked="0" layoutInCell="1" allowOverlap="1" wp14:anchorId="612F1B1B" wp14:editId="7A96BFE7">
          <wp:simplePos x="0" y="0"/>
          <wp:positionH relativeFrom="margin">
            <wp:align>right</wp:align>
          </wp:positionH>
          <wp:positionV relativeFrom="paragraph">
            <wp:posOffset>57150</wp:posOffset>
          </wp:positionV>
          <wp:extent cx="843280" cy="27241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43280" cy="272415"/>
                  </a:xfrm>
                  <a:prstGeom prst="rect">
                    <a:avLst/>
                  </a:prstGeom>
                </pic:spPr>
              </pic:pic>
            </a:graphicData>
          </a:graphic>
          <wp14:sizeRelH relativeFrom="page">
            <wp14:pctWidth>0</wp14:pctWidth>
          </wp14:sizeRelH>
          <wp14:sizeRelV relativeFrom="page">
            <wp14:pctHeight>0</wp14:pctHeight>
          </wp14:sizeRelV>
        </wp:anchor>
      </w:drawing>
    </w:r>
    <w:r w:rsidR="002D28E5">
      <w:rPr>
        <w:noProof/>
      </w:rPr>
      <w:drawing>
        <wp:anchor distT="0" distB="0" distL="114300" distR="114300" simplePos="0" relativeHeight="251658242" behindDoc="1" locked="0" layoutInCell="1" allowOverlap="1" wp14:anchorId="64B07597" wp14:editId="609C171E">
          <wp:simplePos x="0" y="0"/>
          <wp:positionH relativeFrom="column">
            <wp:posOffset>0</wp:posOffset>
          </wp:positionH>
          <wp:positionV relativeFrom="paragraph">
            <wp:posOffset>0</wp:posOffset>
          </wp:positionV>
          <wp:extent cx="4312514" cy="315686"/>
          <wp:effectExtent l="0" t="0" r="0" b="1905"/>
          <wp:wrapNone/>
          <wp:docPr id="3"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2">
                    <a:extLst>
                      <a:ext uri="{28A0092B-C50C-407E-A947-70E740481C1C}">
                        <a14:useLocalDpi xmlns:a14="http://schemas.microsoft.com/office/drawing/2010/main" val="0"/>
                      </a:ext>
                    </a:extLst>
                  </a:blip>
                  <a:stretch>
                    <a:fillRect/>
                  </a:stretch>
                </pic:blipFill>
                <pic:spPr>
                  <a:xfrm>
                    <a:off x="0" y="0"/>
                    <a:ext cx="4312514" cy="31568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2563" w14:textId="77777777" w:rsidR="00E911AB" w:rsidRDefault="00E9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7611" w14:textId="77777777" w:rsidR="004F4659" w:rsidRDefault="004F4659" w:rsidP="00E47D00">
      <w:pPr>
        <w:spacing w:after="0" w:line="240" w:lineRule="auto"/>
      </w:pPr>
      <w:r>
        <w:separator/>
      </w:r>
    </w:p>
  </w:footnote>
  <w:footnote w:type="continuationSeparator" w:id="0">
    <w:p w14:paraId="61D5CC51" w14:textId="77777777" w:rsidR="004F4659" w:rsidRDefault="004F4659" w:rsidP="00E47D00">
      <w:pPr>
        <w:spacing w:after="0" w:line="240" w:lineRule="auto"/>
      </w:pPr>
      <w:r>
        <w:continuationSeparator/>
      </w:r>
    </w:p>
  </w:footnote>
  <w:footnote w:type="continuationNotice" w:id="1">
    <w:p w14:paraId="07FDD72D" w14:textId="77777777" w:rsidR="004F4659" w:rsidRDefault="004F4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5139" w14:textId="77777777" w:rsidR="00E911AB" w:rsidRDefault="00E9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865B" w14:textId="6589C3D7" w:rsidR="00E47D00" w:rsidRDefault="00E47D00" w:rsidP="002F249E">
    <w:pPr>
      <w:pStyle w:val="Header"/>
      <w:jc w:val="center"/>
    </w:pPr>
  </w:p>
  <w:p w14:paraId="78B31302" w14:textId="77777777" w:rsidR="00E47D00" w:rsidRDefault="00E47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6A86" w14:textId="77777777" w:rsidR="00E911AB" w:rsidRDefault="00E9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B50"/>
    <w:multiLevelType w:val="hybridMultilevel"/>
    <w:tmpl w:val="E9F290E6"/>
    <w:lvl w:ilvl="0" w:tplc="20000017">
      <w:start w:val="1"/>
      <w:numFmt w:val="lowerLetter"/>
      <w:lvlText w:val="%1)"/>
      <w:lvlJc w:val="left"/>
      <w:pPr>
        <w:ind w:left="360" w:hanging="360"/>
      </w:pPr>
      <w:rPr>
        <w:rFonts w:hint="default"/>
      </w:rPr>
    </w:lvl>
    <w:lvl w:ilvl="1" w:tplc="4D169EE6">
      <w:start w:val="2"/>
      <w:numFmt w:val="bullet"/>
      <w:lvlText w:val=""/>
      <w:lvlJc w:val="left"/>
      <w:pPr>
        <w:ind w:left="1440" w:hanging="360"/>
      </w:pPr>
      <w:rPr>
        <w:rFonts w:ascii="Symbol" w:eastAsiaTheme="minorHAnsi" w:hAnsi="Symbol" w:cstheme="minorBidi"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642FE"/>
    <w:multiLevelType w:val="hybridMultilevel"/>
    <w:tmpl w:val="8E20C6E2"/>
    <w:lvl w:ilvl="0" w:tplc="2000000F">
      <w:start w:val="1"/>
      <w:numFmt w:val="decimal"/>
      <w:lvlText w:val="%1."/>
      <w:lvlJc w:val="left"/>
      <w:pPr>
        <w:ind w:left="360" w:hanging="360"/>
      </w:pPr>
      <w:rPr>
        <w:rFonts w:hint="default"/>
      </w:rPr>
    </w:lvl>
    <w:lvl w:ilvl="1" w:tplc="4D169EE6">
      <w:start w:val="2"/>
      <w:numFmt w:val="bullet"/>
      <w:lvlText w:val=""/>
      <w:lvlJc w:val="left"/>
      <w:pPr>
        <w:ind w:left="1440" w:hanging="360"/>
      </w:pPr>
      <w:rPr>
        <w:rFonts w:ascii="Symbol" w:eastAsiaTheme="minorHAnsi" w:hAnsi="Symbol" w:cstheme="minorBidi"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A55BD2"/>
    <w:multiLevelType w:val="hybridMultilevel"/>
    <w:tmpl w:val="A76421EC"/>
    <w:lvl w:ilvl="0" w:tplc="F1ACFE5A">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EA215D"/>
    <w:multiLevelType w:val="hybridMultilevel"/>
    <w:tmpl w:val="C854BE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260670"/>
    <w:multiLevelType w:val="hybridMultilevel"/>
    <w:tmpl w:val="520613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0752A3"/>
    <w:multiLevelType w:val="hybridMultilevel"/>
    <w:tmpl w:val="5E1CB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910FED"/>
    <w:multiLevelType w:val="hybridMultilevel"/>
    <w:tmpl w:val="336879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02769E"/>
    <w:multiLevelType w:val="hybridMultilevel"/>
    <w:tmpl w:val="CC7E79A8"/>
    <w:lvl w:ilvl="0" w:tplc="F1ACFE5A">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05B7DF5"/>
    <w:multiLevelType w:val="hybridMultilevel"/>
    <w:tmpl w:val="015C9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0474C11"/>
    <w:multiLevelType w:val="hybridMultilevel"/>
    <w:tmpl w:val="D1E85FA4"/>
    <w:lvl w:ilvl="0" w:tplc="F1ACFE5A">
      <w:numFmt w:val="bullet"/>
      <w:lvlText w:val="•"/>
      <w:lvlJc w:val="left"/>
      <w:pPr>
        <w:ind w:left="360" w:hanging="360"/>
      </w:pPr>
      <w:rPr>
        <w:rFonts w:ascii="Calibri" w:eastAsiaTheme="minorHAnsi" w:hAnsi="Calibri" w:cs="Calibri" w:hint="default"/>
      </w:rPr>
    </w:lvl>
    <w:lvl w:ilvl="1" w:tplc="20000017">
      <w:start w:val="1"/>
      <w:numFmt w:val="lowerLetter"/>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1E42378"/>
    <w:multiLevelType w:val="hybridMultilevel"/>
    <w:tmpl w:val="EAE889C0"/>
    <w:lvl w:ilvl="0" w:tplc="F1ACFE5A">
      <w:numFmt w:val="bullet"/>
      <w:lvlText w:val="•"/>
      <w:lvlJc w:val="left"/>
      <w:pPr>
        <w:ind w:left="360" w:hanging="360"/>
      </w:pPr>
      <w:rPr>
        <w:rFonts w:ascii="Calibri" w:eastAsiaTheme="minorHAnsi" w:hAnsi="Calibri" w:cs="Calibri" w:hint="default"/>
      </w:rPr>
    </w:lvl>
    <w:lvl w:ilvl="1" w:tplc="20000017">
      <w:start w:val="1"/>
      <w:numFmt w:val="lowerLetter"/>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6062BA"/>
    <w:multiLevelType w:val="hybridMultilevel"/>
    <w:tmpl w:val="A160786E"/>
    <w:lvl w:ilvl="0" w:tplc="A888FEFE">
      <w:start w:val="1"/>
      <w:numFmt w:val="decimal"/>
      <w:lvlText w:val="%1."/>
      <w:lvlJc w:val="left"/>
      <w:pPr>
        <w:ind w:left="720" w:hanging="360"/>
      </w:pPr>
      <w:rPr>
        <w:rFonts w:ascii="Lato" w:eastAsia="Calibri" w:hAnsi="Lato"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5"/>
  </w:num>
  <w:num w:numId="6">
    <w:abstractNumId w:val="3"/>
  </w:num>
  <w:num w:numId="7">
    <w:abstractNumId w:val="6"/>
  </w:num>
  <w:num w:numId="8">
    <w:abstractNumId w:val="0"/>
  </w:num>
  <w:num w:numId="9">
    <w:abstractNumId w:val="1"/>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69"/>
    <w:rsid w:val="00006821"/>
    <w:rsid w:val="0001526B"/>
    <w:rsid w:val="00016552"/>
    <w:rsid w:val="00023DD8"/>
    <w:rsid w:val="00032665"/>
    <w:rsid w:val="00045173"/>
    <w:rsid w:val="00052D80"/>
    <w:rsid w:val="0005332C"/>
    <w:rsid w:val="00054D86"/>
    <w:rsid w:val="0006495F"/>
    <w:rsid w:val="00065F34"/>
    <w:rsid w:val="00070284"/>
    <w:rsid w:val="00077CC8"/>
    <w:rsid w:val="00080109"/>
    <w:rsid w:val="00082F80"/>
    <w:rsid w:val="000861E7"/>
    <w:rsid w:val="00096B49"/>
    <w:rsid w:val="000A3FDD"/>
    <w:rsid w:val="000A4C80"/>
    <w:rsid w:val="000B1F12"/>
    <w:rsid w:val="000B277C"/>
    <w:rsid w:val="000C3020"/>
    <w:rsid w:val="000C5869"/>
    <w:rsid w:val="000D39BA"/>
    <w:rsid w:val="000E1D24"/>
    <w:rsid w:val="000E4F22"/>
    <w:rsid w:val="000F15A3"/>
    <w:rsid w:val="000F4221"/>
    <w:rsid w:val="00101D88"/>
    <w:rsid w:val="00104D68"/>
    <w:rsid w:val="00112A31"/>
    <w:rsid w:val="0011410F"/>
    <w:rsid w:val="00122D8F"/>
    <w:rsid w:val="00123C00"/>
    <w:rsid w:val="00124E5C"/>
    <w:rsid w:val="00127C5B"/>
    <w:rsid w:val="00135F14"/>
    <w:rsid w:val="00141CF7"/>
    <w:rsid w:val="00146785"/>
    <w:rsid w:val="0014707F"/>
    <w:rsid w:val="0015736E"/>
    <w:rsid w:val="00164EAC"/>
    <w:rsid w:val="001654FF"/>
    <w:rsid w:val="001668E1"/>
    <w:rsid w:val="001674A8"/>
    <w:rsid w:val="00174CF4"/>
    <w:rsid w:val="00185AA6"/>
    <w:rsid w:val="001B1991"/>
    <w:rsid w:val="001B59DB"/>
    <w:rsid w:val="001D0F81"/>
    <w:rsid w:val="001D5E5B"/>
    <w:rsid w:val="001E232C"/>
    <w:rsid w:val="001E3CCF"/>
    <w:rsid w:val="001E78EC"/>
    <w:rsid w:val="001F3EEB"/>
    <w:rsid w:val="00213660"/>
    <w:rsid w:val="002144D6"/>
    <w:rsid w:val="0022172D"/>
    <w:rsid w:val="00242D22"/>
    <w:rsid w:val="002443CE"/>
    <w:rsid w:val="00245CEC"/>
    <w:rsid w:val="0024675F"/>
    <w:rsid w:val="00251FBA"/>
    <w:rsid w:val="00254C27"/>
    <w:rsid w:val="00255BD6"/>
    <w:rsid w:val="00256D58"/>
    <w:rsid w:val="00260EA4"/>
    <w:rsid w:val="00262D09"/>
    <w:rsid w:val="00266C92"/>
    <w:rsid w:val="00275115"/>
    <w:rsid w:val="002778EB"/>
    <w:rsid w:val="00283FEE"/>
    <w:rsid w:val="00284332"/>
    <w:rsid w:val="002A6FCC"/>
    <w:rsid w:val="002A7F52"/>
    <w:rsid w:val="002B27EB"/>
    <w:rsid w:val="002C0EE5"/>
    <w:rsid w:val="002C5E7B"/>
    <w:rsid w:val="002C7629"/>
    <w:rsid w:val="002D28E5"/>
    <w:rsid w:val="002E0AD2"/>
    <w:rsid w:val="002E28C9"/>
    <w:rsid w:val="002E5EFE"/>
    <w:rsid w:val="002F249E"/>
    <w:rsid w:val="003020E5"/>
    <w:rsid w:val="00305254"/>
    <w:rsid w:val="00311C61"/>
    <w:rsid w:val="00323D7B"/>
    <w:rsid w:val="00332F76"/>
    <w:rsid w:val="003355A2"/>
    <w:rsid w:val="003405FC"/>
    <w:rsid w:val="003448E5"/>
    <w:rsid w:val="0034505B"/>
    <w:rsid w:val="00345490"/>
    <w:rsid w:val="003514D6"/>
    <w:rsid w:val="00351DD4"/>
    <w:rsid w:val="00353B09"/>
    <w:rsid w:val="0035403F"/>
    <w:rsid w:val="00355518"/>
    <w:rsid w:val="00357218"/>
    <w:rsid w:val="00371CC2"/>
    <w:rsid w:val="003733CA"/>
    <w:rsid w:val="003738E6"/>
    <w:rsid w:val="00375B91"/>
    <w:rsid w:val="003814C2"/>
    <w:rsid w:val="003827ED"/>
    <w:rsid w:val="003866A3"/>
    <w:rsid w:val="00387471"/>
    <w:rsid w:val="0039322C"/>
    <w:rsid w:val="003964BA"/>
    <w:rsid w:val="003A0375"/>
    <w:rsid w:val="003A0886"/>
    <w:rsid w:val="003B13FE"/>
    <w:rsid w:val="003B7C71"/>
    <w:rsid w:val="003D3023"/>
    <w:rsid w:val="003D59FF"/>
    <w:rsid w:val="003E12C6"/>
    <w:rsid w:val="003E54DC"/>
    <w:rsid w:val="003F0F8B"/>
    <w:rsid w:val="00404297"/>
    <w:rsid w:val="00404410"/>
    <w:rsid w:val="004071F2"/>
    <w:rsid w:val="00410DDD"/>
    <w:rsid w:val="004125EF"/>
    <w:rsid w:val="00416C6E"/>
    <w:rsid w:val="00431753"/>
    <w:rsid w:val="0043754A"/>
    <w:rsid w:val="00437BDE"/>
    <w:rsid w:val="004422D5"/>
    <w:rsid w:val="0045128F"/>
    <w:rsid w:val="0045295A"/>
    <w:rsid w:val="00454714"/>
    <w:rsid w:val="00455374"/>
    <w:rsid w:val="00462920"/>
    <w:rsid w:val="00463F54"/>
    <w:rsid w:val="004667B0"/>
    <w:rsid w:val="00472B05"/>
    <w:rsid w:val="00475884"/>
    <w:rsid w:val="00475CF1"/>
    <w:rsid w:val="0049015D"/>
    <w:rsid w:val="00491D3A"/>
    <w:rsid w:val="00493C4D"/>
    <w:rsid w:val="004A229B"/>
    <w:rsid w:val="004A6F8D"/>
    <w:rsid w:val="004B5119"/>
    <w:rsid w:val="004C0126"/>
    <w:rsid w:val="004C272E"/>
    <w:rsid w:val="004C421E"/>
    <w:rsid w:val="004D1ED8"/>
    <w:rsid w:val="004D678F"/>
    <w:rsid w:val="004E21E9"/>
    <w:rsid w:val="004E44AE"/>
    <w:rsid w:val="004F29D5"/>
    <w:rsid w:val="004F4659"/>
    <w:rsid w:val="004F78ED"/>
    <w:rsid w:val="00500364"/>
    <w:rsid w:val="0050157D"/>
    <w:rsid w:val="00504852"/>
    <w:rsid w:val="0050655D"/>
    <w:rsid w:val="00507423"/>
    <w:rsid w:val="005206B1"/>
    <w:rsid w:val="00521861"/>
    <w:rsid w:val="00524114"/>
    <w:rsid w:val="00526952"/>
    <w:rsid w:val="00527E4D"/>
    <w:rsid w:val="00536BE4"/>
    <w:rsid w:val="00537D2A"/>
    <w:rsid w:val="00546413"/>
    <w:rsid w:val="005621B9"/>
    <w:rsid w:val="0056231C"/>
    <w:rsid w:val="005627F9"/>
    <w:rsid w:val="0056341E"/>
    <w:rsid w:val="005635F3"/>
    <w:rsid w:val="00563FFA"/>
    <w:rsid w:val="00580A01"/>
    <w:rsid w:val="00583348"/>
    <w:rsid w:val="005835D8"/>
    <w:rsid w:val="0058379B"/>
    <w:rsid w:val="00584AB6"/>
    <w:rsid w:val="00597B7A"/>
    <w:rsid w:val="005A21D0"/>
    <w:rsid w:val="005B4C64"/>
    <w:rsid w:val="005B5A65"/>
    <w:rsid w:val="005C35C0"/>
    <w:rsid w:val="005C37CC"/>
    <w:rsid w:val="005C5F1E"/>
    <w:rsid w:val="005D5466"/>
    <w:rsid w:val="005E0E4D"/>
    <w:rsid w:val="005E1FD5"/>
    <w:rsid w:val="005E327B"/>
    <w:rsid w:val="005E6AF8"/>
    <w:rsid w:val="005F4CB1"/>
    <w:rsid w:val="005F6D7D"/>
    <w:rsid w:val="006018CD"/>
    <w:rsid w:val="006141A8"/>
    <w:rsid w:val="00624504"/>
    <w:rsid w:val="00631F47"/>
    <w:rsid w:val="00636B25"/>
    <w:rsid w:val="00640A92"/>
    <w:rsid w:val="006439FD"/>
    <w:rsid w:val="00645540"/>
    <w:rsid w:val="00651F57"/>
    <w:rsid w:val="006565C1"/>
    <w:rsid w:val="0066205A"/>
    <w:rsid w:val="00675FD7"/>
    <w:rsid w:val="00676BE3"/>
    <w:rsid w:val="00676C50"/>
    <w:rsid w:val="006815CC"/>
    <w:rsid w:val="00681D3A"/>
    <w:rsid w:val="0068228C"/>
    <w:rsid w:val="00686C0A"/>
    <w:rsid w:val="00691010"/>
    <w:rsid w:val="00697CF5"/>
    <w:rsid w:val="006A05DE"/>
    <w:rsid w:val="006A0C91"/>
    <w:rsid w:val="006A25F9"/>
    <w:rsid w:val="006A483F"/>
    <w:rsid w:val="006B0A5F"/>
    <w:rsid w:val="006B3BE5"/>
    <w:rsid w:val="006B3CC4"/>
    <w:rsid w:val="006C1F2C"/>
    <w:rsid w:val="006C66B6"/>
    <w:rsid w:val="006C7933"/>
    <w:rsid w:val="006D00BF"/>
    <w:rsid w:val="006D1B0E"/>
    <w:rsid w:val="006E0F4D"/>
    <w:rsid w:val="006E11A8"/>
    <w:rsid w:val="00707205"/>
    <w:rsid w:val="00707940"/>
    <w:rsid w:val="00707DE8"/>
    <w:rsid w:val="00715F65"/>
    <w:rsid w:val="00716290"/>
    <w:rsid w:val="00720E5C"/>
    <w:rsid w:val="00721016"/>
    <w:rsid w:val="007216C4"/>
    <w:rsid w:val="0072284C"/>
    <w:rsid w:val="00723F79"/>
    <w:rsid w:val="00731B86"/>
    <w:rsid w:val="00731E3E"/>
    <w:rsid w:val="00740639"/>
    <w:rsid w:val="00762268"/>
    <w:rsid w:val="00764DDE"/>
    <w:rsid w:val="0076780C"/>
    <w:rsid w:val="00770C82"/>
    <w:rsid w:val="00770CC6"/>
    <w:rsid w:val="00772416"/>
    <w:rsid w:val="007823F9"/>
    <w:rsid w:val="00783980"/>
    <w:rsid w:val="007926D6"/>
    <w:rsid w:val="00793C20"/>
    <w:rsid w:val="00795A7F"/>
    <w:rsid w:val="007961C0"/>
    <w:rsid w:val="007965EC"/>
    <w:rsid w:val="007A2CCA"/>
    <w:rsid w:val="007A3107"/>
    <w:rsid w:val="007A7273"/>
    <w:rsid w:val="007B10C0"/>
    <w:rsid w:val="007B39BC"/>
    <w:rsid w:val="007C7512"/>
    <w:rsid w:val="007D4E68"/>
    <w:rsid w:val="007E58CE"/>
    <w:rsid w:val="007E7F8F"/>
    <w:rsid w:val="008057E6"/>
    <w:rsid w:val="00810022"/>
    <w:rsid w:val="00813376"/>
    <w:rsid w:val="00835336"/>
    <w:rsid w:val="00836169"/>
    <w:rsid w:val="0084283A"/>
    <w:rsid w:val="00850658"/>
    <w:rsid w:val="00855FFC"/>
    <w:rsid w:val="00860A6D"/>
    <w:rsid w:val="00860F8B"/>
    <w:rsid w:val="00863152"/>
    <w:rsid w:val="00865864"/>
    <w:rsid w:val="00870EC2"/>
    <w:rsid w:val="00872020"/>
    <w:rsid w:val="008727ED"/>
    <w:rsid w:val="00887C46"/>
    <w:rsid w:val="00894F7C"/>
    <w:rsid w:val="008A4493"/>
    <w:rsid w:val="008A4D2E"/>
    <w:rsid w:val="008B1215"/>
    <w:rsid w:val="008B13FC"/>
    <w:rsid w:val="008C5B09"/>
    <w:rsid w:val="008D18F6"/>
    <w:rsid w:val="008D6184"/>
    <w:rsid w:val="008E7439"/>
    <w:rsid w:val="008E76D0"/>
    <w:rsid w:val="008F047A"/>
    <w:rsid w:val="008F442D"/>
    <w:rsid w:val="008F55B6"/>
    <w:rsid w:val="008F6DD9"/>
    <w:rsid w:val="00900579"/>
    <w:rsid w:val="009024C0"/>
    <w:rsid w:val="0090493D"/>
    <w:rsid w:val="00906EF2"/>
    <w:rsid w:val="00912D31"/>
    <w:rsid w:val="00922210"/>
    <w:rsid w:val="00924EA3"/>
    <w:rsid w:val="00932570"/>
    <w:rsid w:val="00943EC7"/>
    <w:rsid w:val="00951873"/>
    <w:rsid w:val="00951F33"/>
    <w:rsid w:val="00953E2F"/>
    <w:rsid w:val="009737D1"/>
    <w:rsid w:val="0097403D"/>
    <w:rsid w:val="00976640"/>
    <w:rsid w:val="00983368"/>
    <w:rsid w:val="00994270"/>
    <w:rsid w:val="00994612"/>
    <w:rsid w:val="009A2473"/>
    <w:rsid w:val="009A4C7C"/>
    <w:rsid w:val="009B3927"/>
    <w:rsid w:val="009B5163"/>
    <w:rsid w:val="009B6544"/>
    <w:rsid w:val="009C53CE"/>
    <w:rsid w:val="009E1978"/>
    <w:rsid w:val="009E1B6B"/>
    <w:rsid w:val="009E6BCA"/>
    <w:rsid w:val="009F72AD"/>
    <w:rsid w:val="00A07F16"/>
    <w:rsid w:val="00A11A5B"/>
    <w:rsid w:val="00A22E73"/>
    <w:rsid w:val="00A249ED"/>
    <w:rsid w:val="00A319E3"/>
    <w:rsid w:val="00A33612"/>
    <w:rsid w:val="00A42CA6"/>
    <w:rsid w:val="00A50528"/>
    <w:rsid w:val="00A50BF3"/>
    <w:rsid w:val="00A55784"/>
    <w:rsid w:val="00A60416"/>
    <w:rsid w:val="00A61992"/>
    <w:rsid w:val="00A64F49"/>
    <w:rsid w:val="00A66B5A"/>
    <w:rsid w:val="00A73452"/>
    <w:rsid w:val="00A747F6"/>
    <w:rsid w:val="00A75BC0"/>
    <w:rsid w:val="00A8C669"/>
    <w:rsid w:val="00AB586F"/>
    <w:rsid w:val="00AC15BB"/>
    <w:rsid w:val="00AC25D4"/>
    <w:rsid w:val="00AD3542"/>
    <w:rsid w:val="00AD4BC3"/>
    <w:rsid w:val="00AE1681"/>
    <w:rsid w:val="00AE2FF4"/>
    <w:rsid w:val="00AE33B6"/>
    <w:rsid w:val="00AE4D5A"/>
    <w:rsid w:val="00AE6983"/>
    <w:rsid w:val="00AF1AC1"/>
    <w:rsid w:val="00B02013"/>
    <w:rsid w:val="00B07139"/>
    <w:rsid w:val="00B1676E"/>
    <w:rsid w:val="00B20C85"/>
    <w:rsid w:val="00B21A9D"/>
    <w:rsid w:val="00B2535E"/>
    <w:rsid w:val="00B37EA3"/>
    <w:rsid w:val="00B4111C"/>
    <w:rsid w:val="00B518B7"/>
    <w:rsid w:val="00B51A9D"/>
    <w:rsid w:val="00B51EDC"/>
    <w:rsid w:val="00B54FAA"/>
    <w:rsid w:val="00B55608"/>
    <w:rsid w:val="00B608CD"/>
    <w:rsid w:val="00B646BC"/>
    <w:rsid w:val="00B64C3E"/>
    <w:rsid w:val="00B74E86"/>
    <w:rsid w:val="00B807E1"/>
    <w:rsid w:val="00B86F3A"/>
    <w:rsid w:val="00B87996"/>
    <w:rsid w:val="00B90D15"/>
    <w:rsid w:val="00B913B6"/>
    <w:rsid w:val="00B92256"/>
    <w:rsid w:val="00BA3572"/>
    <w:rsid w:val="00BA4239"/>
    <w:rsid w:val="00BB5141"/>
    <w:rsid w:val="00BB5DFF"/>
    <w:rsid w:val="00BB63CA"/>
    <w:rsid w:val="00BB6491"/>
    <w:rsid w:val="00BB66A2"/>
    <w:rsid w:val="00BB79D7"/>
    <w:rsid w:val="00BD2C89"/>
    <w:rsid w:val="00BF43CB"/>
    <w:rsid w:val="00C07BEA"/>
    <w:rsid w:val="00C07F54"/>
    <w:rsid w:val="00C10C7A"/>
    <w:rsid w:val="00C115CC"/>
    <w:rsid w:val="00C13F1C"/>
    <w:rsid w:val="00C141B0"/>
    <w:rsid w:val="00C16D91"/>
    <w:rsid w:val="00C20327"/>
    <w:rsid w:val="00C361A7"/>
    <w:rsid w:val="00C40AEE"/>
    <w:rsid w:val="00C468B1"/>
    <w:rsid w:val="00C50459"/>
    <w:rsid w:val="00C53A1E"/>
    <w:rsid w:val="00C56D9E"/>
    <w:rsid w:val="00C57D1E"/>
    <w:rsid w:val="00C65FD3"/>
    <w:rsid w:val="00C73990"/>
    <w:rsid w:val="00C80D73"/>
    <w:rsid w:val="00C81C58"/>
    <w:rsid w:val="00C83A80"/>
    <w:rsid w:val="00CA2449"/>
    <w:rsid w:val="00CA4114"/>
    <w:rsid w:val="00CA6F78"/>
    <w:rsid w:val="00CB0016"/>
    <w:rsid w:val="00CB0AA2"/>
    <w:rsid w:val="00CB3BD6"/>
    <w:rsid w:val="00CB48C6"/>
    <w:rsid w:val="00CC1830"/>
    <w:rsid w:val="00CC30F6"/>
    <w:rsid w:val="00CC416F"/>
    <w:rsid w:val="00CC6CE0"/>
    <w:rsid w:val="00CC738A"/>
    <w:rsid w:val="00CC7A19"/>
    <w:rsid w:val="00CE0247"/>
    <w:rsid w:val="00CF089A"/>
    <w:rsid w:val="00D03B68"/>
    <w:rsid w:val="00D10875"/>
    <w:rsid w:val="00D1223C"/>
    <w:rsid w:val="00D15727"/>
    <w:rsid w:val="00D31D50"/>
    <w:rsid w:val="00D35841"/>
    <w:rsid w:val="00D40B11"/>
    <w:rsid w:val="00D421F9"/>
    <w:rsid w:val="00D51171"/>
    <w:rsid w:val="00D521F9"/>
    <w:rsid w:val="00D620DB"/>
    <w:rsid w:val="00D63CBA"/>
    <w:rsid w:val="00D73820"/>
    <w:rsid w:val="00D754DF"/>
    <w:rsid w:val="00D770D1"/>
    <w:rsid w:val="00D77A9B"/>
    <w:rsid w:val="00D80D42"/>
    <w:rsid w:val="00D8326A"/>
    <w:rsid w:val="00D86741"/>
    <w:rsid w:val="00D9280B"/>
    <w:rsid w:val="00D9371E"/>
    <w:rsid w:val="00DA0729"/>
    <w:rsid w:val="00DB4B6D"/>
    <w:rsid w:val="00DB7C53"/>
    <w:rsid w:val="00DC2E09"/>
    <w:rsid w:val="00DC48A9"/>
    <w:rsid w:val="00DE1A0E"/>
    <w:rsid w:val="00DE28BB"/>
    <w:rsid w:val="00DF0C46"/>
    <w:rsid w:val="00DF413A"/>
    <w:rsid w:val="00E07AAC"/>
    <w:rsid w:val="00E1250E"/>
    <w:rsid w:val="00E25BD8"/>
    <w:rsid w:val="00E432A2"/>
    <w:rsid w:val="00E43EBC"/>
    <w:rsid w:val="00E47D00"/>
    <w:rsid w:val="00E55D7D"/>
    <w:rsid w:val="00E62834"/>
    <w:rsid w:val="00E64808"/>
    <w:rsid w:val="00E6678E"/>
    <w:rsid w:val="00E71B58"/>
    <w:rsid w:val="00E76B06"/>
    <w:rsid w:val="00E76BD2"/>
    <w:rsid w:val="00E90061"/>
    <w:rsid w:val="00E911AB"/>
    <w:rsid w:val="00E97D8D"/>
    <w:rsid w:val="00EA2CA0"/>
    <w:rsid w:val="00EC59A8"/>
    <w:rsid w:val="00EC6F28"/>
    <w:rsid w:val="00ED08E8"/>
    <w:rsid w:val="00EE2EC8"/>
    <w:rsid w:val="00EE3206"/>
    <w:rsid w:val="00EE4A2B"/>
    <w:rsid w:val="00EE5915"/>
    <w:rsid w:val="00EE5EF0"/>
    <w:rsid w:val="00EF0845"/>
    <w:rsid w:val="00EF3AF1"/>
    <w:rsid w:val="00EF79B5"/>
    <w:rsid w:val="00F11217"/>
    <w:rsid w:val="00F11C53"/>
    <w:rsid w:val="00F13ECF"/>
    <w:rsid w:val="00F15157"/>
    <w:rsid w:val="00F16D66"/>
    <w:rsid w:val="00F22533"/>
    <w:rsid w:val="00F22F05"/>
    <w:rsid w:val="00F3031E"/>
    <w:rsid w:val="00F30B32"/>
    <w:rsid w:val="00F3267D"/>
    <w:rsid w:val="00F37035"/>
    <w:rsid w:val="00F37E44"/>
    <w:rsid w:val="00F40287"/>
    <w:rsid w:val="00F473A4"/>
    <w:rsid w:val="00F5065D"/>
    <w:rsid w:val="00F51204"/>
    <w:rsid w:val="00F5345E"/>
    <w:rsid w:val="00F54619"/>
    <w:rsid w:val="00F67B97"/>
    <w:rsid w:val="00F70783"/>
    <w:rsid w:val="00F74EC6"/>
    <w:rsid w:val="00F80896"/>
    <w:rsid w:val="00F83FA9"/>
    <w:rsid w:val="00F8762A"/>
    <w:rsid w:val="00F91666"/>
    <w:rsid w:val="00F933BB"/>
    <w:rsid w:val="00FB0A83"/>
    <w:rsid w:val="00FB2391"/>
    <w:rsid w:val="00FB2FF0"/>
    <w:rsid w:val="00FC3C59"/>
    <w:rsid w:val="00FC5998"/>
    <w:rsid w:val="00FC699E"/>
    <w:rsid w:val="00FD1143"/>
    <w:rsid w:val="00FD2B10"/>
    <w:rsid w:val="00FD3482"/>
    <w:rsid w:val="00FD5B50"/>
    <w:rsid w:val="00FE1912"/>
    <w:rsid w:val="00FE449B"/>
    <w:rsid w:val="00FE5487"/>
    <w:rsid w:val="00FF1331"/>
    <w:rsid w:val="00FF6E07"/>
    <w:rsid w:val="07079790"/>
    <w:rsid w:val="0CC48656"/>
    <w:rsid w:val="0D88AEFF"/>
    <w:rsid w:val="0DE5735C"/>
    <w:rsid w:val="0F06CB2F"/>
    <w:rsid w:val="1318F66B"/>
    <w:rsid w:val="13B94EEC"/>
    <w:rsid w:val="16C3FFFB"/>
    <w:rsid w:val="17BCE94A"/>
    <w:rsid w:val="187BCF16"/>
    <w:rsid w:val="191827AC"/>
    <w:rsid w:val="1B433A67"/>
    <w:rsid w:val="1BB91A47"/>
    <w:rsid w:val="1D75E23B"/>
    <w:rsid w:val="1DEF6AAE"/>
    <w:rsid w:val="1EABC41D"/>
    <w:rsid w:val="23276548"/>
    <w:rsid w:val="23AAC0D0"/>
    <w:rsid w:val="31838BB9"/>
    <w:rsid w:val="32388B48"/>
    <w:rsid w:val="35F0CB9C"/>
    <w:rsid w:val="386A76B1"/>
    <w:rsid w:val="3ACA4D5D"/>
    <w:rsid w:val="3BA825A1"/>
    <w:rsid w:val="3D43F602"/>
    <w:rsid w:val="3F4F8FC5"/>
    <w:rsid w:val="4100FBB3"/>
    <w:rsid w:val="431DDEAE"/>
    <w:rsid w:val="44E798EA"/>
    <w:rsid w:val="44F46739"/>
    <w:rsid w:val="524A7344"/>
    <w:rsid w:val="5363029B"/>
    <w:rsid w:val="5550237C"/>
    <w:rsid w:val="561E923B"/>
    <w:rsid w:val="5A2FA3BB"/>
    <w:rsid w:val="5A4BF4C6"/>
    <w:rsid w:val="60898B03"/>
    <w:rsid w:val="60A67D92"/>
    <w:rsid w:val="65F306BB"/>
    <w:rsid w:val="67EFD46F"/>
    <w:rsid w:val="69C73B38"/>
    <w:rsid w:val="74C68B72"/>
    <w:rsid w:val="75500611"/>
    <w:rsid w:val="768E9D7D"/>
    <w:rsid w:val="7B3E1E38"/>
    <w:rsid w:val="7BC57C60"/>
    <w:rsid w:val="7CAAF8D9"/>
    <w:rsid w:val="7E00C9E5"/>
    <w:rsid w:val="7ED6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BDC2"/>
  <w15:chartTrackingRefBased/>
  <w15:docId w15:val="{8B30F0EF-0A97-4015-861E-BEAC044C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1E"/>
  </w:style>
  <w:style w:type="paragraph" w:styleId="Heading3">
    <w:name w:val="heading 3"/>
    <w:basedOn w:val="Normal"/>
    <w:next w:val="Normal"/>
    <w:link w:val="Heading3Char"/>
    <w:uiPriority w:val="9"/>
    <w:unhideWhenUsed/>
    <w:qFormat/>
    <w:rsid w:val="002C76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D00"/>
  </w:style>
  <w:style w:type="paragraph" w:styleId="Footer">
    <w:name w:val="footer"/>
    <w:basedOn w:val="Normal"/>
    <w:link w:val="FooterChar"/>
    <w:uiPriority w:val="99"/>
    <w:unhideWhenUsed/>
    <w:rsid w:val="00E47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D00"/>
  </w:style>
  <w:style w:type="paragraph" w:styleId="ListParagraph">
    <w:name w:val="List Paragraph"/>
    <w:basedOn w:val="Normal"/>
    <w:uiPriority w:val="34"/>
    <w:qFormat/>
    <w:rsid w:val="00BB66A2"/>
    <w:pPr>
      <w:ind w:left="720"/>
      <w:contextualSpacing/>
    </w:pPr>
  </w:style>
  <w:style w:type="character" w:styleId="Emphasis">
    <w:name w:val="Emphasis"/>
    <w:basedOn w:val="DefaultParagraphFont"/>
    <w:uiPriority w:val="20"/>
    <w:qFormat/>
    <w:rsid w:val="005206B1"/>
    <w:rPr>
      <w:i/>
      <w:iCs/>
    </w:rPr>
  </w:style>
  <w:style w:type="character" w:customStyle="1" w:styleId="Heading3Char">
    <w:name w:val="Heading 3 Char"/>
    <w:basedOn w:val="DefaultParagraphFont"/>
    <w:link w:val="Heading3"/>
    <w:uiPriority w:val="9"/>
    <w:rsid w:val="002C762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2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C4"/>
    <w:rPr>
      <w:rFonts w:ascii="Segoe UI" w:hAnsi="Segoe UI" w:cs="Segoe UI"/>
      <w:sz w:val="18"/>
      <w:szCs w:val="18"/>
    </w:rPr>
  </w:style>
  <w:style w:type="character" w:customStyle="1" w:styleId="eop">
    <w:name w:val="eop"/>
    <w:basedOn w:val="DefaultParagraphFont"/>
    <w:rsid w:val="00716290"/>
  </w:style>
  <w:style w:type="character" w:styleId="CommentReference">
    <w:name w:val="annotation reference"/>
    <w:basedOn w:val="DefaultParagraphFont"/>
    <w:uiPriority w:val="99"/>
    <w:semiHidden/>
    <w:unhideWhenUsed/>
    <w:rsid w:val="00521861"/>
    <w:rPr>
      <w:sz w:val="16"/>
      <w:szCs w:val="16"/>
    </w:rPr>
  </w:style>
  <w:style w:type="paragraph" w:styleId="CommentText">
    <w:name w:val="annotation text"/>
    <w:basedOn w:val="Normal"/>
    <w:link w:val="CommentTextChar"/>
    <w:uiPriority w:val="99"/>
    <w:unhideWhenUsed/>
    <w:rsid w:val="00521861"/>
    <w:pPr>
      <w:spacing w:line="240" w:lineRule="auto"/>
    </w:pPr>
    <w:rPr>
      <w:sz w:val="20"/>
      <w:szCs w:val="20"/>
    </w:rPr>
  </w:style>
  <w:style w:type="character" w:customStyle="1" w:styleId="CommentTextChar">
    <w:name w:val="Comment Text Char"/>
    <w:basedOn w:val="DefaultParagraphFont"/>
    <w:link w:val="CommentText"/>
    <w:uiPriority w:val="99"/>
    <w:rsid w:val="00521861"/>
    <w:rPr>
      <w:sz w:val="20"/>
      <w:szCs w:val="20"/>
    </w:rPr>
  </w:style>
  <w:style w:type="paragraph" w:styleId="CommentSubject">
    <w:name w:val="annotation subject"/>
    <w:basedOn w:val="CommentText"/>
    <w:next w:val="CommentText"/>
    <w:link w:val="CommentSubjectChar"/>
    <w:uiPriority w:val="99"/>
    <w:semiHidden/>
    <w:unhideWhenUsed/>
    <w:rsid w:val="00521861"/>
    <w:rPr>
      <w:b/>
      <w:bCs/>
    </w:rPr>
  </w:style>
  <w:style w:type="character" w:customStyle="1" w:styleId="CommentSubjectChar">
    <w:name w:val="Comment Subject Char"/>
    <w:basedOn w:val="CommentTextChar"/>
    <w:link w:val="CommentSubject"/>
    <w:uiPriority w:val="99"/>
    <w:semiHidden/>
    <w:rsid w:val="00521861"/>
    <w:rPr>
      <w:b/>
      <w:bCs/>
      <w:sz w:val="20"/>
      <w:szCs w:val="20"/>
    </w:rPr>
  </w:style>
  <w:style w:type="table" w:customStyle="1" w:styleId="GridTable4-Accent11">
    <w:name w:val="Grid Table 4 - Accent 11"/>
    <w:basedOn w:val="TableNormal"/>
    <w:uiPriority w:val="49"/>
    <w:rsid w:val="00CC416F"/>
    <w:pPr>
      <w:spacing w:after="0" w:line="240" w:lineRule="auto"/>
    </w:pPr>
    <w:rPr>
      <w:lang w:val="en-GB"/>
    </w:rPr>
    <w:tblPr>
      <w:tblStyleRowBandSize w:val="1"/>
      <w:tblStyleColBandSize w:val="1"/>
      <w:tblBorders>
        <w:top w:val="single" w:sz="4" w:space="0" w:color="ED7A72"/>
        <w:left w:val="single" w:sz="4" w:space="0" w:color="ED7A72"/>
        <w:bottom w:val="single" w:sz="4" w:space="0" w:color="ED7A72"/>
        <w:right w:val="single" w:sz="4" w:space="0" w:color="ED7A72"/>
        <w:insideH w:val="single" w:sz="4" w:space="0" w:color="ED7A72"/>
        <w:insideV w:val="single" w:sz="4" w:space="0" w:color="ED7A72"/>
      </w:tblBorders>
    </w:tblPr>
    <w:tblStylePr w:type="firstRow">
      <w:rPr>
        <w:b/>
        <w:bCs/>
        <w:color w:val="FFFFFF"/>
      </w:rPr>
      <w:tblPr/>
      <w:tcPr>
        <w:tcBorders>
          <w:top w:val="single" w:sz="4" w:space="0" w:color="DA291C"/>
          <w:left w:val="single" w:sz="4" w:space="0" w:color="DA291C"/>
          <w:bottom w:val="single" w:sz="4" w:space="0" w:color="DA291C"/>
          <w:right w:val="single" w:sz="4" w:space="0" w:color="DA291C"/>
          <w:insideH w:val="nil"/>
          <w:insideV w:val="nil"/>
        </w:tcBorders>
        <w:shd w:val="clear" w:color="auto" w:fill="DA291C"/>
      </w:tcPr>
    </w:tblStylePr>
    <w:tblStylePr w:type="lastRow">
      <w:rPr>
        <w:b/>
        <w:bCs/>
      </w:rPr>
      <w:tblPr/>
      <w:tcPr>
        <w:tcBorders>
          <w:top w:val="double" w:sz="4" w:space="0" w:color="DA291C"/>
        </w:tcBorders>
      </w:tcPr>
    </w:tblStylePr>
    <w:tblStylePr w:type="firstCol">
      <w:rPr>
        <w:b/>
        <w:bCs/>
      </w:rPr>
    </w:tblStylePr>
    <w:tblStylePr w:type="lastCol">
      <w:rPr>
        <w:b/>
        <w:bCs/>
      </w:rPr>
    </w:tblStylePr>
    <w:tblStylePr w:type="band1Vert">
      <w:tblPr/>
      <w:tcPr>
        <w:shd w:val="clear" w:color="auto" w:fill="F9D2D0"/>
      </w:tcPr>
    </w:tblStylePr>
    <w:tblStylePr w:type="band1Horz">
      <w:tblPr/>
      <w:tcPr>
        <w:shd w:val="clear" w:color="auto" w:fill="F9D2D0"/>
      </w:tcPr>
    </w:tblStylePr>
  </w:style>
  <w:style w:type="character" w:styleId="Hyperlink">
    <w:name w:val="Hyperlink"/>
    <w:basedOn w:val="DefaultParagraphFont"/>
    <w:uiPriority w:val="99"/>
    <w:unhideWhenUsed/>
    <w:rsid w:val="008057E6"/>
    <w:rPr>
      <w:color w:val="0563C1" w:themeColor="hyperlink"/>
      <w:u w:val="single"/>
    </w:rPr>
  </w:style>
  <w:style w:type="character" w:customStyle="1" w:styleId="UnresolvedMention">
    <w:name w:val="Unresolved Mention"/>
    <w:basedOn w:val="DefaultParagraphFont"/>
    <w:uiPriority w:val="99"/>
    <w:semiHidden/>
    <w:unhideWhenUsed/>
    <w:rsid w:val="008057E6"/>
    <w:rPr>
      <w:color w:val="605E5C"/>
      <w:shd w:val="clear" w:color="auto" w:fill="E1DFDD"/>
    </w:rPr>
  </w:style>
  <w:style w:type="table" w:customStyle="1" w:styleId="TableGrid1">
    <w:name w:val="Table Grid1"/>
    <w:rsid w:val="00BB63CA"/>
    <w:pPr>
      <w:spacing w:after="0" w:line="240" w:lineRule="auto"/>
    </w:pPr>
    <w:rPr>
      <w:rFonts w:eastAsia="Times New Roman"/>
    </w:rPr>
    <w:tblPr>
      <w:tblCellMar>
        <w:top w:w="0" w:type="dxa"/>
        <w:left w:w="0" w:type="dxa"/>
        <w:bottom w:w="0" w:type="dxa"/>
        <w:right w:w="0" w:type="dxa"/>
      </w:tblCellMar>
    </w:tblPr>
  </w:style>
  <w:style w:type="table" w:customStyle="1" w:styleId="TableGrid11">
    <w:name w:val="Table Grid11"/>
    <w:rsid w:val="00DF0C46"/>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9164">
      <w:bodyDiv w:val="1"/>
      <w:marLeft w:val="0"/>
      <w:marRight w:val="0"/>
      <w:marTop w:val="0"/>
      <w:marBottom w:val="0"/>
      <w:divBdr>
        <w:top w:val="none" w:sz="0" w:space="0" w:color="auto"/>
        <w:left w:val="none" w:sz="0" w:space="0" w:color="auto"/>
        <w:bottom w:val="none" w:sz="0" w:space="0" w:color="auto"/>
        <w:right w:val="none" w:sz="0" w:space="0" w:color="auto"/>
      </w:divBdr>
    </w:div>
    <w:div w:id="716859823">
      <w:bodyDiv w:val="1"/>
      <w:marLeft w:val="0"/>
      <w:marRight w:val="0"/>
      <w:marTop w:val="0"/>
      <w:marBottom w:val="0"/>
      <w:divBdr>
        <w:top w:val="none" w:sz="0" w:space="0" w:color="auto"/>
        <w:left w:val="none" w:sz="0" w:space="0" w:color="auto"/>
        <w:bottom w:val="none" w:sz="0" w:space="0" w:color="auto"/>
        <w:right w:val="none" w:sz="0" w:space="0" w:color="auto"/>
      </w:divBdr>
    </w:div>
    <w:div w:id="1116557513">
      <w:bodyDiv w:val="1"/>
      <w:marLeft w:val="0"/>
      <w:marRight w:val="0"/>
      <w:marTop w:val="0"/>
      <w:marBottom w:val="0"/>
      <w:divBdr>
        <w:top w:val="none" w:sz="0" w:space="0" w:color="auto"/>
        <w:left w:val="none" w:sz="0" w:space="0" w:color="auto"/>
        <w:bottom w:val="none" w:sz="0" w:space="0" w:color="auto"/>
        <w:right w:val="none" w:sz="0" w:space="0" w:color="auto"/>
      </w:divBdr>
    </w:div>
    <w:div w:id="18204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sudantenders@savetheChildr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outhsudantenders@savetheChildre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uthsudantenders@savetheChildre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b65867-fa43-4ee5-8d60-e1fdbb097d20">
      <Terms xmlns="http://schemas.microsoft.com/office/infopath/2007/PartnerControls"/>
    </lcf76f155ced4ddcb4097134ff3c332f>
    <TaxCatchAll xmlns="ccb80256-d10e-4995-b59b-64899e92a26b" xsi:nil="true"/>
    <SharedWithUsers xmlns="ccb80256-d10e-4995-b59b-64899e92a26b">
      <UserInfo>
        <DisplayName>Paul Gabula</DisplayName>
        <AccountId>381</AccountId>
        <AccountType/>
      </UserInfo>
      <UserInfo>
        <DisplayName>Stephanie Stern</DisplayName>
        <AccountId>86</AccountId>
        <AccountType/>
      </UserInfo>
      <UserInfo>
        <DisplayName>Bert van 't Oever</DisplayName>
        <AccountId>354</AccountId>
        <AccountType/>
      </UserInfo>
      <UserInfo>
        <DisplayName>Jovana Dodos</DisplayName>
        <AccountId>34</AccountId>
        <AccountType/>
      </UserInfo>
      <UserInfo>
        <DisplayName>Laurien de Vos</DisplayName>
        <AccountId>92</AccountId>
        <AccountType/>
      </UserInfo>
      <UserInfo>
        <DisplayName>Marijn Clevers</DisplayName>
        <AccountId>99</AccountId>
        <AccountType/>
      </UserInfo>
      <UserInfo>
        <DisplayName>Ousmane Maiga</DisplayName>
        <AccountId>392</AccountId>
        <AccountType/>
      </UserInfo>
      <UserInfo>
        <DisplayName>Violah Nayebare</DisplayName>
        <AccountId>466</AccountId>
        <AccountType/>
      </UserInfo>
      <UserInfo>
        <DisplayName>Rokiatou Simpara</DisplayName>
        <AccountId>511</AccountId>
        <AccountType/>
      </UserInfo>
      <UserInfo>
        <DisplayName>Jouwert van Geene</DisplayName>
        <AccountId>9</AccountId>
        <AccountType/>
      </UserInfo>
      <UserInfo>
        <DisplayName>Stephen Otieno</DisplayName>
        <AccountId>407</AccountId>
        <AccountType/>
      </UserInfo>
      <UserInfo>
        <DisplayName>Donnah Midigo</DisplayName>
        <AccountId>503</AccountId>
        <AccountType/>
      </UserInfo>
    </SharedWithUsers>
    <Comments xmlns="68b65867-fa43-4ee5-8d60-e1fdbb097d20" xsi:nil="true"/>
    <Opmerkingen xmlns="68b65867-fa43-4ee5-8d60-e1fdbb097d20" xsi:nil="true"/>
    <Comment xmlns="68b65867-fa43-4ee5-8d60-e1fdbb097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0176416AEBE40A4E52F10F245D77D" ma:contentTypeVersion="20" ma:contentTypeDescription="Create a new document." ma:contentTypeScope="" ma:versionID="6681112595b302db6d3b7f35e2e1e2c7">
  <xsd:schema xmlns:xsd="http://www.w3.org/2001/XMLSchema" xmlns:xs="http://www.w3.org/2001/XMLSchema" xmlns:p="http://schemas.microsoft.com/office/2006/metadata/properties" xmlns:ns2="68b65867-fa43-4ee5-8d60-e1fdbb097d20" xmlns:ns3="ccb80256-d10e-4995-b59b-64899e92a26b" targetNamespace="http://schemas.microsoft.com/office/2006/metadata/properties" ma:root="true" ma:fieldsID="6fd4ce0da424e14a12cdd1c685a830bd" ns2:_="" ns3:_="">
    <xsd:import namespace="68b65867-fa43-4ee5-8d60-e1fdbb097d20"/>
    <xsd:import namespace="ccb80256-d10e-4995-b59b-64899e92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Opmerkingen" minOccurs="0"/>
                <xsd:element ref="ns2:MediaServiceDateTaken" minOccurs="0"/>
                <xsd:element ref="ns2:MediaServiceLocation" minOccurs="0"/>
                <xsd:element ref="ns2:MediaLengthInSeconds" minOccurs="0"/>
                <xsd:element ref="ns2:lcf76f155ced4ddcb4097134ff3c332f" minOccurs="0"/>
                <xsd:element ref="ns3:TaxCatchAll" minOccurs="0"/>
                <xsd:element ref="ns2:Commen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65867-fa43-4ee5-8d60-e1fdbb097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Opmerkingen" ma:index="18" nillable="true" ma:displayName="Opmerkingen" ma:format="Dropdown" ma:internalName="Opmerkingen">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Comment" ma:index="25" nillable="true" ma:displayName="Comment " ma:format="Dropdown" ma:internalName="Comme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b80256-d10e-4995-b59b-64899e92a2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fa0793-ce97-4a46-812f-c9b9298a491a}" ma:internalName="TaxCatchAll" ma:showField="CatchAllData" ma:web="ccb80256-d10e-4995-b59b-64899e92a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9D6D2-03AC-41F4-A2D2-D2E4EFF846F8}">
  <ds:schemaRefs>
    <ds:schemaRef ds:uri="http://schemas.microsoft.com/office/2006/metadata/properties"/>
    <ds:schemaRef ds:uri="http://schemas.microsoft.com/office/infopath/2007/PartnerControls"/>
    <ds:schemaRef ds:uri="68b65867-fa43-4ee5-8d60-e1fdbb097d20"/>
    <ds:schemaRef ds:uri="ccb80256-d10e-4995-b59b-64899e92a26b"/>
  </ds:schemaRefs>
</ds:datastoreItem>
</file>

<file path=customXml/itemProps2.xml><?xml version="1.0" encoding="utf-8"?>
<ds:datastoreItem xmlns:ds="http://schemas.openxmlformats.org/officeDocument/2006/customXml" ds:itemID="{495E608E-1C1F-4F85-8261-726DC1541A70}">
  <ds:schemaRefs>
    <ds:schemaRef ds:uri="http://schemas.microsoft.com/sharepoint/v3/contenttype/forms"/>
  </ds:schemaRefs>
</ds:datastoreItem>
</file>

<file path=customXml/itemProps3.xml><?xml version="1.0" encoding="utf-8"?>
<ds:datastoreItem xmlns:ds="http://schemas.openxmlformats.org/officeDocument/2006/customXml" ds:itemID="{42CF2933-6280-4092-A5FD-898FBEFE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65867-fa43-4ee5-8d60-e1fdbb097d20"/>
    <ds:schemaRef ds:uri="ccb80256-d10e-4995-b59b-64899e92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Ayichalim Goshu | Max Foundation</dc:creator>
  <cp:keywords/>
  <dc:description/>
  <cp:lastModifiedBy>Nyakuoth, Rebecca</cp:lastModifiedBy>
  <cp:revision>2</cp:revision>
  <cp:lastPrinted>2022-07-14T03:54:00Z</cp:lastPrinted>
  <dcterms:created xsi:type="dcterms:W3CDTF">2023-04-04T06:38:00Z</dcterms:created>
  <dcterms:modified xsi:type="dcterms:W3CDTF">2023-04-04T06:38:00Z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0x0101007AC0176416AEBE40A4E52F10F245D77D</vt:lpwstr>
  </property>
  <property fmtid="{D5CDD505-2E9C-101B-9397-08002B2CF9AE}" pid="3" name="MediaServiceImageTags">
    <vt:lpwstr/>
  </property>
  <property fmtid="{D5CDD505-2E9C-101B-9397-08002B2CF9AE}" pid="4" name="_NewReviewCycle">
    <vt:lpwstr/>
  </property>
</Properties>
</file>