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AE5C" w14:textId="2ACA0435" w:rsidR="0006165B" w:rsidRDefault="0006165B" w:rsidP="00F0744F">
      <w:pPr>
        <w:pStyle w:val="Heading1"/>
        <w:numPr>
          <w:ilvl w:val="0"/>
          <w:numId w:val="0"/>
        </w:numPr>
        <w:ind w:left="432" w:hanging="432"/>
        <w:rPr>
          <w:rFonts w:cstheme="minorHAnsi"/>
        </w:rPr>
      </w:pPr>
      <w:r w:rsidRPr="00031AB4">
        <w:rPr>
          <w:rFonts w:cstheme="minorHAnsi"/>
        </w:rPr>
        <w:t>Appendix 2</w:t>
      </w:r>
      <w:r w:rsidR="000A6CB4">
        <w:rPr>
          <w:rFonts w:cstheme="minorHAnsi"/>
        </w:rPr>
        <w:t xml:space="preserve">- </w:t>
      </w:r>
      <w:r w:rsidR="001D4DC2">
        <w:rPr>
          <w:rFonts w:cstheme="minorHAnsi"/>
        </w:rPr>
        <w:t>TERMS OF REFERENCE</w:t>
      </w:r>
    </w:p>
    <w:tbl>
      <w:tblPr>
        <w:tblW w:w="10170" w:type="dxa"/>
        <w:jc w:val="center"/>
        <w:tblLook w:val="04A0" w:firstRow="1" w:lastRow="0" w:firstColumn="1" w:lastColumn="0" w:noHBand="0" w:noVBand="1"/>
      </w:tblPr>
      <w:tblGrid>
        <w:gridCol w:w="5085"/>
        <w:gridCol w:w="5085"/>
      </w:tblGrid>
      <w:tr w:rsidR="00BC49F6" w:rsidRPr="00BC49F6" w14:paraId="1B0F54A2" w14:textId="77777777" w:rsidTr="5A9A1BD4">
        <w:trPr>
          <w:trHeight w:val="333"/>
          <w:jc w:val="center"/>
        </w:trPr>
        <w:tc>
          <w:tcPr>
            <w:tcW w:w="10170" w:type="dxa"/>
            <w:gridSpan w:val="2"/>
            <w:shd w:val="clear" w:color="auto" w:fill="92D050"/>
            <w:noWrap/>
            <w:vAlign w:val="center"/>
            <w:hideMark/>
          </w:tcPr>
          <w:p w14:paraId="66C7D3A5" w14:textId="77777777" w:rsidR="00BC49F6" w:rsidRPr="00BC49F6" w:rsidRDefault="00BC49F6" w:rsidP="00BC49F6">
            <w:pPr>
              <w:spacing w:before="120" w:after="0" w:line="240" w:lineRule="auto"/>
              <w:jc w:val="center"/>
              <w:rPr>
                <w:rFonts w:ascii="Avenir Next LT Pro" w:eastAsia="Times New Roman" w:hAnsi="Avenir Next LT Pro" w:cs="Calibri"/>
                <w:b/>
                <w:bCs/>
                <w:color w:val="000000"/>
                <w:sz w:val="20"/>
                <w:szCs w:val="20"/>
                <w:lang w:val="en-GB"/>
              </w:rPr>
            </w:pPr>
          </w:p>
        </w:tc>
      </w:tr>
      <w:tr w:rsidR="00BC49F6" w:rsidRPr="00BC49F6" w14:paraId="0815B777" w14:textId="77777777" w:rsidTr="5A9A1BD4">
        <w:trPr>
          <w:trHeight w:val="333"/>
          <w:jc w:val="center"/>
        </w:trPr>
        <w:tc>
          <w:tcPr>
            <w:tcW w:w="5085" w:type="dxa"/>
            <w:shd w:val="clear" w:color="auto" w:fill="D8E4BC"/>
            <w:noWrap/>
            <w:vAlign w:val="bottom"/>
            <w:hideMark/>
          </w:tcPr>
          <w:p w14:paraId="362E8FB6" w14:textId="77777777" w:rsidR="00BC49F6" w:rsidRPr="00BC49F6" w:rsidRDefault="00BC49F6" w:rsidP="00BC49F6">
            <w:pPr>
              <w:spacing w:before="120" w:after="0" w:line="240" w:lineRule="auto"/>
              <w:jc w:val="both"/>
              <w:rPr>
                <w:rFonts w:ascii="Avenir Next LT Pro" w:eastAsia="Times New Roman" w:hAnsi="Avenir Next LT Pro" w:cs="Calibri"/>
                <w:b/>
                <w:bCs/>
                <w:color w:val="000000"/>
                <w:sz w:val="20"/>
                <w:szCs w:val="20"/>
              </w:rPr>
            </w:pPr>
            <w:r w:rsidRPr="00BC49F6">
              <w:rPr>
                <w:rFonts w:ascii="Avenir Next LT Pro" w:eastAsia="Times New Roman" w:hAnsi="Avenir Next LT Pro" w:cs="Calibri"/>
                <w:b/>
                <w:bCs/>
                <w:color w:val="000000"/>
                <w:sz w:val="20"/>
                <w:szCs w:val="20"/>
              </w:rPr>
              <w:t>PR Number</w:t>
            </w:r>
          </w:p>
        </w:tc>
        <w:tc>
          <w:tcPr>
            <w:tcW w:w="5085" w:type="dxa"/>
            <w:shd w:val="clear" w:color="auto" w:fill="D8E4BC"/>
            <w:noWrap/>
            <w:vAlign w:val="bottom"/>
            <w:hideMark/>
          </w:tcPr>
          <w:p w14:paraId="334C102F" w14:textId="35B4F2FB" w:rsidR="00BC49F6" w:rsidRPr="00BC49F6" w:rsidRDefault="00BC49F6" w:rsidP="00BC49F6">
            <w:pPr>
              <w:spacing w:before="120" w:after="0" w:line="240" w:lineRule="auto"/>
              <w:jc w:val="both"/>
              <w:rPr>
                <w:rFonts w:ascii="Avenir Next LT Pro" w:eastAsia="Times New Roman" w:hAnsi="Avenir Next LT Pro" w:cs="Calibri"/>
                <w:b/>
                <w:bCs/>
                <w:color w:val="000000"/>
                <w:sz w:val="20"/>
                <w:szCs w:val="20"/>
                <w:lang w:val="en-GB"/>
              </w:rPr>
            </w:pPr>
            <w:r w:rsidRPr="00653460">
              <w:rPr>
                <w:rFonts w:ascii="Avenir Next LT Pro" w:eastAsia="Times New Roman" w:hAnsi="Avenir Next LT Pro" w:cs="Calibri"/>
                <w:b/>
                <w:bCs/>
                <w:color w:val="000000" w:themeColor="text1"/>
                <w:sz w:val="20"/>
                <w:szCs w:val="20"/>
              </w:rPr>
              <w:t>JUB-ZZ8-</w:t>
            </w:r>
            <w:r w:rsidR="00653460" w:rsidRPr="00653460">
              <w:rPr>
                <w:rFonts w:ascii="Avenir Next LT Pro" w:eastAsia="Times New Roman" w:hAnsi="Avenir Next LT Pro" w:cs="Calibri"/>
                <w:b/>
                <w:bCs/>
                <w:color w:val="000000" w:themeColor="text1"/>
                <w:sz w:val="20"/>
                <w:szCs w:val="20"/>
              </w:rPr>
              <w:t>44562</w:t>
            </w:r>
          </w:p>
        </w:tc>
      </w:tr>
      <w:tr w:rsidR="00BC49F6" w:rsidRPr="00BC49F6" w14:paraId="78F13B10" w14:textId="77777777" w:rsidTr="5A9A1BD4">
        <w:trPr>
          <w:trHeight w:val="333"/>
          <w:jc w:val="center"/>
        </w:trPr>
        <w:tc>
          <w:tcPr>
            <w:tcW w:w="5085" w:type="dxa"/>
            <w:shd w:val="clear" w:color="auto" w:fill="D8E4BC"/>
            <w:vAlign w:val="bottom"/>
            <w:hideMark/>
          </w:tcPr>
          <w:p w14:paraId="442C0248" w14:textId="77777777" w:rsidR="00BC49F6" w:rsidRPr="00BC49F6" w:rsidRDefault="00BC49F6" w:rsidP="00BC49F6">
            <w:pPr>
              <w:spacing w:before="120" w:after="0" w:line="240" w:lineRule="auto"/>
              <w:jc w:val="both"/>
              <w:rPr>
                <w:rFonts w:ascii="Avenir Next LT Pro" w:eastAsia="Times New Roman" w:hAnsi="Avenir Next LT Pro" w:cs="Calibri"/>
                <w:b/>
                <w:bCs/>
                <w:color w:val="000000"/>
                <w:sz w:val="20"/>
                <w:szCs w:val="20"/>
              </w:rPr>
            </w:pPr>
            <w:r w:rsidRPr="00BC49F6">
              <w:rPr>
                <w:rFonts w:ascii="Avenir Next LT Pro" w:eastAsia="Times New Roman" w:hAnsi="Avenir Next LT Pro" w:cs="Calibri"/>
                <w:b/>
                <w:bCs/>
                <w:color w:val="000000"/>
                <w:sz w:val="20"/>
                <w:szCs w:val="20"/>
              </w:rPr>
              <w:t>Services</w:t>
            </w:r>
          </w:p>
        </w:tc>
        <w:tc>
          <w:tcPr>
            <w:tcW w:w="5085" w:type="dxa"/>
            <w:shd w:val="clear" w:color="auto" w:fill="D8E4BC"/>
            <w:vAlign w:val="bottom"/>
            <w:hideMark/>
          </w:tcPr>
          <w:p w14:paraId="67606AE1" w14:textId="4D75317A" w:rsidR="00BC49F6" w:rsidRPr="00BC49F6" w:rsidRDefault="00BC49F6" w:rsidP="00BC49F6">
            <w:pPr>
              <w:spacing w:before="120" w:after="0" w:line="240" w:lineRule="auto"/>
              <w:jc w:val="both"/>
              <w:rPr>
                <w:rFonts w:ascii="Avenir Next LT Pro" w:eastAsia="Times New Roman" w:hAnsi="Avenir Next LT Pro" w:cs="Calibri"/>
                <w:b/>
                <w:bCs/>
                <w:color w:val="000000"/>
                <w:sz w:val="20"/>
                <w:szCs w:val="20"/>
                <w:lang w:val="en-GB"/>
              </w:rPr>
            </w:pPr>
            <w:r w:rsidRPr="00BC49F6">
              <w:rPr>
                <w:rFonts w:ascii="Avenir Next LT Pro" w:eastAsia="Times New Roman" w:hAnsi="Avenir Next LT Pro" w:cs="Calibri"/>
                <w:b/>
                <w:bCs/>
                <w:color w:val="000000"/>
                <w:sz w:val="20"/>
                <w:szCs w:val="20"/>
                <w:lang w:val="en-GB"/>
              </w:rPr>
              <w:t xml:space="preserve">For the Provision of </w:t>
            </w:r>
            <w:r w:rsidR="00A11249">
              <w:rPr>
                <w:rFonts w:ascii="Avenir Next LT Pro" w:eastAsia="Times New Roman" w:hAnsi="Avenir Next LT Pro" w:cs="Calibri"/>
                <w:b/>
                <w:bCs/>
                <w:color w:val="000000"/>
                <w:sz w:val="20"/>
                <w:szCs w:val="20"/>
                <w:lang w:val="en-GB"/>
              </w:rPr>
              <w:t xml:space="preserve">Money Insurance Services to GOAL </w:t>
            </w:r>
            <w:r w:rsidR="00013E4E">
              <w:rPr>
                <w:rFonts w:ascii="Avenir Next LT Pro" w:eastAsia="Times New Roman" w:hAnsi="Avenir Next LT Pro" w:cs="Calibri"/>
                <w:b/>
                <w:bCs/>
                <w:color w:val="000000"/>
                <w:sz w:val="20"/>
                <w:szCs w:val="20"/>
                <w:lang w:val="en-GB"/>
              </w:rPr>
              <w:t>South Sudan</w:t>
            </w:r>
            <w:r w:rsidR="00A11249">
              <w:rPr>
                <w:rFonts w:ascii="Avenir Next LT Pro" w:eastAsia="Times New Roman" w:hAnsi="Avenir Next LT Pro" w:cs="Calibri"/>
                <w:b/>
                <w:bCs/>
                <w:color w:val="000000"/>
                <w:sz w:val="20"/>
                <w:szCs w:val="20"/>
                <w:lang w:val="en-GB"/>
              </w:rPr>
              <w:t xml:space="preserve"> Programme</w:t>
            </w:r>
            <w:r w:rsidR="00820F4C">
              <w:rPr>
                <w:rFonts w:ascii="Avenir Next LT Pro" w:eastAsia="Times New Roman" w:hAnsi="Avenir Next LT Pro" w:cs="Calibri"/>
                <w:b/>
                <w:bCs/>
                <w:color w:val="000000"/>
                <w:sz w:val="20"/>
                <w:szCs w:val="20"/>
                <w:lang w:val="en-GB"/>
              </w:rPr>
              <w:t xml:space="preserve"> </w:t>
            </w:r>
          </w:p>
        </w:tc>
      </w:tr>
      <w:tr w:rsidR="00BC49F6" w:rsidRPr="00BC49F6" w14:paraId="48F12C88" w14:textId="77777777" w:rsidTr="5A9A1BD4">
        <w:trPr>
          <w:trHeight w:val="78"/>
          <w:jc w:val="center"/>
        </w:trPr>
        <w:tc>
          <w:tcPr>
            <w:tcW w:w="10170" w:type="dxa"/>
            <w:gridSpan w:val="2"/>
            <w:shd w:val="clear" w:color="auto" w:fill="D8E4BC"/>
            <w:vAlign w:val="bottom"/>
            <w:hideMark/>
          </w:tcPr>
          <w:p w14:paraId="5973C248" w14:textId="77777777" w:rsidR="00BC49F6" w:rsidRPr="00BC49F6" w:rsidRDefault="00BC49F6" w:rsidP="00BC49F6">
            <w:pPr>
              <w:spacing w:before="120" w:after="0" w:line="240" w:lineRule="auto"/>
              <w:jc w:val="both"/>
              <w:rPr>
                <w:rFonts w:ascii="Avenir Next LT Pro" w:eastAsia="Times New Roman" w:hAnsi="Avenir Next LT Pro" w:cs="Calibri"/>
                <w:b/>
                <w:bCs/>
                <w:color w:val="000000"/>
                <w:sz w:val="20"/>
                <w:szCs w:val="20"/>
              </w:rPr>
            </w:pPr>
          </w:p>
        </w:tc>
      </w:tr>
      <w:tr w:rsidR="00BC49F6" w:rsidRPr="00BC49F6" w14:paraId="0BE79BE1" w14:textId="77777777" w:rsidTr="5A9A1BD4">
        <w:trPr>
          <w:trHeight w:val="3194"/>
          <w:jc w:val="center"/>
        </w:trPr>
        <w:tc>
          <w:tcPr>
            <w:tcW w:w="10170" w:type="dxa"/>
            <w:gridSpan w:val="2"/>
          </w:tcPr>
          <w:p w14:paraId="123DA397" w14:textId="5857284B" w:rsidR="00290352" w:rsidRPr="00290352" w:rsidRDefault="00290352" w:rsidP="00290352">
            <w:pPr>
              <w:spacing w:after="0" w:line="276" w:lineRule="auto"/>
              <w:rPr>
                <w:rFonts w:ascii="Avenir Next LT Pro" w:eastAsia="Times New Roman" w:hAnsi="Avenir Next LT Pro" w:cs="Times New Roman"/>
                <w:lang w:val="en-US"/>
              </w:rPr>
            </w:pPr>
            <w:r w:rsidRPr="00290352">
              <w:rPr>
                <w:rFonts w:ascii="Avenir Next LT Pro" w:hAnsi="Avenir Next LT Pro"/>
                <w:color w:val="087838"/>
                <w:sz w:val="24"/>
                <w:szCs w:val="24"/>
                <w14:shadow w14:blurRad="50800" w14:dist="38100" w14:dir="2700000" w14:sx="100000" w14:sy="100000" w14:kx="0" w14:ky="0" w14:algn="tl">
                  <w14:srgbClr w14:val="000000">
                    <w14:alpha w14:val="60000"/>
                  </w14:srgbClr>
                </w14:shadow>
              </w:rPr>
              <w:t xml:space="preserve">             </w:t>
            </w:r>
            <w:r w:rsidRPr="00290352">
              <w:rPr>
                <w:rFonts w:ascii="Avenir Next LT Pro" w:eastAsia="Times New Roman" w:hAnsi="Avenir Next LT Pro" w:cs="Times New Roman"/>
                <w:lang w:val="en-US"/>
              </w:rPr>
              <w:t xml:space="preserve"> </w:t>
            </w:r>
          </w:p>
          <w:p w14:paraId="162E8011" w14:textId="77777777" w:rsidR="00824BCD" w:rsidRPr="00BB7F97" w:rsidRDefault="00824BCD" w:rsidP="00824BCD">
            <w:pPr>
              <w:pStyle w:val="Heading1"/>
              <w:numPr>
                <w:ilvl w:val="0"/>
                <w:numId w:val="13"/>
              </w:numPr>
              <w:tabs>
                <w:tab w:val="num" w:pos="720"/>
              </w:tabs>
              <w:ind w:left="432" w:hanging="432"/>
              <w:rPr>
                <w:rFonts w:ascii="Avenir Next LT Pro" w:hAnsi="Avenir Next LT Pro"/>
                <w:b w:val="0"/>
                <w:bCs w:val="0"/>
              </w:rPr>
            </w:pPr>
            <w:r w:rsidRPr="00BB7F97">
              <w:rPr>
                <w:rFonts w:ascii="Avenir Next LT Pro" w:hAnsi="Avenir Next LT Pro"/>
              </w:rPr>
              <w:t>Background</w:t>
            </w:r>
          </w:p>
          <w:p w14:paraId="10F3C772" w14:textId="77777777" w:rsidR="00824BCD" w:rsidRDefault="00824BCD" w:rsidP="00824BCD">
            <w:pPr>
              <w:pStyle w:val="ListParagraph"/>
              <w:spacing w:line="276" w:lineRule="auto"/>
              <w:ind w:left="0"/>
              <w:jc w:val="both"/>
              <w:rPr>
                <w:rFonts w:ascii="Avenir Next LT Pro" w:hAnsi="Avenir Next LT Pro"/>
              </w:rPr>
            </w:pPr>
          </w:p>
          <w:p w14:paraId="73372DE3" w14:textId="77777777" w:rsidR="00824BCD" w:rsidRPr="000C3455" w:rsidRDefault="00824BCD" w:rsidP="00824BCD">
            <w:pPr>
              <w:jc w:val="both"/>
              <w:rPr>
                <w:rFonts w:ascii="Avenir Next LT Pro" w:hAnsi="Avenir Next LT Pro"/>
                <w:sz w:val="20"/>
                <w:szCs w:val="20"/>
              </w:rPr>
            </w:pPr>
            <w:r w:rsidRPr="0081012F">
              <w:rPr>
                <w:rFonts w:ascii="Avenir Next LT Pro" w:hAnsi="Avenir Next LT Pro"/>
                <w:sz w:val="20"/>
                <w:szCs w:val="20"/>
              </w:rPr>
              <w:t>GOAL is an international humanitarian organization working with the most vulnerable communities to help them respond to, and recover from, humanitarian crisis and to assist them to build long term solutions to mitigate poverty and vulnerability. GOAL has been working in South Sudan since 1985 with a focus on health, nutrition, WASH, food security and livelihoods and is registered with Relief &amp; Rehabilitation Commission (Registration #67). GOAL is implementing programs in Ulang and Renk in Upper Nile State, Twic,</w:t>
            </w:r>
            <w:r>
              <w:rPr>
                <w:rFonts w:ascii="Avenir Next LT Pro" w:hAnsi="Avenir Next LT Pro"/>
                <w:sz w:val="20"/>
                <w:szCs w:val="20"/>
              </w:rPr>
              <w:t xml:space="preserve"> </w:t>
            </w:r>
            <w:proofErr w:type="spellStart"/>
            <w:r>
              <w:rPr>
                <w:rFonts w:ascii="Avenir Next LT Pro" w:hAnsi="Avenir Next LT Pro"/>
                <w:sz w:val="20"/>
                <w:szCs w:val="20"/>
              </w:rPr>
              <w:t>Gogrial</w:t>
            </w:r>
            <w:proofErr w:type="spellEnd"/>
            <w:r>
              <w:rPr>
                <w:rFonts w:ascii="Avenir Next LT Pro" w:hAnsi="Avenir Next LT Pro"/>
                <w:sz w:val="20"/>
                <w:szCs w:val="20"/>
              </w:rPr>
              <w:t xml:space="preserve"> East and </w:t>
            </w:r>
            <w:proofErr w:type="spellStart"/>
            <w:r>
              <w:rPr>
                <w:rFonts w:ascii="Avenir Next LT Pro" w:hAnsi="Avenir Next LT Pro"/>
                <w:sz w:val="20"/>
                <w:szCs w:val="20"/>
              </w:rPr>
              <w:t>Gogrial</w:t>
            </w:r>
            <w:proofErr w:type="spellEnd"/>
            <w:r>
              <w:rPr>
                <w:rFonts w:ascii="Avenir Next LT Pro" w:hAnsi="Avenir Next LT Pro"/>
                <w:sz w:val="20"/>
                <w:szCs w:val="20"/>
              </w:rPr>
              <w:t xml:space="preserve"> West</w:t>
            </w:r>
            <w:r w:rsidRPr="0081012F">
              <w:rPr>
                <w:rFonts w:ascii="Avenir Next LT Pro" w:hAnsi="Avenir Next LT Pro"/>
                <w:sz w:val="20"/>
                <w:szCs w:val="20"/>
              </w:rPr>
              <w:t xml:space="preserve"> in Warrap </w:t>
            </w:r>
            <w:r w:rsidRPr="000C3455">
              <w:rPr>
                <w:rFonts w:ascii="Avenir Next LT Pro" w:hAnsi="Avenir Next LT Pro"/>
                <w:sz w:val="20"/>
                <w:szCs w:val="20"/>
              </w:rPr>
              <w:t>State, Abyei Special Administrative Area</w:t>
            </w:r>
            <w:r>
              <w:rPr>
                <w:rFonts w:ascii="Avenir Next LT Pro" w:hAnsi="Avenir Next LT Pro"/>
                <w:sz w:val="20"/>
                <w:szCs w:val="20"/>
              </w:rPr>
              <w:t xml:space="preserve">, </w:t>
            </w:r>
            <w:r w:rsidRPr="000C3455">
              <w:rPr>
                <w:rFonts w:ascii="Avenir Next LT Pro" w:hAnsi="Avenir Next LT Pro"/>
                <w:sz w:val="20"/>
                <w:szCs w:val="20"/>
              </w:rPr>
              <w:t>Kajo Keji in Central Equatoria State</w:t>
            </w:r>
            <w:r>
              <w:rPr>
                <w:rFonts w:ascii="Avenir Next LT Pro" w:hAnsi="Avenir Next LT Pro"/>
                <w:sz w:val="20"/>
                <w:szCs w:val="20"/>
              </w:rPr>
              <w:t xml:space="preserve"> and Rubkona in Unity with the head office in Juba </w:t>
            </w:r>
            <w:bookmarkStart w:id="0" w:name="_Hlk176127389"/>
            <w:r>
              <w:rPr>
                <w:rFonts w:ascii="Avenir Next LT Pro" w:hAnsi="Avenir Next LT Pro"/>
                <w:sz w:val="20"/>
                <w:szCs w:val="20"/>
              </w:rPr>
              <w:t>in Central Equatorial State.</w:t>
            </w:r>
          </w:p>
          <w:p w14:paraId="3A500706" w14:textId="5E126C1B" w:rsidR="00824BCD" w:rsidRPr="00653460" w:rsidRDefault="00824BCD" w:rsidP="00653460">
            <w:pPr>
              <w:pStyle w:val="Heading1"/>
              <w:numPr>
                <w:ilvl w:val="0"/>
                <w:numId w:val="13"/>
              </w:numPr>
              <w:tabs>
                <w:tab w:val="num" w:pos="720"/>
              </w:tabs>
              <w:ind w:left="432" w:hanging="432"/>
              <w:rPr>
                <w:rFonts w:ascii="Avenir Next LT Pro" w:hAnsi="Avenir Next LT Pro"/>
                <w:b w:val="0"/>
                <w:bCs w:val="0"/>
              </w:rPr>
            </w:pPr>
            <w:r w:rsidRPr="00B4440D">
              <w:rPr>
                <w:rFonts w:ascii="Avenir Next LT Pro" w:hAnsi="Avenir Next LT Pro"/>
              </w:rPr>
              <w:t xml:space="preserve">Objective </w:t>
            </w:r>
          </w:p>
          <w:p w14:paraId="12169EC6" w14:textId="19BC61F2" w:rsidR="00824BCD" w:rsidRPr="007A79C6" w:rsidRDefault="00824BCD" w:rsidP="00824BCD">
            <w:pPr>
              <w:spacing w:line="276" w:lineRule="auto"/>
              <w:jc w:val="both"/>
              <w:rPr>
                <w:rFonts w:ascii="Avenir Next LT Pro" w:hAnsi="Avenir Next LT Pro"/>
                <w:sz w:val="20"/>
                <w:szCs w:val="20"/>
              </w:rPr>
            </w:pPr>
            <w:r w:rsidRPr="007A79C6">
              <w:rPr>
                <w:rFonts w:ascii="Avenir Next LT Pro" w:hAnsi="Avenir Next LT Pro"/>
                <w:sz w:val="20"/>
                <w:szCs w:val="20"/>
              </w:rPr>
              <w:t xml:space="preserve">GOAL would like to have a </w:t>
            </w:r>
            <w:r>
              <w:rPr>
                <w:rFonts w:ascii="Avenir Next LT Pro" w:hAnsi="Avenir Next LT Pro"/>
                <w:sz w:val="20"/>
                <w:szCs w:val="20"/>
              </w:rPr>
              <w:t>Three-Year Framework services</w:t>
            </w:r>
            <w:r w:rsidRPr="007A79C6">
              <w:rPr>
                <w:rFonts w:ascii="Avenir Next LT Pro" w:hAnsi="Avenir Next LT Pro"/>
                <w:sz w:val="20"/>
                <w:szCs w:val="20"/>
              </w:rPr>
              <w:t xml:space="preserve"> agreement with a Money Insurance firm to provide insurance cover for the finances used in its countrywide operations. The cover includes cash, cheques, etc as shall be detailed hereafter. It will include providing cover for loss or damage to money whilst on premises or in transit on GOAL operations. The service will be provided for the period starting </w:t>
            </w:r>
            <w:r w:rsidR="00B1197C">
              <w:rPr>
                <w:rFonts w:ascii="Avenir Next LT Pro" w:hAnsi="Avenir Next LT Pro"/>
                <w:sz w:val="20"/>
                <w:szCs w:val="20"/>
              </w:rPr>
              <w:t>13</w:t>
            </w:r>
            <w:r>
              <w:rPr>
                <w:rFonts w:ascii="Avenir Next LT Pro" w:hAnsi="Avenir Next LT Pro"/>
                <w:sz w:val="20"/>
                <w:szCs w:val="20"/>
              </w:rPr>
              <w:t xml:space="preserve"> May 2026</w:t>
            </w:r>
            <w:r w:rsidRPr="007A79C6">
              <w:rPr>
                <w:rFonts w:ascii="Avenir Next LT Pro" w:hAnsi="Avenir Next LT Pro"/>
                <w:sz w:val="20"/>
                <w:szCs w:val="20"/>
              </w:rPr>
              <w:t xml:space="preserve"> to </w:t>
            </w:r>
            <w:r w:rsidR="00B1197C">
              <w:rPr>
                <w:rFonts w:ascii="Avenir Next LT Pro" w:hAnsi="Avenir Next LT Pro"/>
                <w:sz w:val="20"/>
                <w:szCs w:val="20"/>
              </w:rPr>
              <w:t xml:space="preserve">12 </w:t>
            </w:r>
            <w:r>
              <w:rPr>
                <w:rFonts w:ascii="Avenir Next LT Pro" w:hAnsi="Avenir Next LT Pro"/>
                <w:sz w:val="20"/>
                <w:szCs w:val="20"/>
              </w:rPr>
              <w:t>May 2029.</w:t>
            </w:r>
            <w:bookmarkEnd w:id="0"/>
          </w:p>
          <w:p w14:paraId="124C2D22" w14:textId="77777777" w:rsidR="00653460" w:rsidRDefault="00824BCD" w:rsidP="00653460">
            <w:pPr>
              <w:spacing w:line="276" w:lineRule="auto"/>
              <w:jc w:val="both"/>
              <w:rPr>
                <w:rFonts w:ascii="Avenir Next LT Pro" w:hAnsi="Avenir Next LT Pro"/>
                <w:sz w:val="20"/>
                <w:szCs w:val="20"/>
              </w:rPr>
            </w:pPr>
            <w:r w:rsidRPr="007A79C6">
              <w:rPr>
                <w:rFonts w:ascii="Avenir Next LT Pro" w:hAnsi="Avenir Next LT Pro"/>
                <w:sz w:val="20"/>
                <w:szCs w:val="20"/>
              </w:rPr>
              <w:t>The money insurance policy provides cover for loss of money in transit between the insured’s premises, bank and other specified places occasioned by robbery, theft or any other fortuitous cause. It also provides cover for loss of money in the business premises, safe or vault, etc of the organisation.</w:t>
            </w:r>
          </w:p>
          <w:p w14:paraId="493DD255" w14:textId="0EB6B50B" w:rsidR="00824BCD" w:rsidRPr="007A79C6" w:rsidRDefault="00824BCD" w:rsidP="00653460">
            <w:pPr>
              <w:spacing w:line="276" w:lineRule="auto"/>
              <w:jc w:val="both"/>
              <w:rPr>
                <w:rFonts w:ascii="Avenir Next LT Pro" w:hAnsi="Avenir Next LT Pro"/>
                <w:b/>
                <w:bCs/>
                <w:smallCaps/>
                <w:sz w:val="20"/>
                <w:szCs w:val="20"/>
              </w:rPr>
            </w:pPr>
            <w:r w:rsidRPr="007A79C6">
              <w:rPr>
                <w:rFonts w:ascii="Avenir Next LT Pro" w:hAnsi="Avenir Next LT Pro"/>
                <w:b/>
                <w:bCs/>
                <w:smallCaps/>
                <w:sz w:val="20"/>
                <w:szCs w:val="20"/>
              </w:rPr>
              <w:t xml:space="preserve">Obligation of the service provider </w:t>
            </w:r>
          </w:p>
          <w:p w14:paraId="63BAE2D0" w14:textId="77777777" w:rsidR="00824BCD" w:rsidRPr="007A79C6" w:rsidRDefault="00824BCD" w:rsidP="00824BCD">
            <w:pPr>
              <w:pStyle w:val="ListParagraph"/>
              <w:numPr>
                <w:ilvl w:val="0"/>
                <w:numId w:val="14"/>
              </w:numPr>
              <w:spacing w:after="0" w:line="276" w:lineRule="auto"/>
              <w:jc w:val="both"/>
              <w:rPr>
                <w:rFonts w:ascii="Avenir Next LT Pro" w:hAnsi="Avenir Next LT Pro"/>
                <w:sz w:val="20"/>
                <w:szCs w:val="20"/>
              </w:rPr>
            </w:pPr>
            <w:r w:rsidRPr="007A79C6">
              <w:rPr>
                <w:rFonts w:ascii="Avenir Next LT Pro" w:hAnsi="Avenir Next LT Pro"/>
                <w:sz w:val="20"/>
                <w:szCs w:val="20"/>
              </w:rPr>
              <w:t>Provide insurance cover for GOAL finances used in country wide operations as per the scope of cover.</w:t>
            </w:r>
          </w:p>
          <w:p w14:paraId="139C40E6" w14:textId="77777777" w:rsidR="00824BCD" w:rsidRPr="007A79C6" w:rsidRDefault="00824BCD" w:rsidP="00824BCD">
            <w:pPr>
              <w:pStyle w:val="ListParagraph"/>
              <w:numPr>
                <w:ilvl w:val="0"/>
                <w:numId w:val="14"/>
              </w:numPr>
              <w:spacing w:after="0" w:line="276" w:lineRule="auto"/>
              <w:jc w:val="both"/>
              <w:rPr>
                <w:rFonts w:ascii="Avenir Next LT Pro" w:hAnsi="Avenir Next LT Pro"/>
                <w:sz w:val="20"/>
                <w:szCs w:val="20"/>
              </w:rPr>
            </w:pPr>
            <w:r w:rsidRPr="007A79C6">
              <w:rPr>
                <w:rFonts w:ascii="Avenir Next LT Pro" w:hAnsi="Avenir Next LT Pro"/>
                <w:sz w:val="20"/>
                <w:szCs w:val="20"/>
              </w:rPr>
              <w:t>To reimburse GOAL for any money losses in accordance with the scope of money insurance.</w:t>
            </w:r>
          </w:p>
          <w:p w14:paraId="6C726A47" w14:textId="77777777" w:rsidR="00824BCD" w:rsidRPr="007A79C6" w:rsidRDefault="00824BCD" w:rsidP="00824BCD">
            <w:pPr>
              <w:pStyle w:val="ListParagraph"/>
              <w:numPr>
                <w:ilvl w:val="0"/>
                <w:numId w:val="14"/>
              </w:numPr>
              <w:spacing w:after="0" w:line="276" w:lineRule="auto"/>
              <w:jc w:val="both"/>
              <w:rPr>
                <w:rFonts w:ascii="Avenir Next LT Pro" w:hAnsi="Avenir Next LT Pro"/>
                <w:sz w:val="20"/>
                <w:szCs w:val="20"/>
              </w:rPr>
            </w:pPr>
            <w:r w:rsidRPr="007A79C6">
              <w:rPr>
                <w:rFonts w:ascii="Avenir Next LT Pro" w:hAnsi="Avenir Next LT Pro"/>
                <w:sz w:val="20"/>
                <w:szCs w:val="20"/>
              </w:rPr>
              <w:t>To conduct awareness of GOAL staff on money insurance.</w:t>
            </w:r>
          </w:p>
          <w:p w14:paraId="7C6424DE" w14:textId="77777777" w:rsidR="00824BCD" w:rsidRPr="007A79C6" w:rsidRDefault="00824BCD" w:rsidP="00824BCD">
            <w:pPr>
              <w:pStyle w:val="ListParagraph"/>
              <w:numPr>
                <w:ilvl w:val="0"/>
                <w:numId w:val="14"/>
              </w:numPr>
              <w:spacing w:after="0" w:line="276" w:lineRule="auto"/>
              <w:jc w:val="both"/>
              <w:rPr>
                <w:rFonts w:ascii="Avenir Next LT Pro" w:hAnsi="Avenir Next LT Pro"/>
                <w:sz w:val="20"/>
                <w:szCs w:val="20"/>
              </w:rPr>
            </w:pPr>
            <w:r w:rsidRPr="007A79C6">
              <w:rPr>
                <w:rFonts w:ascii="Avenir Next LT Pro" w:hAnsi="Avenir Next LT Pro"/>
                <w:sz w:val="20"/>
                <w:szCs w:val="20"/>
              </w:rPr>
              <w:t>To give advice to GOAL on money insurance related matters.</w:t>
            </w:r>
          </w:p>
          <w:p w14:paraId="2EDC1D63" w14:textId="39EECDE2" w:rsidR="00824BCD" w:rsidRDefault="00824BCD" w:rsidP="00824BCD">
            <w:pPr>
              <w:pStyle w:val="ListParagraph"/>
              <w:numPr>
                <w:ilvl w:val="0"/>
                <w:numId w:val="14"/>
              </w:numPr>
              <w:spacing w:after="0" w:line="276" w:lineRule="auto"/>
              <w:jc w:val="both"/>
              <w:rPr>
                <w:rFonts w:ascii="Avenir Next LT Pro" w:hAnsi="Avenir Next LT Pro"/>
                <w:sz w:val="20"/>
                <w:szCs w:val="20"/>
              </w:rPr>
            </w:pPr>
            <w:r w:rsidRPr="007A79C6">
              <w:rPr>
                <w:rFonts w:ascii="Avenir Next LT Pro" w:hAnsi="Avenir Next LT Pro"/>
                <w:sz w:val="20"/>
                <w:szCs w:val="20"/>
              </w:rPr>
              <w:t>To attend contract performance meeting as organised by GOAL.</w:t>
            </w:r>
          </w:p>
          <w:p w14:paraId="63CC2943" w14:textId="77777777" w:rsidR="00C8146B" w:rsidRDefault="00C8146B" w:rsidP="00C8146B">
            <w:pPr>
              <w:spacing w:after="0" w:line="276" w:lineRule="auto"/>
              <w:jc w:val="both"/>
              <w:rPr>
                <w:rFonts w:ascii="Avenir Next LT Pro" w:hAnsi="Avenir Next LT Pro"/>
                <w:sz w:val="20"/>
                <w:szCs w:val="20"/>
              </w:rPr>
            </w:pPr>
          </w:p>
          <w:p w14:paraId="19EF92ED" w14:textId="77777777" w:rsidR="00C8146B" w:rsidRDefault="00C8146B" w:rsidP="00C8146B">
            <w:pPr>
              <w:spacing w:after="0" w:line="276" w:lineRule="auto"/>
              <w:jc w:val="both"/>
              <w:rPr>
                <w:rFonts w:ascii="Avenir Next LT Pro" w:hAnsi="Avenir Next LT Pro"/>
                <w:sz w:val="20"/>
                <w:szCs w:val="20"/>
              </w:rPr>
            </w:pPr>
          </w:p>
          <w:p w14:paraId="4D91F7A0" w14:textId="77777777" w:rsidR="00C8146B" w:rsidRDefault="00C8146B" w:rsidP="00C8146B">
            <w:pPr>
              <w:spacing w:after="0" w:line="276" w:lineRule="auto"/>
              <w:jc w:val="both"/>
              <w:rPr>
                <w:rFonts w:ascii="Avenir Next LT Pro" w:hAnsi="Avenir Next LT Pro"/>
                <w:sz w:val="20"/>
                <w:szCs w:val="20"/>
              </w:rPr>
            </w:pPr>
          </w:p>
          <w:p w14:paraId="64729909" w14:textId="77777777" w:rsidR="00C8146B" w:rsidRDefault="00C8146B" w:rsidP="00C8146B">
            <w:pPr>
              <w:spacing w:after="0" w:line="276" w:lineRule="auto"/>
              <w:jc w:val="both"/>
              <w:rPr>
                <w:rFonts w:ascii="Avenir Next LT Pro" w:hAnsi="Avenir Next LT Pro"/>
                <w:sz w:val="20"/>
                <w:szCs w:val="20"/>
              </w:rPr>
            </w:pPr>
          </w:p>
          <w:p w14:paraId="2EF37B38" w14:textId="77777777" w:rsidR="00C8146B" w:rsidRDefault="00C8146B" w:rsidP="00C8146B">
            <w:pPr>
              <w:spacing w:after="0" w:line="276" w:lineRule="auto"/>
              <w:jc w:val="both"/>
              <w:rPr>
                <w:rFonts w:ascii="Avenir Next LT Pro" w:hAnsi="Avenir Next LT Pro"/>
                <w:sz w:val="20"/>
                <w:szCs w:val="20"/>
              </w:rPr>
            </w:pPr>
          </w:p>
          <w:p w14:paraId="7AA9D062" w14:textId="77777777" w:rsidR="00C8146B" w:rsidRDefault="00C8146B" w:rsidP="00C8146B">
            <w:pPr>
              <w:spacing w:after="0" w:line="276" w:lineRule="auto"/>
              <w:jc w:val="both"/>
              <w:rPr>
                <w:rFonts w:ascii="Avenir Next LT Pro" w:hAnsi="Avenir Next LT Pro"/>
                <w:sz w:val="20"/>
                <w:szCs w:val="20"/>
              </w:rPr>
            </w:pPr>
          </w:p>
          <w:p w14:paraId="6EC50BD2" w14:textId="77777777" w:rsidR="00C8146B" w:rsidRDefault="00C8146B" w:rsidP="00C8146B">
            <w:pPr>
              <w:spacing w:after="0" w:line="276" w:lineRule="auto"/>
              <w:jc w:val="both"/>
              <w:rPr>
                <w:rFonts w:ascii="Avenir Next LT Pro" w:hAnsi="Avenir Next LT Pro"/>
                <w:sz w:val="20"/>
                <w:szCs w:val="20"/>
              </w:rPr>
            </w:pPr>
          </w:p>
          <w:p w14:paraId="3956A0D5" w14:textId="77777777" w:rsidR="00C8146B" w:rsidRDefault="00C8146B" w:rsidP="00C8146B">
            <w:pPr>
              <w:spacing w:after="0" w:line="276" w:lineRule="auto"/>
              <w:jc w:val="both"/>
              <w:rPr>
                <w:rFonts w:ascii="Avenir Next LT Pro" w:hAnsi="Avenir Next LT Pro"/>
                <w:sz w:val="20"/>
                <w:szCs w:val="20"/>
              </w:rPr>
            </w:pPr>
          </w:p>
          <w:p w14:paraId="75D7A840" w14:textId="77777777" w:rsidR="00C8146B" w:rsidRPr="00C8146B" w:rsidRDefault="00C8146B" w:rsidP="00C8146B">
            <w:pPr>
              <w:spacing w:after="0" w:line="276" w:lineRule="auto"/>
              <w:jc w:val="both"/>
              <w:rPr>
                <w:rFonts w:ascii="Avenir Next LT Pro" w:hAnsi="Avenir Next LT Pro"/>
                <w:sz w:val="20"/>
                <w:szCs w:val="20"/>
              </w:rPr>
            </w:pPr>
          </w:p>
          <w:p w14:paraId="4D601B22" w14:textId="77777777" w:rsidR="00824BCD" w:rsidRPr="00B4440D" w:rsidRDefault="00824BCD" w:rsidP="00824BCD">
            <w:pPr>
              <w:pStyle w:val="Heading1"/>
              <w:numPr>
                <w:ilvl w:val="0"/>
                <w:numId w:val="13"/>
              </w:numPr>
              <w:tabs>
                <w:tab w:val="num" w:pos="720"/>
              </w:tabs>
              <w:ind w:left="720"/>
              <w:rPr>
                <w:rFonts w:ascii="Avenir Next LT Pro" w:hAnsi="Avenir Next LT Pro"/>
                <w:b w:val="0"/>
                <w:bCs w:val="0"/>
              </w:rPr>
            </w:pPr>
            <w:r>
              <w:rPr>
                <w:rFonts w:ascii="Avenir Next LT Pro" w:hAnsi="Avenir Next LT Pro"/>
              </w:rPr>
              <w:lastRenderedPageBreak/>
              <w:t>Scope of cover</w:t>
            </w:r>
            <w:r w:rsidRPr="00B4440D">
              <w:rPr>
                <w:rFonts w:ascii="Avenir Next LT Pro" w:hAnsi="Avenir Next LT Pro"/>
              </w:rPr>
              <w:t xml:space="preserve"> </w:t>
            </w:r>
          </w:p>
          <w:p w14:paraId="7AFDBBB8" w14:textId="77777777" w:rsidR="00824BCD" w:rsidRDefault="00824BCD" w:rsidP="00824BCD">
            <w:pPr>
              <w:spacing w:line="276" w:lineRule="auto"/>
              <w:jc w:val="both"/>
              <w:rPr>
                <w:rFonts w:ascii="Avenir Next LT Pro" w:hAnsi="Avenir Next LT Pro"/>
                <w:sz w:val="20"/>
                <w:szCs w:val="20"/>
              </w:rPr>
            </w:pPr>
            <w:r>
              <w:rPr>
                <w:rFonts w:ascii="Avenir Next LT Pro" w:hAnsi="Avenir Next LT Pro"/>
                <w:sz w:val="20"/>
                <w:szCs w:val="20"/>
              </w:rPr>
              <w:t xml:space="preserve">The money insurance scope of cover shall include the following: </w:t>
            </w:r>
          </w:p>
          <w:tbl>
            <w:tblPr>
              <w:tblStyle w:val="TableGrid1"/>
              <w:tblW w:w="0" w:type="auto"/>
              <w:tblLook w:val="04A0" w:firstRow="1" w:lastRow="0" w:firstColumn="1" w:lastColumn="0" w:noHBand="0" w:noVBand="1"/>
            </w:tblPr>
            <w:tblGrid>
              <w:gridCol w:w="704"/>
              <w:gridCol w:w="4615"/>
              <w:gridCol w:w="4625"/>
            </w:tblGrid>
            <w:tr w:rsidR="00824BCD" w:rsidRPr="00C073D0" w14:paraId="03459E88" w14:textId="77777777" w:rsidTr="003134D0">
              <w:tc>
                <w:tcPr>
                  <w:tcW w:w="704" w:type="dxa"/>
                  <w:shd w:val="clear" w:color="auto" w:fill="00B050"/>
                </w:tcPr>
                <w:p w14:paraId="73176FE9" w14:textId="77777777" w:rsidR="00824BCD" w:rsidRPr="00C073D0" w:rsidRDefault="00824BCD" w:rsidP="00824BCD">
                  <w:pPr>
                    <w:widowControl w:val="0"/>
                    <w:spacing w:line="256" w:lineRule="auto"/>
                    <w:jc w:val="center"/>
                    <w:rPr>
                      <w:rFonts w:ascii="Avenir Next LT Pro Light" w:eastAsia="Arial" w:hAnsi="Avenir Next LT Pro Light" w:cs="Arial"/>
                      <w:b/>
                      <w:bCs/>
                      <w:sz w:val="20"/>
                      <w:szCs w:val="20"/>
                    </w:rPr>
                  </w:pPr>
                  <w:r w:rsidRPr="00C073D0">
                    <w:rPr>
                      <w:rFonts w:ascii="Avenir Next LT Pro Light" w:eastAsia="Arial" w:hAnsi="Avenir Next LT Pro Light" w:cs="Arial"/>
                      <w:b/>
                      <w:bCs/>
                      <w:sz w:val="20"/>
                      <w:szCs w:val="20"/>
                    </w:rPr>
                    <w:t>S/N0</w:t>
                  </w:r>
                </w:p>
              </w:tc>
              <w:tc>
                <w:tcPr>
                  <w:tcW w:w="4625" w:type="dxa"/>
                  <w:shd w:val="clear" w:color="auto" w:fill="00B050"/>
                </w:tcPr>
                <w:p w14:paraId="652D3767" w14:textId="77777777" w:rsidR="00824BCD" w:rsidRPr="00C073D0" w:rsidRDefault="00824BCD" w:rsidP="00824BCD">
                  <w:pPr>
                    <w:widowControl w:val="0"/>
                    <w:spacing w:line="256" w:lineRule="auto"/>
                    <w:rPr>
                      <w:rFonts w:ascii="Avenir Next LT Pro Light" w:eastAsia="Arial" w:hAnsi="Avenir Next LT Pro Light" w:cs="Arial"/>
                      <w:b/>
                      <w:bCs/>
                      <w:sz w:val="20"/>
                      <w:szCs w:val="20"/>
                    </w:rPr>
                  </w:pPr>
                  <w:r w:rsidRPr="00C073D0">
                    <w:rPr>
                      <w:rFonts w:ascii="Avenir Next LT Pro Light" w:eastAsia="Arial" w:hAnsi="Avenir Next LT Pro Light" w:cs="Arial"/>
                      <w:b/>
                      <w:bCs/>
                      <w:sz w:val="20"/>
                      <w:szCs w:val="20"/>
                    </w:rPr>
                    <w:t xml:space="preserve">Type of coverage </w:t>
                  </w:r>
                </w:p>
              </w:tc>
              <w:tc>
                <w:tcPr>
                  <w:tcW w:w="4633" w:type="dxa"/>
                  <w:shd w:val="clear" w:color="auto" w:fill="00B050"/>
                </w:tcPr>
                <w:p w14:paraId="12B34AB4" w14:textId="77777777" w:rsidR="00824BCD" w:rsidRPr="00C073D0" w:rsidRDefault="00824BCD" w:rsidP="00824BCD">
                  <w:pPr>
                    <w:widowControl w:val="0"/>
                    <w:spacing w:line="256" w:lineRule="auto"/>
                    <w:rPr>
                      <w:rFonts w:ascii="Avenir Next LT Pro Light" w:eastAsia="Arial" w:hAnsi="Avenir Next LT Pro Light" w:cs="Arial"/>
                      <w:b/>
                      <w:bCs/>
                      <w:sz w:val="20"/>
                      <w:szCs w:val="20"/>
                    </w:rPr>
                  </w:pPr>
                  <w:r w:rsidRPr="00C073D0">
                    <w:rPr>
                      <w:rFonts w:ascii="Avenir Next LT Pro Light" w:eastAsia="Arial" w:hAnsi="Avenir Next LT Pro Light" w:cs="Arial"/>
                      <w:b/>
                      <w:bCs/>
                      <w:sz w:val="20"/>
                      <w:szCs w:val="20"/>
                    </w:rPr>
                    <w:t xml:space="preserve">Specification and Limits </w:t>
                  </w:r>
                </w:p>
              </w:tc>
            </w:tr>
            <w:tr w:rsidR="00824BCD" w:rsidRPr="00C073D0" w14:paraId="70FCC610" w14:textId="77777777" w:rsidTr="003134D0">
              <w:trPr>
                <w:trHeight w:val="1394"/>
              </w:trPr>
              <w:tc>
                <w:tcPr>
                  <w:tcW w:w="704" w:type="dxa"/>
                </w:tcPr>
                <w:p w14:paraId="20DF714B" w14:textId="77777777" w:rsidR="00824BCD" w:rsidRPr="00C073D0" w:rsidRDefault="00824BCD" w:rsidP="00824BCD">
                  <w:pPr>
                    <w:widowControl w:val="0"/>
                    <w:spacing w:line="256" w:lineRule="auto"/>
                    <w:jc w:val="center"/>
                    <w:rPr>
                      <w:rFonts w:ascii="Avenir Next LT Pro Light" w:eastAsia="Arial" w:hAnsi="Avenir Next LT Pro Light" w:cs="Arial"/>
                      <w:sz w:val="20"/>
                      <w:szCs w:val="20"/>
                    </w:rPr>
                  </w:pPr>
                </w:p>
                <w:p w14:paraId="370A1255" w14:textId="77777777" w:rsidR="00824BCD" w:rsidRPr="00C073D0" w:rsidRDefault="00824BCD" w:rsidP="00824BCD">
                  <w:pPr>
                    <w:widowControl w:val="0"/>
                    <w:spacing w:line="256" w:lineRule="auto"/>
                    <w:jc w:val="center"/>
                    <w:rPr>
                      <w:rFonts w:ascii="Avenir Next LT Pro Light" w:eastAsia="Arial" w:hAnsi="Avenir Next LT Pro Light" w:cs="Arial"/>
                      <w:sz w:val="20"/>
                      <w:szCs w:val="20"/>
                    </w:rPr>
                  </w:pPr>
                </w:p>
                <w:p w14:paraId="186E0752" w14:textId="77777777" w:rsidR="00824BCD" w:rsidRPr="00C073D0" w:rsidRDefault="00824BCD" w:rsidP="00824BCD">
                  <w:pPr>
                    <w:widowControl w:val="0"/>
                    <w:spacing w:line="256" w:lineRule="auto"/>
                    <w:jc w:val="center"/>
                    <w:rPr>
                      <w:rFonts w:ascii="Avenir Next LT Pro Light" w:eastAsia="Arial" w:hAnsi="Avenir Next LT Pro Light" w:cs="Arial"/>
                      <w:sz w:val="20"/>
                      <w:szCs w:val="20"/>
                    </w:rPr>
                  </w:pPr>
                </w:p>
                <w:p w14:paraId="501B905B" w14:textId="77777777" w:rsidR="00824BCD" w:rsidRPr="00C073D0" w:rsidRDefault="00824BCD" w:rsidP="00824BCD">
                  <w:pPr>
                    <w:widowControl w:val="0"/>
                    <w:spacing w:line="256" w:lineRule="auto"/>
                    <w:jc w:val="center"/>
                    <w:rPr>
                      <w:rFonts w:ascii="Avenir Next LT Pro Light" w:eastAsia="Arial" w:hAnsi="Avenir Next LT Pro Light" w:cs="Arial"/>
                      <w:sz w:val="20"/>
                      <w:szCs w:val="20"/>
                    </w:rPr>
                  </w:pPr>
                  <w:r w:rsidRPr="00C073D0">
                    <w:rPr>
                      <w:rFonts w:ascii="Avenir Next LT Pro Light" w:eastAsia="Arial" w:hAnsi="Avenir Next LT Pro Light" w:cs="Arial"/>
                      <w:sz w:val="20"/>
                      <w:szCs w:val="20"/>
                    </w:rPr>
                    <w:t>1</w:t>
                  </w:r>
                </w:p>
              </w:tc>
              <w:tc>
                <w:tcPr>
                  <w:tcW w:w="4625" w:type="dxa"/>
                </w:tcPr>
                <w:p w14:paraId="4C7DDC68" w14:textId="77777777" w:rsidR="00824BCD" w:rsidRPr="00C073D0" w:rsidRDefault="00824BCD" w:rsidP="00824BCD">
                  <w:pPr>
                    <w:widowControl w:val="0"/>
                    <w:spacing w:line="256" w:lineRule="auto"/>
                    <w:rPr>
                      <w:rFonts w:ascii="Avenir Next LT Pro Light" w:eastAsia="Arial" w:hAnsi="Avenir Next LT Pro Light" w:cs="Arial"/>
                      <w:sz w:val="20"/>
                      <w:szCs w:val="20"/>
                      <w:highlight w:val="yellow"/>
                    </w:rPr>
                  </w:pPr>
                  <w:r w:rsidRPr="00C073D0">
                    <w:rPr>
                      <w:rFonts w:ascii="Avenir Next LT Pro Light" w:eastAsia="Arial" w:hAnsi="Avenir Next LT Pro Light" w:cs="Arial"/>
                      <w:sz w:val="20"/>
                      <w:szCs w:val="20"/>
                    </w:rPr>
                    <w:t xml:space="preserve">Cover is available for money drawn for the payment of wages, salaries etc. or for petty cash in direct transit from the bank/GOAL office to the field location stated in </w:t>
                  </w:r>
                  <w:r w:rsidRPr="00194A96">
                    <w:rPr>
                      <w:rFonts w:ascii="Avenir Next LT Pro Light" w:eastAsia="Arial" w:hAnsi="Avenir Next LT Pro Light" w:cs="Arial"/>
                      <w:i/>
                      <w:iCs/>
                      <w:sz w:val="20"/>
                      <w:szCs w:val="20"/>
                      <w:u w:val="single"/>
                    </w:rPr>
                    <w:t>table 0</w:t>
                  </w:r>
                  <w:r>
                    <w:rPr>
                      <w:rFonts w:ascii="Avenir Next LT Pro Light" w:eastAsia="Arial" w:hAnsi="Avenir Next LT Pro Light" w:cs="Arial"/>
                      <w:i/>
                      <w:iCs/>
                      <w:sz w:val="20"/>
                      <w:szCs w:val="20"/>
                      <w:u w:val="single"/>
                    </w:rPr>
                    <w:t>4</w:t>
                  </w:r>
                  <w:r w:rsidRPr="00C073D0">
                    <w:rPr>
                      <w:rFonts w:ascii="Avenir Next LT Pro Light" w:eastAsia="Arial" w:hAnsi="Avenir Next LT Pro Light" w:cs="Arial"/>
                      <w:sz w:val="20"/>
                      <w:szCs w:val="20"/>
                    </w:rPr>
                    <w:t xml:space="preserve">. </w:t>
                  </w:r>
                </w:p>
              </w:tc>
              <w:tc>
                <w:tcPr>
                  <w:tcW w:w="4633" w:type="dxa"/>
                </w:tcPr>
                <w:p w14:paraId="137D6A76" w14:textId="77777777" w:rsidR="00824BCD" w:rsidRPr="00C073D0" w:rsidRDefault="00824BCD" w:rsidP="00824BCD">
                  <w:pPr>
                    <w:widowControl w:val="0"/>
                    <w:spacing w:line="256" w:lineRule="auto"/>
                    <w:rPr>
                      <w:rFonts w:ascii="Avenir Next LT Pro Light" w:eastAsia="MS UI Gothic" w:hAnsi="Avenir Next LT Pro Light" w:cs="MS UI Gothic"/>
                      <w:position w:val="-1"/>
                      <w:sz w:val="20"/>
                      <w:szCs w:val="20"/>
                      <w:lang w:val="en-GB"/>
                    </w:rPr>
                  </w:pPr>
                  <w:r w:rsidRPr="00C073D0">
                    <w:rPr>
                      <w:rFonts w:ascii="Avenir Next LT Pro Light" w:eastAsia="MS UI Gothic" w:hAnsi="Avenir Next LT Pro Light" w:cs="MS UI Gothic"/>
                      <w:position w:val="-1"/>
                      <w:sz w:val="20"/>
                      <w:szCs w:val="20"/>
                      <w:lang w:val="en-GB"/>
                    </w:rPr>
                    <w:t>Cash in transit for a field payment up to $</w:t>
                  </w:r>
                  <w:r>
                    <w:rPr>
                      <w:rFonts w:ascii="Avenir Next LT Pro Light" w:eastAsia="MS UI Gothic" w:hAnsi="Avenir Next LT Pro Light" w:cs="MS UI Gothic"/>
                      <w:position w:val="-1"/>
                      <w:sz w:val="20"/>
                      <w:szCs w:val="20"/>
                      <w:lang w:val="en-GB"/>
                    </w:rPr>
                    <w:t>10</w:t>
                  </w:r>
                  <w:r w:rsidRPr="00C073D0">
                    <w:rPr>
                      <w:rFonts w:ascii="Avenir Next LT Pro Light" w:eastAsia="MS UI Gothic" w:hAnsi="Avenir Next LT Pro Light" w:cs="MS UI Gothic"/>
                      <w:position w:val="-1"/>
                      <w:sz w:val="20"/>
                      <w:szCs w:val="20"/>
                      <w:lang w:val="en-GB"/>
                    </w:rPr>
                    <w:t>,000 in any single instance – payment for training events</w:t>
                  </w:r>
                  <w:r>
                    <w:rPr>
                      <w:rFonts w:ascii="Avenir Next LT Pro Light" w:eastAsia="MS UI Gothic" w:hAnsi="Avenir Next LT Pro Light" w:cs="MS UI Gothic"/>
                      <w:position w:val="-1"/>
                      <w:sz w:val="20"/>
                      <w:szCs w:val="20"/>
                      <w:lang w:val="en-GB"/>
                    </w:rPr>
                    <w:t>, salaries</w:t>
                  </w:r>
                  <w:r w:rsidRPr="00C073D0">
                    <w:rPr>
                      <w:rFonts w:ascii="Avenir Next LT Pro Light" w:eastAsia="MS UI Gothic" w:hAnsi="Avenir Next LT Pro Light" w:cs="MS UI Gothic"/>
                      <w:position w:val="-1"/>
                      <w:sz w:val="20"/>
                      <w:szCs w:val="20"/>
                      <w:lang w:val="en-GB"/>
                    </w:rPr>
                    <w:t xml:space="preserve"> etc. made outside the GOAL office typically with 2 GOAL staff members present/travelling with the money.</w:t>
                  </w:r>
                </w:p>
                <w:p w14:paraId="4D69DAD4" w14:textId="77777777" w:rsidR="00824BCD" w:rsidRPr="00C073D0" w:rsidRDefault="00824BCD" w:rsidP="00824BCD">
                  <w:pPr>
                    <w:widowControl w:val="0"/>
                    <w:spacing w:line="256" w:lineRule="auto"/>
                    <w:rPr>
                      <w:rFonts w:ascii="Avenir Next LT Pro Light" w:eastAsia="Arial" w:hAnsi="Avenir Next LT Pro Light" w:cs="Arial"/>
                      <w:sz w:val="20"/>
                      <w:szCs w:val="20"/>
                    </w:rPr>
                  </w:pPr>
                  <w:r w:rsidRPr="00C073D0">
                    <w:rPr>
                      <w:rFonts w:ascii="Avenir Next LT Pro Light" w:eastAsia="Arial" w:hAnsi="Avenir Next LT Pro Light" w:cs="Arial"/>
                      <w:sz w:val="20"/>
                      <w:szCs w:val="20"/>
                    </w:rPr>
                    <w:tab/>
                  </w:r>
                </w:p>
              </w:tc>
            </w:tr>
            <w:tr w:rsidR="00824BCD" w:rsidRPr="00C073D0" w14:paraId="7B9C2554" w14:textId="77777777" w:rsidTr="003134D0">
              <w:trPr>
                <w:trHeight w:val="1276"/>
              </w:trPr>
              <w:tc>
                <w:tcPr>
                  <w:tcW w:w="704" w:type="dxa"/>
                </w:tcPr>
                <w:p w14:paraId="2C4745DB" w14:textId="77777777" w:rsidR="00824BCD" w:rsidRPr="00C073D0" w:rsidRDefault="00824BCD" w:rsidP="00824BCD">
                  <w:pPr>
                    <w:widowControl w:val="0"/>
                    <w:spacing w:line="256" w:lineRule="auto"/>
                    <w:jc w:val="center"/>
                    <w:rPr>
                      <w:rFonts w:ascii="Avenir Next LT Pro Light" w:eastAsia="Arial" w:hAnsi="Avenir Next LT Pro Light" w:cs="Arial"/>
                      <w:sz w:val="20"/>
                      <w:szCs w:val="20"/>
                    </w:rPr>
                  </w:pPr>
                </w:p>
                <w:p w14:paraId="454FA7B8" w14:textId="77777777" w:rsidR="00824BCD" w:rsidRPr="00C073D0" w:rsidRDefault="00824BCD" w:rsidP="00824BCD">
                  <w:pPr>
                    <w:widowControl w:val="0"/>
                    <w:spacing w:line="256" w:lineRule="auto"/>
                    <w:jc w:val="center"/>
                    <w:rPr>
                      <w:rFonts w:ascii="Avenir Next LT Pro Light" w:eastAsia="Arial" w:hAnsi="Avenir Next LT Pro Light" w:cs="Arial"/>
                      <w:sz w:val="20"/>
                      <w:szCs w:val="20"/>
                    </w:rPr>
                  </w:pPr>
                </w:p>
                <w:p w14:paraId="1BE20A6C" w14:textId="77777777" w:rsidR="00824BCD" w:rsidRPr="00C073D0" w:rsidRDefault="00824BCD" w:rsidP="00824BCD">
                  <w:pPr>
                    <w:widowControl w:val="0"/>
                    <w:spacing w:line="256" w:lineRule="auto"/>
                    <w:jc w:val="center"/>
                    <w:rPr>
                      <w:rFonts w:ascii="Avenir Next LT Pro Light" w:eastAsia="Arial" w:hAnsi="Avenir Next LT Pro Light" w:cs="Arial"/>
                      <w:sz w:val="20"/>
                      <w:szCs w:val="20"/>
                    </w:rPr>
                  </w:pPr>
                  <w:r w:rsidRPr="00C073D0">
                    <w:rPr>
                      <w:rFonts w:ascii="Avenir Next LT Pro Light" w:eastAsia="Arial" w:hAnsi="Avenir Next LT Pro Light" w:cs="Arial"/>
                      <w:sz w:val="20"/>
                      <w:szCs w:val="20"/>
                    </w:rPr>
                    <w:t>2</w:t>
                  </w:r>
                </w:p>
              </w:tc>
              <w:tc>
                <w:tcPr>
                  <w:tcW w:w="4625" w:type="dxa"/>
                </w:tcPr>
                <w:p w14:paraId="49B69D23" w14:textId="77777777" w:rsidR="00824BCD" w:rsidRPr="00C073D0" w:rsidRDefault="00824BCD" w:rsidP="00824BCD">
                  <w:pPr>
                    <w:widowControl w:val="0"/>
                    <w:spacing w:line="256" w:lineRule="auto"/>
                    <w:rPr>
                      <w:rFonts w:ascii="Avenir Next LT Pro Light" w:eastAsia="Arial" w:hAnsi="Avenir Next LT Pro Light" w:cs="Arial"/>
                      <w:sz w:val="20"/>
                      <w:szCs w:val="20"/>
                      <w:highlight w:val="yellow"/>
                    </w:rPr>
                  </w:pPr>
                  <w:r w:rsidRPr="00C073D0">
                    <w:rPr>
                      <w:rFonts w:ascii="Avenir Next LT Pro Light" w:eastAsia="Arial" w:hAnsi="Avenir Next LT Pro Light" w:cs="Arial"/>
                      <w:sz w:val="20"/>
                      <w:szCs w:val="20"/>
                    </w:rPr>
                    <w:t xml:space="preserve">Money other than described in item (1) in the personal custody of the insured or the </w:t>
                  </w:r>
                  <w:proofErr w:type="spellStart"/>
                  <w:r w:rsidRPr="00C073D0">
                    <w:rPr>
                      <w:rFonts w:ascii="Avenir Next LT Pro Light" w:eastAsia="Arial" w:hAnsi="Avenir Next LT Pro Light" w:cs="Arial"/>
                      <w:sz w:val="20"/>
                      <w:szCs w:val="20"/>
                    </w:rPr>
                    <w:t>authorised</w:t>
                  </w:r>
                  <w:proofErr w:type="spellEnd"/>
                  <w:r w:rsidRPr="00C073D0">
                    <w:rPr>
                      <w:rFonts w:ascii="Avenir Next LT Pro Light" w:eastAsia="Arial" w:hAnsi="Avenir Next LT Pro Light" w:cs="Arial"/>
                      <w:sz w:val="20"/>
                      <w:szCs w:val="20"/>
                    </w:rPr>
                    <w:t xml:space="preserve"> employees of the insured whilst in direct transit between the premises and the bank or Post Office.</w:t>
                  </w:r>
                </w:p>
              </w:tc>
              <w:tc>
                <w:tcPr>
                  <w:tcW w:w="4633" w:type="dxa"/>
                </w:tcPr>
                <w:p w14:paraId="7DB721A0" w14:textId="77777777" w:rsidR="00824BCD" w:rsidRPr="00C073D0" w:rsidRDefault="00824BCD" w:rsidP="00824BCD">
                  <w:pPr>
                    <w:widowControl w:val="0"/>
                    <w:spacing w:line="256" w:lineRule="auto"/>
                    <w:rPr>
                      <w:rFonts w:ascii="Avenir Next LT Pro Light" w:eastAsia="Arial" w:hAnsi="Avenir Next LT Pro Light" w:cs="Arial"/>
                      <w:sz w:val="20"/>
                      <w:szCs w:val="20"/>
                    </w:rPr>
                  </w:pPr>
                </w:p>
                <w:p w14:paraId="7591F620" w14:textId="77777777" w:rsidR="00824BCD" w:rsidRPr="00C073D0" w:rsidRDefault="00824BCD" w:rsidP="00824BCD">
                  <w:pPr>
                    <w:widowControl w:val="0"/>
                    <w:spacing w:line="256" w:lineRule="auto"/>
                    <w:rPr>
                      <w:rFonts w:ascii="Avenir Next LT Pro Light" w:eastAsia="MS UI Gothic" w:hAnsi="Avenir Next LT Pro Light" w:cs="MS UI Gothic"/>
                      <w:position w:val="-1"/>
                      <w:sz w:val="20"/>
                      <w:szCs w:val="20"/>
                      <w:lang w:val="en-GB"/>
                    </w:rPr>
                  </w:pPr>
                  <w:r w:rsidRPr="00C073D0">
                    <w:rPr>
                      <w:rFonts w:ascii="Avenir Next LT Pro Light" w:eastAsia="Arial" w:hAnsi="Avenir Next LT Pro Light" w:cs="Arial"/>
                      <w:sz w:val="20"/>
                      <w:szCs w:val="20"/>
                    </w:rPr>
                    <w:t>Cash in transit up to $</w:t>
                  </w:r>
                  <w:r>
                    <w:rPr>
                      <w:rFonts w:ascii="Avenir Next LT Pro Light" w:eastAsia="Arial" w:hAnsi="Avenir Next LT Pro Light" w:cs="Arial"/>
                      <w:sz w:val="20"/>
                      <w:szCs w:val="20"/>
                    </w:rPr>
                    <w:t>7</w:t>
                  </w:r>
                  <w:r w:rsidRPr="00C073D0">
                    <w:rPr>
                      <w:rFonts w:ascii="Avenir Next LT Pro Light" w:eastAsia="Arial" w:hAnsi="Avenir Next LT Pro Light" w:cs="Arial"/>
                      <w:sz w:val="20"/>
                      <w:szCs w:val="20"/>
                    </w:rPr>
                    <w:t>0,000 in any single instance at any given time to an office</w:t>
                  </w:r>
                  <w:r w:rsidRPr="00C073D0">
                    <w:rPr>
                      <w:rFonts w:ascii="Avenir Next LT Pro Light" w:eastAsia="MS UI Gothic" w:hAnsi="Avenir Next LT Pro Light" w:cs="MS UI Gothic"/>
                      <w:position w:val="-1"/>
                      <w:sz w:val="20"/>
                      <w:szCs w:val="20"/>
                      <w:lang w:val="en-GB"/>
                    </w:rPr>
                    <w:t xml:space="preserve"> premises or field location stated in </w:t>
                  </w:r>
                  <w:r w:rsidRPr="00EA1F18">
                    <w:rPr>
                      <w:rFonts w:ascii="Avenir Next LT Pro Light" w:eastAsia="MS UI Gothic" w:hAnsi="Avenir Next LT Pro Light" w:cs="MS UI Gothic"/>
                      <w:i/>
                      <w:iCs/>
                      <w:position w:val="-1"/>
                      <w:sz w:val="20"/>
                      <w:szCs w:val="20"/>
                      <w:u w:val="single"/>
                      <w:lang w:val="en-GB"/>
                    </w:rPr>
                    <w:t>table 03</w:t>
                  </w:r>
                  <w:r w:rsidRPr="00C073D0">
                    <w:rPr>
                      <w:rFonts w:ascii="Avenir Next LT Pro Light" w:eastAsia="MS UI Gothic" w:hAnsi="Avenir Next LT Pro Light" w:cs="MS UI Gothic"/>
                      <w:position w:val="-1"/>
                      <w:sz w:val="20"/>
                      <w:szCs w:val="20"/>
                      <w:lang w:val="en-GB"/>
                    </w:rPr>
                    <w:t xml:space="preserve">. </w:t>
                  </w:r>
                </w:p>
              </w:tc>
            </w:tr>
            <w:tr w:rsidR="00824BCD" w:rsidRPr="00C073D0" w14:paraId="1D394764" w14:textId="77777777" w:rsidTr="003134D0">
              <w:trPr>
                <w:trHeight w:val="1699"/>
              </w:trPr>
              <w:tc>
                <w:tcPr>
                  <w:tcW w:w="704" w:type="dxa"/>
                </w:tcPr>
                <w:p w14:paraId="30510386" w14:textId="77777777" w:rsidR="00824BCD" w:rsidRPr="00C073D0" w:rsidRDefault="00824BCD" w:rsidP="00824BCD">
                  <w:pPr>
                    <w:widowControl w:val="0"/>
                    <w:spacing w:line="256" w:lineRule="auto"/>
                    <w:jc w:val="center"/>
                    <w:rPr>
                      <w:rFonts w:ascii="Avenir Next LT Pro Light" w:eastAsia="Arial" w:hAnsi="Avenir Next LT Pro Light" w:cs="Arial"/>
                      <w:sz w:val="20"/>
                      <w:szCs w:val="20"/>
                    </w:rPr>
                  </w:pPr>
                </w:p>
                <w:p w14:paraId="2F00F6D6" w14:textId="77777777" w:rsidR="00824BCD" w:rsidRPr="00C073D0" w:rsidRDefault="00824BCD" w:rsidP="00824BCD">
                  <w:pPr>
                    <w:widowControl w:val="0"/>
                    <w:spacing w:line="256" w:lineRule="auto"/>
                    <w:jc w:val="center"/>
                    <w:rPr>
                      <w:rFonts w:ascii="Avenir Next LT Pro Light" w:eastAsia="Arial" w:hAnsi="Avenir Next LT Pro Light" w:cs="Arial"/>
                      <w:sz w:val="20"/>
                      <w:szCs w:val="20"/>
                    </w:rPr>
                  </w:pPr>
                </w:p>
                <w:p w14:paraId="530A2A56" w14:textId="77777777" w:rsidR="00824BCD" w:rsidRPr="00C073D0" w:rsidRDefault="00824BCD" w:rsidP="00824BCD">
                  <w:pPr>
                    <w:widowControl w:val="0"/>
                    <w:spacing w:line="256" w:lineRule="auto"/>
                    <w:jc w:val="center"/>
                    <w:rPr>
                      <w:rFonts w:ascii="Avenir Next LT Pro Light" w:eastAsia="Arial" w:hAnsi="Avenir Next LT Pro Light" w:cs="Arial"/>
                      <w:sz w:val="20"/>
                      <w:szCs w:val="20"/>
                    </w:rPr>
                  </w:pPr>
                  <w:r w:rsidRPr="00C073D0">
                    <w:rPr>
                      <w:rFonts w:ascii="Avenir Next LT Pro Light" w:eastAsia="Arial" w:hAnsi="Avenir Next LT Pro Light" w:cs="Arial"/>
                      <w:sz w:val="20"/>
                      <w:szCs w:val="20"/>
                    </w:rPr>
                    <w:t>3</w:t>
                  </w:r>
                </w:p>
              </w:tc>
              <w:tc>
                <w:tcPr>
                  <w:tcW w:w="4625" w:type="dxa"/>
                </w:tcPr>
                <w:p w14:paraId="480700BB" w14:textId="77777777" w:rsidR="00824BCD" w:rsidRPr="00C073D0" w:rsidRDefault="00824BCD" w:rsidP="00824BCD">
                  <w:pPr>
                    <w:widowControl w:val="0"/>
                    <w:spacing w:line="256" w:lineRule="auto"/>
                    <w:rPr>
                      <w:rFonts w:ascii="Avenir Next LT Pro Light" w:eastAsia="Arial" w:hAnsi="Avenir Next LT Pro Light" w:cs="Arial"/>
                      <w:sz w:val="20"/>
                      <w:szCs w:val="20"/>
                      <w:highlight w:val="yellow"/>
                    </w:rPr>
                  </w:pPr>
                  <w:r w:rsidRPr="00C073D0">
                    <w:rPr>
                      <w:rFonts w:ascii="Avenir Next LT Pro Light" w:eastAsia="Arial" w:hAnsi="Avenir Next LT Pro Light" w:cs="Arial"/>
                      <w:sz w:val="20"/>
                      <w:szCs w:val="20"/>
                    </w:rPr>
                    <w:t xml:space="preserve">Money other than described in item (1) and (2) collected by and in the personal custody of the </w:t>
                  </w:r>
                  <w:r>
                    <w:rPr>
                      <w:rFonts w:ascii="Avenir Next LT Pro Light" w:eastAsia="Arial" w:hAnsi="Avenir Next LT Pro Light" w:cs="Arial"/>
                      <w:sz w:val="20"/>
                      <w:szCs w:val="20"/>
                    </w:rPr>
                    <w:t>i</w:t>
                  </w:r>
                  <w:r w:rsidRPr="00C073D0">
                    <w:rPr>
                      <w:rFonts w:ascii="Avenir Next LT Pro Light" w:eastAsia="Arial" w:hAnsi="Avenir Next LT Pro Light" w:cs="Arial"/>
                      <w:sz w:val="20"/>
                      <w:szCs w:val="20"/>
                    </w:rPr>
                    <w:t xml:space="preserve">nsured or the </w:t>
                  </w:r>
                  <w:proofErr w:type="spellStart"/>
                  <w:r w:rsidRPr="00C073D0">
                    <w:rPr>
                      <w:rFonts w:ascii="Avenir Next LT Pro Light" w:eastAsia="Arial" w:hAnsi="Avenir Next LT Pro Light" w:cs="Arial"/>
                      <w:sz w:val="20"/>
                      <w:szCs w:val="20"/>
                    </w:rPr>
                    <w:t>authorised</w:t>
                  </w:r>
                  <w:proofErr w:type="spellEnd"/>
                  <w:r w:rsidRPr="00C073D0">
                    <w:rPr>
                      <w:rFonts w:ascii="Avenir Next LT Pro Light" w:eastAsia="Arial" w:hAnsi="Avenir Next LT Pro Light" w:cs="Arial"/>
                      <w:sz w:val="20"/>
                      <w:szCs w:val="20"/>
                    </w:rPr>
                    <w:t xml:space="preserve"> employees of the insured whilst in transit to the premises or bank within a period not exceeding 48 hours from the time of collection.</w:t>
                  </w:r>
                </w:p>
              </w:tc>
              <w:tc>
                <w:tcPr>
                  <w:tcW w:w="4633" w:type="dxa"/>
                </w:tcPr>
                <w:p w14:paraId="4FB3D774" w14:textId="77777777" w:rsidR="00824BCD" w:rsidRPr="00C073D0" w:rsidRDefault="00824BCD" w:rsidP="00824BCD">
                  <w:pPr>
                    <w:widowControl w:val="0"/>
                    <w:spacing w:line="256" w:lineRule="auto"/>
                    <w:rPr>
                      <w:rFonts w:ascii="Avenir Next LT Pro Light" w:eastAsia="MS UI Gothic" w:hAnsi="Avenir Next LT Pro Light" w:cs="MS UI Gothic"/>
                      <w:position w:val="-1"/>
                      <w:sz w:val="20"/>
                      <w:szCs w:val="20"/>
                      <w:lang w:val="en-GB"/>
                    </w:rPr>
                  </w:pPr>
                </w:p>
                <w:p w14:paraId="415D6EF5" w14:textId="77777777" w:rsidR="00824BCD" w:rsidRPr="00C073D0" w:rsidRDefault="00824BCD" w:rsidP="00824BCD">
                  <w:pPr>
                    <w:widowControl w:val="0"/>
                    <w:spacing w:line="256" w:lineRule="auto"/>
                    <w:rPr>
                      <w:rFonts w:ascii="Avenir Next LT Pro Light" w:eastAsia="MS UI Gothic" w:hAnsi="Avenir Next LT Pro Light" w:cs="MS UI Gothic"/>
                      <w:position w:val="-1"/>
                      <w:sz w:val="20"/>
                      <w:szCs w:val="20"/>
                      <w:lang w:val="en-GB"/>
                    </w:rPr>
                  </w:pPr>
                </w:p>
                <w:p w14:paraId="38768379" w14:textId="77777777" w:rsidR="00824BCD" w:rsidRPr="00C073D0" w:rsidRDefault="00824BCD" w:rsidP="00824BCD">
                  <w:pPr>
                    <w:widowControl w:val="0"/>
                    <w:spacing w:line="256" w:lineRule="auto"/>
                    <w:rPr>
                      <w:rFonts w:ascii="Avenir Next LT Pro Light" w:eastAsia="MS UI Gothic" w:hAnsi="Avenir Next LT Pro Light" w:cs="MS UI Gothic"/>
                      <w:position w:val="-1"/>
                      <w:sz w:val="20"/>
                      <w:szCs w:val="20"/>
                      <w:lang w:val="en-GB"/>
                    </w:rPr>
                  </w:pPr>
                  <w:r w:rsidRPr="00C073D0">
                    <w:rPr>
                      <w:rFonts w:ascii="Avenir Next LT Pro Light" w:eastAsia="MS UI Gothic" w:hAnsi="Avenir Next LT Pro Light" w:cs="MS UI Gothic"/>
                      <w:position w:val="-1"/>
                      <w:sz w:val="20"/>
                      <w:szCs w:val="20"/>
                      <w:lang w:val="en-GB"/>
                    </w:rPr>
                    <w:t>Cash on premises up to $</w:t>
                  </w:r>
                  <w:r>
                    <w:rPr>
                      <w:rFonts w:ascii="Avenir Next LT Pro Light" w:eastAsia="MS UI Gothic" w:hAnsi="Avenir Next LT Pro Light" w:cs="MS UI Gothic"/>
                      <w:position w:val="-1"/>
                      <w:sz w:val="20"/>
                      <w:szCs w:val="20"/>
                      <w:lang w:val="en-GB"/>
                    </w:rPr>
                    <w:t>7</w:t>
                  </w:r>
                  <w:r w:rsidRPr="00C073D0">
                    <w:rPr>
                      <w:rFonts w:ascii="Avenir Next LT Pro Light" w:eastAsia="MS UI Gothic" w:hAnsi="Avenir Next LT Pro Light" w:cs="MS UI Gothic"/>
                      <w:position w:val="-1"/>
                      <w:sz w:val="20"/>
                      <w:szCs w:val="20"/>
                      <w:lang w:val="en-GB"/>
                    </w:rPr>
                    <w:t xml:space="preserve">0,000 in any single instance at any given time, </w:t>
                  </w:r>
                </w:p>
                <w:p w14:paraId="359E83F6" w14:textId="77777777" w:rsidR="00824BCD" w:rsidRPr="00C073D0" w:rsidRDefault="00824BCD" w:rsidP="00824BCD">
                  <w:pPr>
                    <w:widowControl w:val="0"/>
                    <w:spacing w:line="256" w:lineRule="auto"/>
                    <w:rPr>
                      <w:rFonts w:ascii="Avenir Next LT Pro Light" w:eastAsia="Arial" w:hAnsi="Avenir Next LT Pro Light" w:cs="Arial"/>
                      <w:sz w:val="20"/>
                      <w:szCs w:val="20"/>
                      <w:highlight w:val="yellow"/>
                    </w:rPr>
                  </w:pPr>
                </w:p>
              </w:tc>
            </w:tr>
            <w:tr w:rsidR="00824BCD" w:rsidRPr="00C073D0" w14:paraId="57B37AC0" w14:textId="77777777" w:rsidTr="003134D0">
              <w:trPr>
                <w:trHeight w:val="1504"/>
              </w:trPr>
              <w:tc>
                <w:tcPr>
                  <w:tcW w:w="704" w:type="dxa"/>
                </w:tcPr>
                <w:p w14:paraId="397484B2" w14:textId="77777777" w:rsidR="00824BCD" w:rsidRPr="00C073D0" w:rsidRDefault="00824BCD" w:rsidP="00824BCD">
                  <w:pPr>
                    <w:widowControl w:val="0"/>
                    <w:spacing w:line="256" w:lineRule="auto"/>
                    <w:jc w:val="center"/>
                    <w:rPr>
                      <w:rFonts w:ascii="Avenir Next LT Pro Light" w:eastAsia="Arial" w:hAnsi="Avenir Next LT Pro Light" w:cs="Arial"/>
                      <w:sz w:val="20"/>
                      <w:szCs w:val="20"/>
                    </w:rPr>
                  </w:pPr>
                </w:p>
                <w:p w14:paraId="46137170" w14:textId="77777777" w:rsidR="00824BCD" w:rsidRPr="00C073D0" w:rsidRDefault="00824BCD" w:rsidP="00824BCD">
                  <w:pPr>
                    <w:widowControl w:val="0"/>
                    <w:spacing w:line="256" w:lineRule="auto"/>
                    <w:jc w:val="center"/>
                    <w:rPr>
                      <w:rFonts w:ascii="Avenir Next LT Pro Light" w:eastAsia="Arial" w:hAnsi="Avenir Next LT Pro Light" w:cs="Arial"/>
                      <w:sz w:val="20"/>
                      <w:szCs w:val="20"/>
                    </w:rPr>
                  </w:pPr>
                </w:p>
                <w:p w14:paraId="72F3A82E" w14:textId="77777777" w:rsidR="00824BCD" w:rsidRPr="00C073D0" w:rsidRDefault="00824BCD" w:rsidP="00824BCD">
                  <w:pPr>
                    <w:widowControl w:val="0"/>
                    <w:spacing w:line="256" w:lineRule="auto"/>
                    <w:jc w:val="center"/>
                    <w:rPr>
                      <w:rFonts w:ascii="Avenir Next LT Pro Light" w:eastAsia="Arial" w:hAnsi="Avenir Next LT Pro Light" w:cs="Arial"/>
                      <w:sz w:val="20"/>
                      <w:szCs w:val="20"/>
                    </w:rPr>
                  </w:pPr>
                  <w:r w:rsidRPr="00C073D0">
                    <w:rPr>
                      <w:rFonts w:ascii="Avenir Next LT Pro Light" w:eastAsia="Arial" w:hAnsi="Avenir Next LT Pro Light" w:cs="Arial"/>
                      <w:sz w:val="20"/>
                      <w:szCs w:val="20"/>
                    </w:rPr>
                    <w:t>4</w:t>
                  </w:r>
                </w:p>
              </w:tc>
              <w:tc>
                <w:tcPr>
                  <w:tcW w:w="4625" w:type="dxa"/>
                </w:tcPr>
                <w:p w14:paraId="0887EC64" w14:textId="77777777" w:rsidR="00824BCD" w:rsidRPr="00C073D0" w:rsidRDefault="00824BCD" w:rsidP="00824BCD">
                  <w:pPr>
                    <w:widowControl w:val="0"/>
                    <w:spacing w:line="256" w:lineRule="auto"/>
                    <w:rPr>
                      <w:rFonts w:ascii="Avenir Next LT Pro Light" w:eastAsia="Arial" w:hAnsi="Avenir Next LT Pro Light" w:cs="Arial"/>
                      <w:sz w:val="20"/>
                      <w:szCs w:val="20"/>
                      <w:highlight w:val="yellow"/>
                    </w:rPr>
                  </w:pPr>
                  <w:r w:rsidRPr="00C073D0">
                    <w:rPr>
                      <w:rFonts w:ascii="Avenir Next LT Pro Light" w:eastAsia="Arial" w:hAnsi="Avenir Next LT Pro Light" w:cs="Arial"/>
                      <w:sz w:val="20"/>
                      <w:szCs w:val="20"/>
                    </w:rPr>
                    <w:t xml:space="preserve">Money other than described in </w:t>
                  </w:r>
                  <w:proofErr w:type="gramStart"/>
                  <w:r w:rsidRPr="00C073D0">
                    <w:rPr>
                      <w:rFonts w:ascii="Avenir Next LT Pro Light" w:eastAsia="Arial" w:hAnsi="Avenir Next LT Pro Light" w:cs="Arial"/>
                      <w:sz w:val="20"/>
                      <w:szCs w:val="20"/>
                    </w:rPr>
                    <w:t>item</w:t>
                  </w:r>
                  <w:proofErr w:type="gramEnd"/>
                  <w:r w:rsidRPr="00C073D0">
                    <w:rPr>
                      <w:rFonts w:ascii="Avenir Next LT Pro Light" w:eastAsia="Arial" w:hAnsi="Avenir Next LT Pro Light" w:cs="Arial"/>
                      <w:sz w:val="20"/>
                      <w:szCs w:val="20"/>
                    </w:rPr>
                    <w:t xml:space="preserve"> (1) (2) and (3) collected by and in the personal custody of the Insured or the </w:t>
                  </w:r>
                  <w:proofErr w:type="spellStart"/>
                  <w:r w:rsidRPr="00C073D0">
                    <w:rPr>
                      <w:rFonts w:ascii="Avenir Next LT Pro Light" w:eastAsia="Arial" w:hAnsi="Avenir Next LT Pro Light" w:cs="Arial"/>
                      <w:sz w:val="20"/>
                      <w:szCs w:val="20"/>
                    </w:rPr>
                    <w:t>authorised</w:t>
                  </w:r>
                  <w:proofErr w:type="spellEnd"/>
                  <w:r w:rsidRPr="00C073D0">
                    <w:rPr>
                      <w:rFonts w:ascii="Avenir Next LT Pro Light" w:eastAsia="Arial" w:hAnsi="Avenir Next LT Pro Light" w:cs="Arial"/>
                      <w:sz w:val="20"/>
                      <w:szCs w:val="20"/>
                    </w:rPr>
                    <w:t xml:space="preserve"> employees of the insured whilst in safes across all GOAL field </w:t>
                  </w:r>
                  <w:proofErr w:type="gramStart"/>
                  <w:r w:rsidRPr="00C073D0">
                    <w:rPr>
                      <w:rFonts w:ascii="Avenir Next LT Pro Light" w:eastAsia="Arial" w:hAnsi="Avenir Next LT Pro Light" w:cs="Arial"/>
                      <w:sz w:val="20"/>
                      <w:szCs w:val="20"/>
                    </w:rPr>
                    <w:t>location</w:t>
                  </w:r>
                  <w:proofErr w:type="gramEnd"/>
                  <w:r w:rsidRPr="00C073D0">
                    <w:rPr>
                      <w:rFonts w:ascii="Avenir Next LT Pro Light" w:eastAsia="Arial" w:hAnsi="Avenir Next LT Pro Light" w:cs="Arial"/>
                      <w:sz w:val="20"/>
                      <w:szCs w:val="20"/>
                    </w:rPr>
                    <w:t xml:space="preserve">. </w:t>
                  </w:r>
                </w:p>
              </w:tc>
              <w:tc>
                <w:tcPr>
                  <w:tcW w:w="4633" w:type="dxa"/>
                </w:tcPr>
                <w:p w14:paraId="61847F95" w14:textId="77777777" w:rsidR="00824BCD" w:rsidRPr="00C073D0" w:rsidRDefault="00824BCD" w:rsidP="00824BCD">
                  <w:pPr>
                    <w:widowControl w:val="0"/>
                    <w:spacing w:line="256" w:lineRule="auto"/>
                    <w:rPr>
                      <w:rFonts w:ascii="Avenir Next LT Pro Light" w:eastAsia="MS UI Gothic" w:hAnsi="Avenir Next LT Pro Light" w:cs="MS UI Gothic"/>
                      <w:position w:val="-1"/>
                      <w:sz w:val="20"/>
                      <w:szCs w:val="20"/>
                      <w:lang w:val="en-GB"/>
                    </w:rPr>
                  </w:pPr>
                </w:p>
                <w:p w14:paraId="331F6D5E" w14:textId="77777777" w:rsidR="00824BCD" w:rsidRPr="00C073D0" w:rsidRDefault="00824BCD" w:rsidP="00824BCD">
                  <w:pPr>
                    <w:widowControl w:val="0"/>
                    <w:spacing w:line="256" w:lineRule="auto"/>
                    <w:rPr>
                      <w:rFonts w:ascii="Avenir Next LT Pro Light" w:eastAsia="Arial" w:hAnsi="Avenir Next LT Pro Light" w:cs="Arial"/>
                      <w:sz w:val="20"/>
                      <w:szCs w:val="20"/>
                      <w:highlight w:val="yellow"/>
                    </w:rPr>
                  </w:pPr>
                  <w:r w:rsidRPr="00C073D0">
                    <w:rPr>
                      <w:rFonts w:ascii="Avenir Next LT Pro Light" w:eastAsia="MS UI Gothic" w:hAnsi="Avenir Next LT Pro Light" w:cs="MS UI Gothic"/>
                      <w:position w:val="-1"/>
                      <w:sz w:val="20"/>
                      <w:szCs w:val="20"/>
                      <w:lang w:val="en-GB"/>
                    </w:rPr>
                    <w:t>Cash in safes at GOAL premises up to $</w:t>
                  </w:r>
                  <w:r>
                    <w:rPr>
                      <w:rFonts w:ascii="Avenir Next LT Pro Light" w:eastAsia="MS UI Gothic" w:hAnsi="Avenir Next LT Pro Light" w:cs="MS UI Gothic"/>
                      <w:position w:val="-1"/>
                      <w:sz w:val="20"/>
                      <w:szCs w:val="20"/>
                      <w:lang w:val="en-GB"/>
                    </w:rPr>
                    <w:t>42</w:t>
                  </w:r>
                  <w:r w:rsidRPr="00C073D0">
                    <w:rPr>
                      <w:rFonts w:ascii="Avenir Next LT Pro Light" w:eastAsia="MS UI Gothic" w:hAnsi="Avenir Next LT Pro Light" w:cs="MS UI Gothic"/>
                      <w:position w:val="-1"/>
                      <w:sz w:val="20"/>
                      <w:szCs w:val="20"/>
                      <w:lang w:val="en-GB"/>
                    </w:rPr>
                    <w:t>0,000 cumulatively across all locations,</w:t>
                  </w:r>
                </w:p>
              </w:tc>
            </w:tr>
          </w:tbl>
          <w:p w14:paraId="1B78FC28" w14:textId="77777777" w:rsidR="00824BCD" w:rsidRPr="00194A96" w:rsidRDefault="00824BCD" w:rsidP="00824BCD">
            <w:pPr>
              <w:spacing w:line="276" w:lineRule="auto"/>
              <w:rPr>
                <w:rFonts w:ascii="Avenir Next LT Pro" w:hAnsi="Avenir Next LT Pro"/>
                <w:i/>
                <w:iCs/>
                <w:sz w:val="20"/>
                <w:szCs w:val="20"/>
                <w:u w:val="single"/>
              </w:rPr>
            </w:pPr>
            <w:r w:rsidRPr="00194A96">
              <w:rPr>
                <w:rFonts w:ascii="Avenir Next LT Pro" w:hAnsi="Avenir Next LT Pro"/>
                <w:i/>
                <w:iCs/>
                <w:sz w:val="20"/>
                <w:szCs w:val="20"/>
                <w:u w:val="single"/>
              </w:rPr>
              <w:t>Table 1: Scope cover and amount insured thresholds</w:t>
            </w:r>
            <w:r w:rsidRPr="00194A96">
              <w:rPr>
                <w:rFonts w:ascii="Avenir Next LT Pro" w:hAnsi="Avenir Next LT Pro"/>
                <w:i/>
                <w:iCs/>
                <w:sz w:val="20"/>
                <w:szCs w:val="20"/>
                <w:u w:val="single"/>
              </w:rPr>
              <w:br/>
            </w:r>
          </w:p>
          <w:tbl>
            <w:tblPr>
              <w:tblW w:w="8784" w:type="dxa"/>
              <w:tblLook w:val="04A0" w:firstRow="1" w:lastRow="0" w:firstColumn="1" w:lastColumn="0" w:noHBand="0" w:noVBand="1"/>
            </w:tblPr>
            <w:tblGrid>
              <w:gridCol w:w="960"/>
              <w:gridCol w:w="6123"/>
              <w:gridCol w:w="1701"/>
            </w:tblGrid>
            <w:tr w:rsidR="00824BCD" w:rsidRPr="00003C3F" w14:paraId="043BEB02" w14:textId="77777777" w:rsidTr="003134D0">
              <w:trPr>
                <w:trHeight w:val="76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B6E4D4C" w14:textId="77777777" w:rsidR="00824BCD" w:rsidRPr="00003C3F" w:rsidRDefault="00824BCD" w:rsidP="00824BCD">
                  <w:pPr>
                    <w:jc w:val="center"/>
                    <w:rPr>
                      <w:rFonts w:ascii="Avenir Next LT Pro" w:hAnsi="Avenir Next LT Pro"/>
                      <w:b/>
                      <w:bCs/>
                      <w:sz w:val="20"/>
                      <w:szCs w:val="20"/>
                    </w:rPr>
                  </w:pPr>
                  <w:r w:rsidRPr="00003C3F">
                    <w:rPr>
                      <w:rFonts w:ascii="Avenir Next LT Pro" w:hAnsi="Avenir Next LT Pro"/>
                      <w:b/>
                      <w:bCs/>
                      <w:sz w:val="20"/>
                      <w:szCs w:val="20"/>
                    </w:rPr>
                    <w:t>S/N</w:t>
                  </w:r>
                </w:p>
              </w:tc>
              <w:tc>
                <w:tcPr>
                  <w:tcW w:w="6123" w:type="dxa"/>
                  <w:tcBorders>
                    <w:top w:val="single" w:sz="4" w:space="0" w:color="auto"/>
                    <w:left w:val="nil"/>
                    <w:bottom w:val="single" w:sz="4" w:space="0" w:color="auto"/>
                    <w:right w:val="single" w:sz="4" w:space="0" w:color="auto"/>
                  </w:tcBorders>
                  <w:vAlign w:val="center"/>
                  <w:hideMark/>
                </w:tcPr>
                <w:p w14:paraId="21980A05" w14:textId="77777777" w:rsidR="00824BCD" w:rsidRPr="00003C3F" w:rsidRDefault="00824BCD" w:rsidP="00824BCD">
                  <w:pPr>
                    <w:jc w:val="center"/>
                    <w:rPr>
                      <w:rFonts w:ascii="Avenir Next LT Pro" w:hAnsi="Avenir Next LT Pro"/>
                      <w:b/>
                      <w:bCs/>
                      <w:sz w:val="20"/>
                      <w:szCs w:val="20"/>
                    </w:rPr>
                  </w:pPr>
                  <w:r w:rsidRPr="00003C3F">
                    <w:rPr>
                      <w:rFonts w:ascii="Avenir Next LT Pro" w:hAnsi="Avenir Next LT Pro"/>
                      <w:b/>
                      <w:bCs/>
                      <w:sz w:val="20"/>
                      <w:szCs w:val="20"/>
                    </w:rPr>
                    <w:t>Description</w:t>
                  </w:r>
                </w:p>
              </w:tc>
              <w:tc>
                <w:tcPr>
                  <w:tcW w:w="1701" w:type="dxa"/>
                  <w:tcBorders>
                    <w:top w:val="single" w:sz="4" w:space="0" w:color="auto"/>
                    <w:left w:val="nil"/>
                    <w:bottom w:val="single" w:sz="4" w:space="0" w:color="auto"/>
                    <w:right w:val="single" w:sz="4" w:space="0" w:color="auto"/>
                  </w:tcBorders>
                  <w:vAlign w:val="center"/>
                  <w:hideMark/>
                </w:tcPr>
                <w:p w14:paraId="60C51823" w14:textId="77777777" w:rsidR="00824BCD" w:rsidRPr="00003C3F" w:rsidRDefault="00824BCD" w:rsidP="00824BCD">
                  <w:pPr>
                    <w:jc w:val="center"/>
                    <w:rPr>
                      <w:rFonts w:ascii="Avenir Next LT Pro" w:hAnsi="Avenir Next LT Pro"/>
                      <w:b/>
                      <w:bCs/>
                      <w:sz w:val="20"/>
                      <w:szCs w:val="20"/>
                    </w:rPr>
                  </w:pPr>
                  <w:r w:rsidRPr="00003C3F">
                    <w:rPr>
                      <w:rFonts w:ascii="Avenir Next LT Pro" w:hAnsi="Avenir Next LT Pro"/>
                      <w:b/>
                      <w:bCs/>
                      <w:sz w:val="20"/>
                      <w:szCs w:val="20"/>
                    </w:rPr>
                    <w:t>Period of Cover (Month)</w:t>
                  </w:r>
                </w:p>
              </w:tc>
            </w:tr>
            <w:tr w:rsidR="00824BCD" w:rsidRPr="00515608" w14:paraId="729BADE1" w14:textId="77777777" w:rsidTr="003134D0">
              <w:trPr>
                <w:trHeight w:val="630"/>
              </w:trPr>
              <w:tc>
                <w:tcPr>
                  <w:tcW w:w="960" w:type="dxa"/>
                  <w:tcBorders>
                    <w:top w:val="nil"/>
                    <w:left w:val="single" w:sz="4" w:space="0" w:color="auto"/>
                    <w:bottom w:val="single" w:sz="4" w:space="0" w:color="auto"/>
                    <w:right w:val="single" w:sz="4" w:space="0" w:color="auto"/>
                  </w:tcBorders>
                  <w:shd w:val="clear" w:color="000000" w:fill="D9D9D9"/>
                  <w:noWrap/>
                  <w:vAlign w:val="center"/>
                  <w:hideMark/>
                </w:tcPr>
                <w:p w14:paraId="09B35B9C" w14:textId="77777777" w:rsidR="00824BCD" w:rsidRPr="00531B61" w:rsidRDefault="00824BCD" w:rsidP="00824BCD">
                  <w:pPr>
                    <w:jc w:val="center"/>
                    <w:rPr>
                      <w:rFonts w:ascii="Avenir Next LT Pro" w:hAnsi="Avenir Next LT Pro"/>
                      <w:sz w:val="20"/>
                      <w:szCs w:val="20"/>
                    </w:rPr>
                  </w:pPr>
                  <w:r w:rsidRPr="00531B61">
                    <w:rPr>
                      <w:rFonts w:ascii="Avenir Next LT Pro" w:hAnsi="Avenir Next LT Pro"/>
                      <w:sz w:val="20"/>
                      <w:szCs w:val="20"/>
                    </w:rPr>
                    <w:t>1</w:t>
                  </w:r>
                </w:p>
              </w:tc>
              <w:tc>
                <w:tcPr>
                  <w:tcW w:w="6123" w:type="dxa"/>
                  <w:tcBorders>
                    <w:top w:val="nil"/>
                    <w:left w:val="nil"/>
                    <w:bottom w:val="single" w:sz="4" w:space="0" w:color="auto"/>
                    <w:right w:val="single" w:sz="4" w:space="0" w:color="auto"/>
                  </w:tcBorders>
                  <w:vAlign w:val="center"/>
                  <w:hideMark/>
                </w:tcPr>
                <w:p w14:paraId="40CE25C5" w14:textId="77777777" w:rsidR="00824BCD" w:rsidRPr="00531B61" w:rsidRDefault="00824BCD" w:rsidP="00824BCD">
                  <w:pPr>
                    <w:rPr>
                      <w:rFonts w:ascii="Avenir Next LT Pro" w:hAnsi="Avenir Next LT Pro"/>
                      <w:sz w:val="20"/>
                      <w:szCs w:val="20"/>
                    </w:rPr>
                  </w:pPr>
                  <w:r w:rsidRPr="00531B61">
                    <w:rPr>
                      <w:rFonts w:ascii="Avenir Next LT Pro" w:hAnsi="Avenir Next LT Pro"/>
                      <w:sz w:val="20"/>
                      <w:szCs w:val="20"/>
                    </w:rPr>
                    <w:t>Cash in transit up to $</w:t>
                  </w:r>
                  <w:r>
                    <w:rPr>
                      <w:rFonts w:ascii="Avenir Next LT Pro" w:hAnsi="Avenir Next LT Pro"/>
                      <w:sz w:val="20"/>
                      <w:szCs w:val="20"/>
                    </w:rPr>
                    <w:t>70</w:t>
                  </w:r>
                  <w:r w:rsidRPr="00531B61">
                    <w:rPr>
                      <w:rFonts w:ascii="Avenir Next LT Pro" w:hAnsi="Avenir Next LT Pro"/>
                      <w:sz w:val="20"/>
                      <w:szCs w:val="20"/>
                    </w:rPr>
                    <w:t>,000 in any single instance at any given time to an office.</w:t>
                  </w:r>
                </w:p>
              </w:tc>
              <w:tc>
                <w:tcPr>
                  <w:tcW w:w="1701" w:type="dxa"/>
                  <w:tcBorders>
                    <w:top w:val="nil"/>
                    <w:left w:val="nil"/>
                    <w:bottom w:val="single" w:sz="4" w:space="0" w:color="auto"/>
                    <w:right w:val="single" w:sz="4" w:space="0" w:color="auto"/>
                  </w:tcBorders>
                  <w:noWrap/>
                  <w:vAlign w:val="center"/>
                  <w:hideMark/>
                </w:tcPr>
                <w:p w14:paraId="3F8BD5F3" w14:textId="77777777" w:rsidR="00824BCD" w:rsidRPr="00531B61" w:rsidRDefault="00824BCD" w:rsidP="00824BCD">
                  <w:pPr>
                    <w:jc w:val="center"/>
                    <w:rPr>
                      <w:rFonts w:ascii="Avenir Next LT Pro" w:hAnsi="Avenir Next LT Pro"/>
                      <w:sz w:val="20"/>
                      <w:szCs w:val="20"/>
                    </w:rPr>
                  </w:pPr>
                  <w:r>
                    <w:rPr>
                      <w:rFonts w:ascii="Avenir Next LT Pro" w:hAnsi="Avenir Next LT Pro"/>
                      <w:sz w:val="20"/>
                      <w:szCs w:val="20"/>
                    </w:rPr>
                    <w:t>36</w:t>
                  </w:r>
                </w:p>
              </w:tc>
            </w:tr>
            <w:tr w:rsidR="00824BCD" w:rsidRPr="00515608" w14:paraId="495E0641" w14:textId="77777777" w:rsidTr="003134D0">
              <w:trPr>
                <w:trHeight w:val="780"/>
              </w:trPr>
              <w:tc>
                <w:tcPr>
                  <w:tcW w:w="960" w:type="dxa"/>
                  <w:tcBorders>
                    <w:top w:val="nil"/>
                    <w:left w:val="single" w:sz="4" w:space="0" w:color="auto"/>
                    <w:bottom w:val="single" w:sz="4" w:space="0" w:color="auto"/>
                    <w:right w:val="single" w:sz="4" w:space="0" w:color="auto"/>
                  </w:tcBorders>
                  <w:shd w:val="clear" w:color="000000" w:fill="D9D9D9"/>
                  <w:noWrap/>
                  <w:vAlign w:val="center"/>
                  <w:hideMark/>
                </w:tcPr>
                <w:p w14:paraId="596A9270" w14:textId="77777777" w:rsidR="00824BCD" w:rsidRPr="00531B61" w:rsidRDefault="00824BCD" w:rsidP="00824BCD">
                  <w:pPr>
                    <w:jc w:val="center"/>
                    <w:rPr>
                      <w:rFonts w:ascii="Avenir Next LT Pro" w:hAnsi="Avenir Next LT Pro"/>
                      <w:sz w:val="20"/>
                      <w:szCs w:val="20"/>
                    </w:rPr>
                  </w:pPr>
                  <w:r w:rsidRPr="00531B61">
                    <w:rPr>
                      <w:rFonts w:ascii="Avenir Next LT Pro" w:hAnsi="Avenir Next LT Pro"/>
                      <w:sz w:val="20"/>
                      <w:szCs w:val="20"/>
                    </w:rPr>
                    <w:t>2</w:t>
                  </w:r>
                </w:p>
              </w:tc>
              <w:tc>
                <w:tcPr>
                  <w:tcW w:w="6123" w:type="dxa"/>
                  <w:tcBorders>
                    <w:top w:val="nil"/>
                    <w:left w:val="nil"/>
                    <w:bottom w:val="single" w:sz="4" w:space="0" w:color="auto"/>
                    <w:right w:val="single" w:sz="4" w:space="0" w:color="auto"/>
                  </w:tcBorders>
                  <w:vAlign w:val="center"/>
                  <w:hideMark/>
                </w:tcPr>
                <w:p w14:paraId="6880BCB5" w14:textId="77777777" w:rsidR="00824BCD" w:rsidRPr="00531B61" w:rsidRDefault="00824BCD" w:rsidP="00824BCD">
                  <w:pPr>
                    <w:rPr>
                      <w:rFonts w:ascii="Avenir Next LT Pro" w:hAnsi="Avenir Next LT Pro"/>
                      <w:sz w:val="20"/>
                      <w:szCs w:val="20"/>
                    </w:rPr>
                  </w:pPr>
                  <w:r w:rsidRPr="00531B61">
                    <w:rPr>
                      <w:rFonts w:ascii="Avenir Next LT Pro" w:hAnsi="Avenir Next LT Pro"/>
                      <w:sz w:val="20"/>
                      <w:szCs w:val="20"/>
                    </w:rPr>
                    <w:t>Cash on premises up to $</w:t>
                  </w:r>
                  <w:r>
                    <w:rPr>
                      <w:rFonts w:ascii="Avenir Next LT Pro" w:hAnsi="Avenir Next LT Pro"/>
                      <w:sz w:val="20"/>
                      <w:szCs w:val="20"/>
                    </w:rPr>
                    <w:t>70</w:t>
                  </w:r>
                  <w:r w:rsidRPr="00531B61">
                    <w:rPr>
                      <w:rFonts w:ascii="Avenir Next LT Pro" w:hAnsi="Avenir Next LT Pro"/>
                      <w:sz w:val="20"/>
                      <w:szCs w:val="20"/>
                    </w:rPr>
                    <w:t>,000 in any single instance at any given time,</w:t>
                  </w:r>
                </w:p>
              </w:tc>
              <w:tc>
                <w:tcPr>
                  <w:tcW w:w="1701" w:type="dxa"/>
                  <w:tcBorders>
                    <w:top w:val="nil"/>
                    <w:left w:val="nil"/>
                    <w:bottom w:val="single" w:sz="4" w:space="0" w:color="auto"/>
                    <w:right w:val="single" w:sz="4" w:space="0" w:color="auto"/>
                  </w:tcBorders>
                  <w:noWrap/>
                  <w:vAlign w:val="center"/>
                  <w:hideMark/>
                </w:tcPr>
                <w:p w14:paraId="2DD46CC8" w14:textId="77777777" w:rsidR="00824BCD" w:rsidRPr="00531B61" w:rsidRDefault="00824BCD" w:rsidP="00824BCD">
                  <w:pPr>
                    <w:jc w:val="center"/>
                    <w:rPr>
                      <w:rFonts w:ascii="Avenir Next LT Pro" w:hAnsi="Avenir Next LT Pro"/>
                      <w:sz w:val="20"/>
                      <w:szCs w:val="20"/>
                    </w:rPr>
                  </w:pPr>
                  <w:r>
                    <w:rPr>
                      <w:rFonts w:ascii="Avenir Next LT Pro" w:hAnsi="Avenir Next LT Pro"/>
                      <w:sz w:val="20"/>
                      <w:szCs w:val="20"/>
                    </w:rPr>
                    <w:t>36</w:t>
                  </w:r>
                </w:p>
              </w:tc>
            </w:tr>
            <w:tr w:rsidR="00824BCD" w:rsidRPr="00515608" w14:paraId="7C36B2CA" w14:textId="77777777" w:rsidTr="003134D0">
              <w:trPr>
                <w:trHeight w:val="510"/>
              </w:trPr>
              <w:tc>
                <w:tcPr>
                  <w:tcW w:w="960" w:type="dxa"/>
                  <w:tcBorders>
                    <w:top w:val="nil"/>
                    <w:left w:val="single" w:sz="4" w:space="0" w:color="auto"/>
                    <w:bottom w:val="single" w:sz="4" w:space="0" w:color="auto"/>
                    <w:right w:val="single" w:sz="4" w:space="0" w:color="auto"/>
                  </w:tcBorders>
                  <w:shd w:val="clear" w:color="000000" w:fill="D9D9D9"/>
                  <w:noWrap/>
                  <w:vAlign w:val="center"/>
                  <w:hideMark/>
                </w:tcPr>
                <w:p w14:paraId="3722BE09" w14:textId="77777777" w:rsidR="00824BCD" w:rsidRPr="00531B61" w:rsidRDefault="00824BCD" w:rsidP="00824BCD">
                  <w:pPr>
                    <w:jc w:val="center"/>
                    <w:rPr>
                      <w:rFonts w:ascii="Avenir Next LT Pro" w:hAnsi="Avenir Next LT Pro"/>
                      <w:sz w:val="20"/>
                      <w:szCs w:val="20"/>
                    </w:rPr>
                  </w:pPr>
                  <w:r w:rsidRPr="00531B61">
                    <w:rPr>
                      <w:rFonts w:ascii="Avenir Next LT Pro" w:hAnsi="Avenir Next LT Pro"/>
                      <w:sz w:val="20"/>
                      <w:szCs w:val="20"/>
                    </w:rPr>
                    <w:t>3</w:t>
                  </w:r>
                </w:p>
              </w:tc>
              <w:tc>
                <w:tcPr>
                  <w:tcW w:w="6123" w:type="dxa"/>
                  <w:tcBorders>
                    <w:top w:val="nil"/>
                    <w:left w:val="nil"/>
                    <w:bottom w:val="single" w:sz="4" w:space="0" w:color="auto"/>
                    <w:right w:val="single" w:sz="4" w:space="0" w:color="auto"/>
                  </w:tcBorders>
                  <w:vAlign w:val="center"/>
                  <w:hideMark/>
                </w:tcPr>
                <w:p w14:paraId="4AE1319E" w14:textId="77777777" w:rsidR="00824BCD" w:rsidRPr="00531B61" w:rsidRDefault="00824BCD" w:rsidP="00824BCD">
                  <w:pPr>
                    <w:rPr>
                      <w:rFonts w:ascii="Avenir Next LT Pro" w:hAnsi="Avenir Next LT Pro"/>
                      <w:sz w:val="20"/>
                      <w:szCs w:val="20"/>
                    </w:rPr>
                  </w:pPr>
                  <w:r w:rsidRPr="00531B61">
                    <w:rPr>
                      <w:rFonts w:ascii="Avenir Next LT Pro" w:hAnsi="Avenir Next LT Pro"/>
                      <w:sz w:val="20"/>
                      <w:szCs w:val="20"/>
                    </w:rPr>
                    <w:t>Cash in safes at GOAL premises up to $</w:t>
                  </w:r>
                  <w:r>
                    <w:rPr>
                      <w:rFonts w:ascii="Avenir Next LT Pro" w:hAnsi="Avenir Next LT Pro"/>
                      <w:sz w:val="20"/>
                      <w:szCs w:val="20"/>
                    </w:rPr>
                    <w:t>420</w:t>
                  </w:r>
                  <w:r w:rsidRPr="00531B61">
                    <w:rPr>
                      <w:rFonts w:ascii="Avenir Next LT Pro" w:hAnsi="Avenir Next LT Pro"/>
                      <w:sz w:val="20"/>
                      <w:szCs w:val="20"/>
                    </w:rPr>
                    <w:t>,000 cumulative across all locations at any given time.</w:t>
                  </w:r>
                </w:p>
              </w:tc>
              <w:tc>
                <w:tcPr>
                  <w:tcW w:w="1701" w:type="dxa"/>
                  <w:tcBorders>
                    <w:top w:val="nil"/>
                    <w:left w:val="nil"/>
                    <w:bottom w:val="single" w:sz="4" w:space="0" w:color="auto"/>
                    <w:right w:val="single" w:sz="4" w:space="0" w:color="auto"/>
                  </w:tcBorders>
                  <w:noWrap/>
                  <w:vAlign w:val="center"/>
                  <w:hideMark/>
                </w:tcPr>
                <w:p w14:paraId="3C3945C7" w14:textId="77777777" w:rsidR="00824BCD" w:rsidRPr="00531B61" w:rsidRDefault="00824BCD" w:rsidP="00824BCD">
                  <w:pPr>
                    <w:jc w:val="center"/>
                    <w:rPr>
                      <w:rFonts w:ascii="Avenir Next LT Pro" w:hAnsi="Avenir Next LT Pro"/>
                      <w:sz w:val="20"/>
                      <w:szCs w:val="20"/>
                    </w:rPr>
                  </w:pPr>
                  <w:r>
                    <w:rPr>
                      <w:rFonts w:ascii="Avenir Next LT Pro" w:hAnsi="Avenir Next LT Pro"/>
                      <w:sz w:val="20"/>
                      <w:szCs w:val="20"/>
                    </w:rPr>
                    <w:t>36</w:t>
                  </w:r>
                </w:p>
              </w:tc>
            </w:tr>
            <w:tr w:rsidR="00824BCD" w:rsidRPr="007A79C6" w14:paraId="61A94C88" w14:textId="77777777" w:rsidTr="003134D0">
              <w:trPr>
                <w:trHeight w:val="1020"/>
              </w:trPr>
              <w:tc>
                <w:tcPr>
                  <w:tcW w:w="960" w:type="dxa"/>
                  <w:tcBorders>
                    <w:top w:val="nil"/>
                    <w:left w:val="single" w:sz="4" w:space="0" w:color="auto"/>
                    <w:bottom w:val="single" w:sz="4" w:space="0" w:color="auto"/>
                    <w:right w:val="single" w:sz="4" w:space="0" w:color="auto"/>
                  </w:tcBorders>
                  <w:shd w:val="clear" w:color="000000" w:fill="D9D9D9"/>
                  <w:noWrap/>
                  <w:vAlign w:val="center"/>
                  <w:hideMark/>
                </w:tcPr>
                <w:p w14:paraId="5975E4DF" w14:textId="77777777" w:rsidR="00824BCD" w:rsidRPr="007A79C6" w:rsidRDefault="00824BCD" w:rsidP="00824BCD">
                  <w:pPr>
                    <w:jc w:val="center"/>
                    <w:rPr>
                      <w:rFonts w:ascii="Avenir Next LT Pro" w:hAnsi="Avenir Next LT Pro"/>
                      <w:sz w:val="20"/>
                      <w:szCs w:val="20"/>
                    </w:rPr>
                  </w:pPr>
                  <w:r w:rsidRPr="007A79C6">
                    <w:rPr>
                      <w:rFonts w:ascii="Avenir Next LT Pro" w:hAnsi="Avenir Next LT Pro"/>
                      <w:sz w:val="20"/>
                      <w:szCs w:val="20"/>
                    </w:rPr>
                    <w:t>4</w:t>
                  </w:r>
                </w:p>
              </w:tc>
              <w:tc>
                <w:tcPr>
                  <w:tcW w:w="6123" w:type="dxa"/>
                  <w:tcBorders>
                    <w:top w:val="nil"/>
                    <w:left w:val="nil"/>
                    <w:bottom w:val="single" w:sz="4" w:space="0" w:color="auto"/>
                    <w:right w:val="single" w:sz="4" w:space="0" w:color="auto"/>
                  </w:tcBorders>
                  <w:vAlign w:val="center"/>
                  <w:hideMark/>
                </w:tcPr>
                <w:p w14:paraId="1ADA11A9" w14:textId="77777777" w:rsidR="00824BCD" w:rsidRPr="007A79C6" w:rsidRDefault="00824BCD" w:rsidP="00824BCD">
                  <w:pPr>
                    <w:rPr>
                      <w:rFonts w:ascii="Avenir Next LT Pro" w:hAnsi="Avenir Next LT Pro"/>
                      <w:sz w:val="20"/>
                      <w:szCs w:val="20"/>
                    </w:rPr>
                  </w:pPr>
                  <w:r w:rsidRPr="007A79C6">
                    <w:rPr>
                      <w:rFonts w:ascii="Avenir Next LT Pro" w:hAnsi="Avenir Next LT Pro"/>
                      <w:sz w:val="20"/>
                      <w:szCs w:val="20"/>
                    </w:rPr>
                    <w:t>Cash in transit for a field payment up to $10,000 in any single instance – payment for training events, salary payments, etc. made outside the GOAL office typically with 2 GOAL staff members present / travelling with the money</w:t>
                  </w:r>
                </w:p>
              </w:tc>
              <w:tc>
                <w:tcPr>
                  <w:tcW w:w="1701" w:type="dxa"/>
                  <w:tcBorders>
                    <w:top w:val="nil"/>
                    <w:left w:val="nil"/>
                    <w:bottom w:val="single" w:sz="4" w:space="0" w:color="auto"/>
                    <w:right w:val="single" w:sz="4" w:space="0" w:color="auto"/>
                  </w:tcBorders>
                  <w:noWrap/>
                  <w:vAlign w:val="center"/>
                  <w:hideMark/>
                </w:tcPr>
                <w:p w14:paraId="3AE44148" w14:textId="77777777" w:rsidR="00824BCD" w:rsidRPr="007A79C6" w:rsidRDefault="00824BCD" w:rsidP="00824BCD">
                  <w:pPr>
                    <w:jc w:val="center"/>
                    <w:rPr>
                      <w:rFonts w:ascii="Avenir Next LT Pro" w:hAnsi="Avenir Next LT Pro"/>
                      <w:sz w:val="20"/>
                      <w:szCs w:val="20"/>
                    </w:rPr>
                  </w:pPr>
                  <w:r>
                    <w:rPr>
                      <w:rFonts w:ascii="Avenir Next LT Pro" w:hAnsi="Avenir Next LT Pro"/>
                      <w:sz w:val="20"/>
                      <w:szCs w:val="20"/>
                    </w:rPr>
                    <w:t>3</w:t>
                  </w:r>
                  <w:r w:rsidRPr="007A79C6">
                    <w:rPr>
                      <w:rFonts w:ascii="Avenir Next LT Pro" w:hAnsi="Avenir Next LT Pro"/>
                      <w:sz w:val="20"/>
                      <w:szCs w:val="20"/>
                    </w:rPr>
                    <w:t>6</w:t>
                  </w:r>
                </w:p>
              </w:tc>
            </w:tr>
          </w:tbl>
          <w:p w14:paraId="36E9F465" w14:textId="1AC4E837" w:rsidR="00824BCD" w:rsidRDefault="00824BCD" w:rsidP="00824BCD">
            <w:pPr>
              <w:spacing w:line="276" w:lineRule="auto"/>
              <w:rPr>
                <w:rFonts w:ascii="Avenir Next LT Pro" w:hAnsi="Avenir Next LT Pro"/>
                <w:i/>
                <w:iCs/>
                <w:sz w:val="20"/>
                <w:szCs w:val="20"/>
                <w:u w:val="single"/>
              </w:rPr>
            </w:pPr>
            <w:r w:rsidRPr="007A79C6">
              <w:rPr>
                <w:rFonts w:ascii="Avenir Next LT Pro" w:hAnsi="Avenir Next LT Pro"/>
                <w:i/>
                <w:iCs/>
                <w:sz w:val="20"/>
                <w:szCs w:val="20"/>
                <w:u w:val="single"/>
              </w:rPr>
              <w:t>Table 2: Insurance thresholds and period of cover</w:t>
            </w:r>
          </w:p>
          <w:p w14:paraId="5FC4F195" w14:textId="77777777" w:rsidR="00C8146B" w:rsidRDefault="00C8146B" w:rsidP="00824BCD">
            <w:pPr>
              <w:spacing w:line="276" w:lineRule="auto"/>
              <w:rPr>
                <w:rFonts w:ascii="Avenir Next LT Pro" w:hAnsi="Avenir Next LT Pro"/>
                <w:i/>
                <w:iCs/>
                <w:sz w:val="20"/>
                <w:szCs w:val="20"/>
                <w:u w:val="single"/>
              </w:rPr>
            </w:pPr>
          </w:p>
          <w:p w14:paraId="572667F5" w14:textId="77777777" w:rsidR="000F520D" w:rsidRPr="007A79C6" w:rsidRDefault="000F520D" w:rsidP="00824BCD">
            <w:pPr>
              <w:spacing w:line="276" w:lineRule="auto"/>
              <w:rPr>
                <w:rFonts w:ascii="Avenir Next LT Pro" w:hAnsi="Avenir Next LT Pro"/>
                <w:i/>
                <w:iCs/>
                <w:sz w:val="20"/>
                <w:szCs w:val="20"/>
                <w:u w:val="single"/>
              </w:rPr>
            </w:pPr>
          </w:p>
          <w:p w14:paraId="48518B40" w14:textId="0787A088" w:rsidR="00824BCD" w:rsidRPr="00B4440D" w:rsidRDefault="00846D93" w:rsidP="00824BCD">
            <w:pPr>
              <w:pStyle w:val="Heading1"/>
              <w:numPr>
                <w:ilvl w:val="0"/>
                <w:numId w:val="13"/>
              </w:numPr>
              <w:tabs>
                <w:tab w:val="num" w:pos="720"/>
              </w:tabs>
              <w:ind w:left="432" w:hanging="432"/>
              <w:rPr>
                <w:rFonts w:ascii="Avenir Next LT Pro" w:hAnsi="Avenir Next LT Pro"/>
                <w:b w:val="0"/>
              </w:rPr>
            </w:pPr>
            <w:r w:rsidRPr="00846D93">
              <w:rPr>
                <w:rFonts w:ascii="Avenir Next LT Pro" w:hAnsi="Avenir Next LT Pro"/>
              </w:rPr>
              <w:lastRenderedPageBreak/>
              <w:t>Eligibility criteria</w:t>
            </w:r>
          </w:p>
          <w:p w14:paraId="7B57F7CE" w14:textId="77777777" w:rsidR="00824BCD" w:rsidRPr="007A79C6" w:rsidRDefault="00824BCD" w:rsidP="00824BCD">
            <w:pPr>
              <w:pStyle w:val="ListParagraph"/>
              <w:spacing w:line="276" w:lineRule="auto"/>
              <w:ind w:left="0"/>
              <w:jc w:val="both"/>
              <w:rPr>
                <w:rFonts w:ascii="Avenir Next LT Pro" w:hAnsi="Avenir Next LT Pro"/>
                <w:sz w:val="20"/>
                <w:szCs w:val="20"/>
              </w:rPr>
            </w:pPr>
            <w:r w:rsidRPr="007A79C6">
              <w:rPr>
                <w:rFonts w:ascii="Avenir Next LT Pro" w:hAnsi="Avenir Next LT Pro"/>
                <w:sz w:val="20"/>
                <w:szCs w:val="20"/>
              </w:rPr>
              <w:t>Insurance companies intending to submit a proposal should have the organizational and technical capacity, experience, and professionalism to provide the required services outlined in these Terms of Reference (TOR). Insurance companies should be able to demonstrate proof of past and/or present experience and resources available to carry out the service requirements and have the integrity and proven reliability to ensure good performance.</w:t>
            </w:r>
          </w:p>
          <w:p w14:paraId="78CA86B4" w14:textId="77777777" w:rsidR="00824BCD" w:rsidRPr="00B4440D" w:rsidRDefault="00824BCD" w:rsidP="00824BCD">
            <w:pPr>
              <w:pStyle w:val="Heading1"/>
              <w:numPr>
                <w:ilvl w:val="0"/>
                <w:numId w:val="13"/>
              </w:numPr>
              <w:tabs>
                <w:tab w:val="num" w:pos="720"/>
              </w:tabs>
              <w:ind w:left="432" w:hanging="432"/>
              <w:rPr>
                <w:rFonts w:ascii="Avenir Next LT Pro" w:hAnsi="Avenir Next LT Pro"/>
                <w:b w:val="0"/>
              </w:rPr>
            </w:pPr>
            <w:r w:rsidRPr="00B4440D">
              <w:rPr>
                <w:rFonts w:ascii="Avenir Next LT Pro" w:hAnsi="Avenir Next LT Pro"/>
              </w:rPr>
              <w:t xml:space="preserve">Essential Criteria </w:t>
            </w:r>
          </w:p>
          <w:p w14:paraId="0C9EA4C0" w14:textId="77777777" w:rsidR="00824BCD" w:rsidRPr="000E22CF" w:rsidRDefault="00824BCD" w:rsidP="00824BCD">
            <w:pPr>
              <w:pStyle w:val="ListParagraph"/>
              <w:numPr>
                <w:ilvl w:val="0"/>
                <w:numId w:val="12"/>
              </w:numPr>
              <w:jc w:val="both"/>
              <w:rPr>
                <w:rFonts w:ascii="Avenir Next LT Pro" w:hAnsi="Avenir Next LT Pro"/>
                <w:sz w:val="20"/>
                <w:szCs w:val="20"/>
              </w:rPr>
            </w:pPr>
            <w:bookmarkStart w:id="1" w:name="_Hlk58444209"/>
            <w:r w:rsidRPr="000E22CF">
              <w:rPr>
                <w:rFonts w:ascii="Avenir Next LT Pro" w:hAnsi="Avenir Next LT Pro"/>
                <w:sz w:val="20"/>
                <w:szCs w:val="20"/>
              </w:rPr>
              <w:t>Company registration to operate in the Republic of South Sudan (RSS)</w:t>
            </w:r>
          </w:p>
          <w:p w14:paraId="3D2308E1" w14:textId="77777777" w:rsidR="00824BCD" w:rsidRPr="000E22CF" w:rsidRDefault="00824BCD" w:rsidP="00824BCD">
            <w:pPr>
              <w:pStyle w:val="ListParagraph"/>
              <w:numPr>
                <w:ilvl w:val="0"/>
                <w:numId w:val="12"/>
              </w:numPr>
              <w:jc w:val="both"/>
              <w:rPr>
                <w:rFonts w:ascii="Avenir Next LT Pro" w:hAnsi="Avenir Next LT Pro"/>
                <w:sz w:val="20"/>
                <w:szCs w:val="20"/>
              </w:rPr>
            </w:pPr>
            <w:r w:rsidRPr="000E22CF">
              <w:rPr>
                <w:rFonts w:ascii="Avenir Next LT Pro" w:hAnsi="Avenir Next LT Pro"/>
                <w:sz w:val="20"/>
                <w:szCs w:val="20"/>
              </w:rPr>
              <w:t>Certificate of Membership to the insurance regulatory body/board in the Republic of South Sudan</w:t>
            </w:r>
          </w:p>
          <w:p w14:paraId="3B6FC3C1" w14:textId="19AE4FBB" w:rsidR="00824BCD" w:rsidRPr="000E22CF" w:rsidRDefault="01766328" w:rsidP="5A9A1BD4">
            <w:pPr>
              <w:numPr>
                <w:ilvl w:val="0"/>
                <w:numId w:val="12"/>
              </w:numPr>
              <w:jc w:val="both"/>
              <w:rPr>
                <w:rFonts w:ascii="Avenir Next LT Pro" w:hAnsi="Avenir Next LT Pro"/>
                <w:sz w:val="20"/>
                <w:szCs w:val="20"/>
              </w:rPr>
            </w:pPr>
            <w:r w:rsidRPr="5A9A1BD4">
              <w:rPr>
                <w:rFonts w:ascii="Avenir Next LT Pro" w:hAnsi="Avenir Next LT Pro"/>
                <w:sz w:val="20"/>
                <w:szCs w:val="20"/>
              </w:rPr>
              <w:t>Tax Clearance Certificate</w:t>
            </w:r>
          </w:p>
          <w:p w14:paraId="49B5A1F9" w14:textId="77777777" w:rsidR="00824BCD" w:rsidRPr="000E22CF" w:rsidRDefault="00824BCD" w:rsidP="00824BCD">
            <w:pPr>
              <w:pStyle w:val="ListParagraph"/>
              <w:numPr>
                <w:ilvl w:val="0"/>
                <w:numId w:val="12"/>
              </w:numPr>
              <w:jc w:val="both"/>
              <w:rPr>
                <w:rFonts w:ascii="Avenir Next LT Pro" w:hAnsi="Avenir Next LT Pro"/>
                <w:sz w:val="20"/>
                <w:szCs w:val="20"/>
              </w:rPr>
            </w:pPr>
            <w:r w:rsidRPr="000E22CF">
              <w:rPr>
                <w:rFonts w:ascii="Avenir Next LT Pro" w:hAnsi="Avenir Next LT Pro"/>
                <w:sz w:val="20"/>
                <w:szCs w:val="20"/>
              </w:rPr>
              <w:t>Have established operational office(s) in South Sudan</w:t>
            </w:r>
          </w:p>
          <w:p w14:paraId="5813A5A6" w14:textId="6CD8E9AD" w:rsidR="00824BCD" w:rsidRPr="000E22CF" w:rsidRDefault="00824BCD" w:rsidP="00824BCD">
            <w:pPr>
              <w:pStyle w:val="ListParagraph"/>
              <w:numPr>
                <w:ilvl w:val="0"/>
                <w:numId w:val="12"/>
              </w:numPr>
              <w:jc w:val="both"/>
              <w:rPr>
                <w:rFonts w:ascii="Avenir Next LT Pro" w:hAnsi="Avenir Next LT Pro"/>
                <w:sz w:val="20"/>
                <w:szCs w:val="20"/>
              </w:rPr>
            </w:pPr>
            <w:r w:rsidRPr="000E22CF">
              <w:rPr>
                <w:rFonts w:ascii="Avenir Next LT Pro" w:hAnsi="Avenir Next LT Pro"/>
                <w:sz w:val="20"/>
                <w:szCs w:val="20"/>
              </w:rPr>
              <w:t>Company audited books of account for the last 3 years (202</w:t>
            </w:r>
            <w:r w:rsidR="00027873">
              <w:rPr>
                <w:rFonts w:ascii="Avenir Next LT Pro" w:hAnsi="Avenir Next LT Pro"/>
                <w:sz w:val="20"/>
                <w:szCs w:val="20"/>
              </w:rPr>
              <w:t>2</w:t>
            </w:r>
            <w:r w:rsidRPr="000E22CF">
              <w:rPr>
                <w:rFonts w:ascii="Avenir Next LT Pro" w:hAnsi="Avenir Next LT Pro"/>
                <w:sz w:val="20"/>
                <w:szCs w:val="20"/>
              </w:rPr>
              <w:t>-202</w:t>
            </w:r>
            <w:r w:rsidR="00027873">
              <w:rPr>
                <w:rFonts w:ascii="Avenir Next LT Pro" w:hAnsi="Avenir Next LT Pro"/>
                <w:sz w:val="20"/>
                <w:szCs w:val="20"/>
              </w:rPr>
              <w:t>3</w:t>
            </w:r>
            <w:r w:rsidRPr="000E22CF">
              <w:rPr>
                <w:rFonts w:ascii="Avenir Next LT Pro" w:hAnsi="Avenir Next LT Pro"/>
                <w:sz w:val="20"/>
                <w:szCs w:val="20"/>
              </w:rPr>
              <w:t>, 202</w:t>
            </w:r>
            <w:r w:rsidR="00027873">
              <w:rPr>
                <w:rFonts w:ascii="Avenir Next LT Pro" w:hAnsi="Avenir Next LT Pro"/>
                <w:sz w:val="20"/>
                <w:szCs w:val="20"/>
              </w:rPr>
              <w:t>3</w:t>
            </w:r>
            <w:r w:rsidRPr="000E22CF">
              <w:rPr>
                <w:rFonts w:ascii="Avenir Next LT Pro" w:hAnsi="Avenir Next LT Pro"/>
                <w:sz w:val="20"/>
                <w:szCs w:val="20"/>
              </w:rPr>
              <w:t>-202</w:t>
            </w:r>
            <w:r w:rsidR="00027873">
              <w:rPr>
                <w:rFonts w:ascii="Avenir Next LT Pro" w:hAnsi="Avenir Next LT Pro"/>
                <w:sz w:val="20"/>
                <w:szCs w:val="20"/>
              </w:rPr>
              <w:t>4</w:t>
            </w:r>
            <w:r w:rsidRPr="000E22CF">
              <w:rPr>
                <w:rFonts w:ascii="Avenir Next LT Pro" w:hAnsi="Avenir Next LT Pro"/>
                <w:sz w:val="20"/>
                <w:szCs w:val="20"/>
              </w:rPr>
              <w:t xml:space="preserve"> and 202</w:t>
            </w:r>
            <w:r w:rsidR="00027873">
              <w:rPr>
                <w:rFonts w:ascii="Avenir Next LT Pro" w:hAnsi="Avenir Next LT Pro"/>
                <w:sz w:val="20"/>
                <w:szCs w:val="20"/>
              </w:rPr>
              <w:t>4</w:t>
            </w:r>
            <w:r w:rsidRPr="000E22CF">
              <w:rPr>
                <w:rFonts w:ascii="Avenir Next LT Pro" w:hAnsi="Avenir Next LT Pro"/>
                <w:sz w:val="20"/>
                <w:szCs w:val="20"/>
              </w:rPr>
              <w:t>-202</w:t>
            </w:r>
            <w:r w:rsidR="00027873">
              <w:rPr>
                <w:rFonts w:ascii="Avenir Next LT Pro" w:hAnsi="Avenir Next LT Pro"/>
                <w:sz w:val="20"/>
                <w:szCs w:val="20"/>
              </w:rPr>
              <w:t>5</w:t>
            </w:r>
            <w:r w:rsidRPr="000E22CF">
              <w:rPr>
                <w:rFonts w:ascii="Avenir Next LT Pro" w:hAnsi="Avenir Next LT Pro"/>
                <w:sz w:val="20"/>
                <w:szCs w:val="20"/>
              </w:rPr>
              <w:t>)</w:t>
            </w:r>
          </w:p>
          <w:bookmarkEnd w:id="1"/>
          <w:p w14:paraId="04C6A321" w14:textId="77777777" w:rsidR="00824BCD" w:rsidRPr="00B4440D" w:rsidRDefault="00824BCD" w:rsidP="00824BCD">
            <w:pPr>
              <w:pStyle w:val="Heading1"/>
              <w:numPr>
                <w:ilvl w:val="0"/>
                <w:numId w:val="13"/>
              </w:numPr>
              <w:tabs>
                <w:tab w:val="num" w:pos="720"/>
              </w:tabs>
              <w:ind w:left="432" w:hanging="432"/>
              <w:rPr>
                <w:rFonts w:ascii="Avenir Next LT Pro" w:hAnsi="Avenir Next LT Pro"/>
                <w:b w:val="0"/>
              </w:rPr>
            </w:pPr>
            <w:r w:rsidRPr="00B4440D">
              <w:rPr>
                <w:rFonts w:ascii="Avenir Next LT Pro" w:hAnsi="Avenir Next LT Pro"/>
              </w:rPr>
              <w:t>Award Criteria</w:t>
            </w:r>
          </w:p>
          <w:p w14:paraId="536CE9F3" w14:textId="77777777" w:rsidR="00824BCD" w:rsidRPr="00A25AE9" w:rsidRDefault="00824BCD" w:rsidP="00824BCD">
            <w:pPr>
              <w:pStyle w:val="ListParagraph"/>
              <w:numPr>
                <w:ilvl w:val="0"/>
                <w:numId w:val="18"/>
              </w:numPr>
              <w:spacing w:after="0" w:line="240" w:lineRule="auto"/>
              <w:rPr>
                <w:rFonts w:ascii="Avenir Next LT Pro" w:hAnsi="Avenir Next LT Pro"/>
                <w:sz w:val="20"/>
                <w:szCs w:val="20"/>
              </w:rPr>
            </w:pPr>
            <w:r w:rsidRPr="00A25AE9">
              <w:rPr>
                <w:rFonts w:ascii="Avenir Next LT Pro" w:hAnsi="Avenir Next LT Pro"/>
                <w:sz w:val="20"/>
                <w:szCs w:val="20"/>
              </w:rPr>
              <w:t>Bidders will be awarded marks under each of the award criteria listed in this section to determine the most economically advantageous tender.</w:t>
            </w:r>
          </w:p>
          <w:p w14:paraId="0E5CF5A1" w14:textId="2FD58AD7" w:rsidR="00824BCD" w:rsidRPr="00653460" w:rsidRDefault="00824BCD" w:rsidP="00653460">
            <w:pPr>
              <w:ind w:firstLine="720"/>
              <w:rPr>
                <w:rFonts w:ascii="Avenir Next LT Pro" w:hAnsi="Avenir Next LT Pro"/>
                <w:sz w:val="20"/>
                <w:szCs w:val="20"/>
              </w:rPr>
            </w:pPr>
            <w:r w:rsidRPr="00042226">
              <w:rPr>
                <w:rFonts w:ascii="Avenir Next LT Pro" w:hAnsi="Avenir Next LT Pro"/>
                <w:sz w:val="20"/>
                <w:szCs w:val="20"/>
              </w:rPr>
              <w:t>(Quality – 55%, Delivery – 10% and Price – 35%)</w:t>
            </w:r>
          </w:p>
          <w:p w14:paraId="1F47E66D" w14:textId="77777777" w:rsidR="00824BCD" w:rsidRPr="002F2A30" w:rsidRDefault="00824BCD" w:rsidP="00824BCD">
            <w:pPr>
              <w:spacing w:line="276" w:lineRule="auto"/>
              <w:rPr>
                <w:rFonts w:ascii="Avenir Next LT Pro" w:hAnsi="Avenir Next LT Pro" w:cs="Segoe UI"/>
                <w:b/>
                <w:bCs/>
                <w:shd w:val="clear" w:color="auto" w:fill="FFFFFF"/>
              </w:rPr>
            </w:pPr>
            <w:r w:rsidRPr="002F2A30">
              <w:rPr>
                <w:rFonts w:ascii="Avenir Next LT Pro" w:hAnsi="Avenir Next LT Pro" w:cs="Segoe UI"/>
                <w:b/>
                <w:bCs/>
                <w:shd w:val="clear" w:color="auto" w:fill="FFFFFF"/>
              </w:rPr>
              <w:t>Quality – 55%</w:t>
            </w:r>
          </w:p>
          <w:p w14:paraId="245F9B45" w14:textId="46117498" w:rsidR="00824BCD" w:rsidRPr="000E22CF" w:rsidRDefault="01766328" w:rsidP="00824BCD">
            <w:pPr>
              <w:pStyle w:val="ListParagraph"/>
              <w:numPr>
                <w:ilvl w:val="0"/>
                <w:numId w:val="15"/>
              </w:numPr>
              <w:rPr>
                <w:rFonts w:ascii="Avenir Next LT Pro" w:hAnsi="Avenir Next LT Pro"/>
                <w:sz w:val="20"/>
                <w:szCs w:val="20"/>
              </w:rPr>
            </w:pPr>
            <w:r w:rsidRPr="5A9A1BD4">
              <w:rPr>
                <w:rFonts w:ascii="Avenir Next LT Pro" w:hAnsi="Avenir Next LT Pro"/>
                <w:sz w:val="20"/>
                <w:szCs w:val="20"/>
              </w:rPr>
              <w:t xml:space="preserve">Experience in providing similar service (Minimum 3 reference letters with respective 3 service contracts) for the last </w:t>
            </w:r>
            <w:r w:rsidR="00D3310C" w:rsidRPr="5A9A1BD4">
              <w:rPr>
                <w:rFonts w:ascii="Avenir Next LT Pro" w:hAnsi="Avenir Next LT Pro"/>
                <w:sz w:val="20"/>
                <w:szCs w:val="20"/>
              </w:rPr>
              <w:t xml:space="preserve">3 </w:t>
            </w:r>
            <w:r w:rsidR="00D3310C" w:rsidRPr="00F83A2B">
              <w:rPr>
                <w:rFonts w:ascii="Avenir Next LT Pro" w:hAnsi="Avenir Next LT Pro"/>
                <w:sz w:val="20"/>
                <w:szCs w:val="20"/>
              </w:rPr>
              <w:t>years</w:t>
            </w:r>
            <w:r w:rsidRPr="00F83A2B">
              <w:rPr>
                <w:rFonts w:ascii="Avenir Next LT Pro" w:hAnsi="Avenir Next LT Pro"/>
                <w:sz w:val="20"/>
                <w:szCs w:val="20"/>
              </w:rPr>
              <w:t>.</w:t>
            </w:r>
          </w:p>
          <w:p w14:paraId="02D47E56" w14:textId="77777777" w:rsidR="00824BCD" w:rsidRPr="000E22CF" w:rsidRDefault="00824BCD" w:rsidP="00824BCD">
            <w:pPr>
              <w:pStyle w:val="ListParagraph"/>
              <w:numPr>
                <w:ilvl w:val="0"/>
                <w:numId w:val="15"/>
              </w:numPr>
              <w:rPr>
                <w:rFonts w:ascii="Avenir Next LT Pro" w:hAnsi="Avenir Next LT Pro"/>
                <w:sz w:val="20"/>
                <w:szCs w:val="20"/>
              </w:rPr>
            </w:pPr>
            <w:r w:rsidRPr="000E22CF">
              <w:rPr>
                <w:rFonts w:ascii="Avenir Next LT Pro" w:hAnsi="Avenir Next LT Pro"/>
                <w:sz w:val="20"/>
                <w:szCs w:val="20"/>
              </w:rPr>
              <w:t>Cover details (Policy packages) as follows:</w:t>
            </w:r>
          </w:p>
          <w:p w14:paraId="2CFF5BAC" w14:textId="77777777" w:rsidR="00824BCD" w:rsidRPr="000E22CF" w:rsidRDefault="00824BCD" w:rsidP="00824BCD">
            <w:pPr>
              <w:pStyle w:val="ListParagraph"/>
              <w:numPr>
                <w:ilvl w:val="0"/>
                <w:numId w:val="17"/>
              </w:numPr>
              <w:rPr>
                <w:rFonts w:ascii="Avenir Next LT Pro" w:hAnsi="Avenir Next LT Pro"/>
                <w:sz w:val="20"/>
                <w:szCs w:val="20"/>
              </w:rPr>
            </w:pPr>
            <w:r w:rsidRPr="000E22CF">
              <w:rPr>
                <w:rFonts w:ascii="Avenir Next LT Pro" w:hAnsi="Avenir Next LT Pro"/>
                <w:sz w:val="20"/>
                <w:szCs w:val="20"/>
              </w:rPr>
              <w:t>Excess - Percentage not covered by Insurer.</w:t>
            </w:r>
          </w:p>
          <w:p w14:paraId="5B6C9254" w14:textId="77777777" w:rsidR="00824BCD" w:rsidRPr="000E22CF" w:rsidRDefault="00824BCD" w:rsidP="00824BCD">
            <w:pPr>
              <w:pStyle w:val="ListParagraph"/>
              <w:numPr>
                <w:ilvl w:val="0"/>
                <w:numId w:val="17"/>
              </w:numPr>
              <w:rPr>
                <w:rFonts w:ascii="Avenir Next LT Pro" w:hAnsi="Avenir Next LT Pro"/>
                <w:sz w:val="20"/>
                <w:szCs w:val="20"/>
              </w:rPr>
            </w:pPr>
            <w:r w:rsidRPr="000E22CF">
              <w:rPr>
                <w:rFonts w:ascii="Avenir Next LT Pro" w:hAnsi="Avenir Next LT Pro"/>
                <w:sz w:val="20"/>
                <w:szCs w:val="20"/>
              </w:rPr>
              <w:t>Excess - Minimum of each claim not covered by insurer</w:t>
            </w:r>
          </w:p>
          <w:p w14:paraId="6F367DE0" w14:textId="77777777" w:rsidR="00824BCD" w:rsidRPr="000E22CF" w:rsidRDefault="00824BCD" w:rsidP="00824BCD">
            <w:pPr>
              <w:pStyle w:val="ListParagraph"/>
              <w:numPr>
                <w:ilvl w:val="0"/>
                <w:numId w:val="17"/>
              </w:numPr>
              <w:rPr>
                <w:rFonts w:ascii="Avenir Next LT Pro" w:hAnsi="Avenir Next LT Pro"/>
                <w:sz w:val="20"/>
                <w:szCs w:val="20"/>
              </w:rPr>
            </w:pPr>
            <w:r w:rsidRPr="000E22CF">
              <w:rPr>
                <w:rFonts w:ascii="Avenir Next LT Pro" w:hAnsi="Avenir Next LT Pro"/>
                <w:sz w:val="20"/>
                <w:szCs w:val="20"/>
              </w:rPr>
              <w:t>Warranty - Transit/Escort</w:t>
            </w:r>
          </w:p>
          <w:p w14:paraId="1887E0A8" w14:textId="77777777" w:rsidR="00824BCD" w:rsidRPr="002F2A30" w:rsidRDefault="00824BCD" w:rsidP="00824BCD">
            <w:pPr>
              <w:pStyle w:val="ListParagraph"/>
              <w:numPr>
                <w:ilvl w:val="0"/>
                <w:numId w:val="17"/>
              </w:numPr>
              <w:rPr>
                <w:rFonts w:ascii="Avenir Next LT Pro" w:hAnsi="Avenir Next LT Pro"/>
                <w:sz w:val="20"/>
                <w:szCs w:val="20"/>
              </w:rPr>
            </w:pPr>
            <w:r w:rsidRPr="002F2A30">
              <w:rPr>
                <w:rFonts w:ascii="Avenir Next LT Pro" w:hAnsi="Avenir Next LT Pro"/>
                <w:sz w:val="20"/>
                <w:szCs w:val="20"/>
              </w:rPr>
              <w:t>Warranty - Watchman Warranty</w:t>
            </w:r>
          </w:p>
          <w:p w14:paraId="2FC23E43" w14:textId="77777777" w:rsidR="00824BCD" w:rsidRPr="002F2A30" w:rsidRDefault="00824BCD" w:rsidP="00824BCD">
            <w:pPr>
              <w:rPr>
                <w:rFonts w:ascii="Avenir Next LT Pro" w:hAnsi="Avenir Next LT Pro"/>
                <w:sz w:val="20"/>
                <w:szCs w:val="20"/>
              </w:rPr>
            </w:pPr>
            <w:r w:rsidRPr="002F2A30">
              <w:rPr>
                <w:rFonts w:ascii="Avenir Next LT Pro" w:hAnsi="Avenir Next LT Pro"/>
                <w:sz w:val="20"/>
                <w:szCs w:val="20"/>
              </w:rPr>
              <w:t xml:space="preserve">     </w:t>
            </w:r>
            <w:r w:rsidRPr="002F2A30">
              <w:rPr>
                <w:rFonts w:ascii="Avenir Next LT Pro" w:hAnsi="Avenir Next LT Pro"/>
                <w:sz w:val="20"/>
                <w:szCs w:val="20"/>
              </w:rPr>
              <w:tab/>
              <w:t>Coverage, Exclusions &amp; Extensions</w:t>
            </w:r>
          </w:p>
          <w:p w14:paraId="49DB50C7" w14:textId="77777777" w:rsidR="00824BCD" w:rsidRPr="000E22CF" w:rsidRDefault="00824BCD" w:rsidP="00824BCD">
            <w:pPr>
              <w:pStyle w:val="ListParagraph"/>
              <w:numPr>
                <w:ilvl w:val="0"/>
                <w:numId w:val="17"/>
              </w:numPr>
              <w:rPr>
                <w:rFonts w:ascii="Avenir Next LT Pro" w:hAnsi="Avenir Next LT Pro"/>
                <w:sz w:val="20"/>
                <w:szCs w:val="20"/>
              </w:rPr>
            </w:pPr>
            <w:r w:rsidRPr="000E22CF">
              <w:rPr>
                <w:rFonts w:ascii="Avenir Next LT Pro" w:hAnsi="Avenir Next LT Pro"/>
                <w:sz w:val="20"/>
                <w:szCs w:val="20"/>
              </w:rPr>
              <w:t>Theft by employees and clerical errors</w:t>
            </w:r>
          </w:p>
          <w:p w14:paraId="7DB6C439" w14:textId="77777777" w:rsidR="00824BCD" w:rsidRPr="000E22CF" w:rsidRDefault="00824BCD" w:rsidP="00824BCD">
            <w:pPr>
              <w:pStyle w:val="ListParagraph"/>
              <w:numPr>
                <w:ilvl w:val="0"/>
                <w:numId w:val="17"/>
              </w:numPr>
              <w:rPr>
                <w:rFonts w:ascii="Avenir Next LT Pro" w:hAnsi="Avenir Next LT Pro"/>
                <w:sz w:val="20"/>
                <w:szCs w:val="20"/>
              </w:rPr>
            </w:pPr>
            <w:r w:rsidRPr="000E22CF">
              <w:rPr>
                <w:rFonts w:ascii="Avenir Next LT Pro" w:hAnsi="Avenir Next LT Pro"/>
                <w:sz w:val="20"/>
                <w:szCs w:val="20"/>
              </w:rPr>
              <w:t>Nuclear</w:t>
            </w:r>
          </w:p>
          <w:p w14:paraId="6792A80E" w14:textId="77777777" w:rsidR="00824BCD" w:rsidRPr="000E22CF" w:rsidRDefault="00824BCD" w:rsidP="00824BCD">
            <w:pPr>
              <w:pStyle w:val="ListParagraph"/>
              <w:numPr>
                <w:ilvl w:val="0"/>
                <w:numId w:val="17"/>
              </w:numPr>
              <w:rPr>
                <w:rFonts w:ascii="Avenir Next LT Pro" w:hAnsi="Avenir Next LT Pro"/>
                <w:sz w:val="20"/>
                <w:szCs w:val="20"/>
              </w:rPr>
            </w:pPr>
            <w:r w:rsidRPr="000E22CF">
              <w:rPr>
                <w:rFonts w:ascii="Avenir Next LT Pro" w:hAnsi="Avenir Next LT Pro"/>
                <w:sz w:val="20"/>
                <w:szCs w:val="20"/>
              </w:rPr>
              <w:t>Terrorism, War, Invasion, Civil rebellion, confiscation by authorities.</w:t>
            </w:r>
          </w:p>
          <w:p w14:paraId="004609EA" w14:textId="77777777" w:rsidR="00824BCD" w:rsidRPr="000E22CF" w:rsidRDefault="00824BCD" w:rsidP="00824BCD">
            <w:pPr>
              <w:pStyle w:val="ListParagraph"/>
              <w:numPr>
                <w:ilvl w:val="0"/>
                <w:numId w:val="17"/>
              </w:numPr>
              <w:rPr>
                <w:rFonts w:ascii="Avenir Next LT Pro" w:hAnsi="Avenir Next LT Pro"/>
                <w:sz w:val="20"/>
                <w:szCs w:val="20"/>
              </w:rPr>
            </w:pPr>
            <w:r w:rsidRPr="000E22CF">
              <w:rPr>
                <w:rFonts w:ascii="Avenir Next LT Pro" w:hAnsi="Avenir Next LT Pro"/>
                <w:sz w:val="20"/>
                <w:szCs w:val="20"/>
              </w:rPr>
              <w:t>Labour disputes</w:t>
            </w:r>
          </w:p>
          <w:p w14:paraId="19F70DE8" w14:textId="77777777" w:rsidR="00824BCD" w:rsidRPr="000E22CF" w:rsidRDefault="00824BCD" w:rsidP="00824BCD">
            <w:pPr>
              <w:pStyle w:val="ListParagraph"/>
              <w:numPr>
                <w:ilvl w:val="0"/>
                <w:numId w:val="17"/>
              </w:numPr>
              <w:rPr>
                <w:rFonts w:ascii="Avenir Next LT Pro" w:hAnsi="Avenir Next LT Pro"/>
                <w:sz w:val="20"/>
                <w:szCs w:val="20"/>
              </w:rPr>
            </w:pPr>
            <w:r w:rsidRPr="000E22CF">
              <w:rPr>
                <w:rFonts w:ascii="Avenir Next LT Pro" w:hAnsi="Avenir Next LT Pro"/>
                <w:sz w:val="20"/>
                <w:szCs w:val="20"/>
              </w:rPr>
              <w:t>Inclusion of Riot, Strike, Civil Commotion, Storm and Flood, Earthquake and Malicious damage</w:t>
            </w:r>
          </w:p>
          <w:p w14:paraId="35DD4417" w14:textId="77777777" w:rsidR="00824BCD" w:rsidRPr="009B4BA2" w:rsidRDefault="00824BCD" w:rsidP="00824BCD">
            <w:pPr>
              <w:rPr>
                <w:rFonts w:ascii="Avenir Next LT Pro" w:hAnsi="Avenir Next LT Pro"/>
                <w:b/>
                <w:bCs/>
                <w:sz w:val="20"/>
                <w:szCs w:val="20"/>
              </w:rPr>
            </w:pPr>
            <w:r w:rsidRPr="009B4BA2">
              <w:rPr>
                <w:rFonts w:ascii="Avenir Next LT Pro" w:hAnsi="Avenir Next LT Pro"/>
                <w:b/>
                <w:bCs/>
                <w:sz w:val="20"/>
                <w:szCs w:val="20"/>
              </w:rPr>
              <w:t>Delivery – 10%</w:t>
            </w:r>
          </w:p>
          <w:p w14:paraId="048A0127" w14:textId="77777777" w:rsidR="00824BCD" w:rsidRPr="000E22CF" w:rsidRDefault="00824BCD" w:rsidP="00824BCD">
            <w:pPr>
              <w:pStyle w:val="ListParagraph"/>
              <w:numPr>
                <w:ilvl w:val="0"/>
                <w:numId w:val="15"/>
              </w:numPr>
              <w:rPr>
                <w:rFonts w:ascii="Avenir Next LT Pro" w:hAnsi="Avenir Next LT Pro"/>
                <w:sz w:val="20"/>
                <w:szCs w:val="20"/>
              </w:rPr>
            </w:pPr>
            <w:r w:rsidRPr="000E22CF">
              <w:rPr>
                <w:rFonts w:ascii="Avenir Next LT Pro" w:hAnsi="Avenir Next LT Pro"/>
                <w:sz w:val="20"/>
                <w:szCs w:val="20"/>
              </w:rPr>
              <w:t>Period it will take to settle a claim</w:t>
            </w:r>
          </w:p>
          <w:p w14:paraId="3D5AF635" w14:textId="77777777" w:rsidR="00824BCD" w:rsidRPr="00043CAE" w:rsidRDefault="00824BCD" w:rsidP="00824BCD">
            <w:pPr>
              <w:spacing w:line="276" w:lineRule="auto"/>
              <w:rPr>
                <w:rFonts w:ascii="Avenir Next LT Pro" w:hAnsi="Avenir Next LT Pro" w:cs="Segoe UI"/>
                <w:b/>
                <w:bCs/>
                <w:shd w:val="clear" w:color="auto" w:fill="FFFFFF"/>
              </w:rPr>
            </w:pPr>
            <w:r w:rsidRPr="00043CAE">
              <w:rPr>
                <w:rFonts w:ascii="Avenir Next LT Pro" w:hAnsi="Avenir Next LT Pro" w:cs="Segoe UI"/>
                <w:b/>
                <w:bCs/>
                <w:shd w:val="clear" w:color="auto" w:fill="FFFFFF"/>
              </w:rPr>
              <w:t>Price – 35%</w:t>
            </w:r>
          </w:p>
          <w:p w14:paraId="65A41C34" w14:textId="77777777" w:rsidR="00824BCD" w:rsidRPr="009905EC" w:rsidRDefault="00824BCD" w:rsidP="00824BCD">
            <w:pPr>
              <w:rPr>
                <w:rFonts w:ascii="Avenir Next LT Pro Light" w:hAnsi="Avenir Next LT Pro Light"/>
                <w:sz w:val="20"/>
                <w:szCs w:val="20"/>
              </w:rPr>
            </w:pPr>
            <w:r w:rsidRPr="009905EC">
              <w:rPr>
                <w:rFonts w:ascii="Avenir Next LT Pro Light" w:hAnsi="Avenir Next LT Pro Light"/>
                <w:sz w:val="20"/>
                <w:szCs w:val="20"/>
              </w:rPr>
              <w:t>Marks for price will be awarded on the inverse proportion principle:</w:t>
            </w:r>
          </w:p>
          <w:p w14:paraId="1E0743A0" w14:textId="01E5E8A3" w:rsidR="00824BCD" w:rsidRPr="00D0727A" w:rsidRDefault="00824BCD" w:rsidP="00D0727A">
            <w:pPr>
              <w:pStyle w:val="NormalWeb"/>
              <w:spacing w:before="0" w:beforeAutospacing="0" w:after="0" w:afterAutospacing="0"/>
              <w:ind w:left="720"/>
              <w:rPr>
                <w:rFonts w:ascii="Avenir Next LT Pro Light" w:hAnsi="Avenir Next LT Pro Light"/>
                <w:sz w:val="20"/>
                <w:szCs w:val="20"/>
              </w:rPr>
            </w:pPr>
            <w:r w:rsidRPr="009905EC">
              <w:rPr>
                <w:rFonts w:ascii="Avenir Next LT Pro Light" w:hAnsi="Avenir Next LT Pro Light"/>
                <w:sz w:val="20"/>
                <w:szCs w:val="20"/>
              </w:rPr>
              <w:t>Score</w:t>
            </w:r>
            <w:r w:rsidRPr="009905EC">
              <w:rPr>
                <w:rFonts w:ascii="Avenir Next LT Pro Light" w:hAnsi="Avenir Next LT Pro Light"/>
                <w:sz w:val="20"/>
                <w:szCs w:val="20"/>
                <w:vertAlign w:val="superscript"/>
              </w:rPr>
              <w:t xml:space="preserve"> vendor</w:t>
            </w:r>
            <w:r w:rsidRPr="009905EC">
              <w:rPr>
                <w:rFonts w:ascii="Avenir Next LT Pro Light" w:hAnsi="Avenir Next LT Pro Light"/>
                <w:sz w:val="20"/>
                <w:szCs w:val="20"/>
              </w:rPr>
              <w:t xml:space="preserve"> = maximum score x (</w:t>
            </w:r>
            <w:proofErr w:type="spellStart"/>
            <w:r w:rsidRPr="009905EC">
              <w:rPr>
                <w:rFonts w:ascii="Avenir Next LT Pro Light" w:hAnsi="Avenir Next LT Pro Light"/>
                <w:sz w:val="20"/>
                <w:szCs w:val="20"/>
              </w:rPr>
              <w:t>price</w:t>
            </w:r>
            <w:r w:rsidRPr="009905EC">
              <w:rPr>
                <w:rFonts w:ascii="Avenir Next LT Pro Light" w:hAnsi="Avenir Next LT Pro Light"/>
                <w:sz w:val="20"/>
                <w:szCs w:val="20"/>
                <w:vertAlign w:val="superscript"/>
              </w:rPr>
              <w:t>min</w:t>
            </w:r>
            <w:proofErr w:type="spellEnd"/>
            <w:r w:rsidRPr="009905EC">
              <w:rPr>
                <w:rFonts w:ascii="Avenir Next LT Pro Light" w:hAnsi="Avenir Next LT Pro Light"/>
                <w:sz w:val="20"/>
                <w:szCs w:val="20"/>
              </w:rPr>
              <w:t>/price</w:t>
            </w:r>
            <w:r w:rsidRPr="009905EC">
              <w:rPr>
                <w:rFonts w:ascii="Avenir Next LT Pro Light" w:hAnsi="Avenir Next LT Pro Light"/>
                <w:sz w:val="20"/>
                <w:szCs w:val="20"/>
                <w:vertAlign w:val="superscript"/>
              </w:rPr>
              <w:t xml:space="preserve"> vendor</w:t>
            </w:r>
            <w:r w:rsidRPr="009905EC">
              <w:rPr>
                <w:rFonts w:ascii="Avenir Next LT Pro Light" w:hAnsi="Avenir Next LT Pro Light"/>
                <w:sz w:val="20"/>
                <w:szCs w:val="20"/>
              </w:rPr>
              <w:t>)</w:t>
            </w:r>
          </w:p>
          <w:p w14:paraId="17BA20A0" w14:textId="77777777" w:rsidR="00824BCD" w:rsidRDefault="00824BCD" w:rsidP="00824BCD">
            <w:pPr>
              <w:spacing w:line="276" w:lineRule="auto"/>
              <w:rPr>
                <w:rFonts w:ascii="Avenir Next LT Pro" w:hAnsi="Avenir Next LT Pro" w:cs="Segoe UI"/>
                <w:shd w:val="clear" w:color="auto" w:fill="FFFFFF"/>
              </w:rPr>
            </w:pPr>
          </w:p>
          <w:p w14:paraId="4835AAFF" w14:textId="77777777" w:rsidR="00C638F9" w:rsidRDefault="00C638F9" w:rsidP="00824BCD">
            <w:pPr>
              <w:spacing w:line="276" w:lineRule="auto"/>
              <w:rPr>
                <w:rFonts w:ascii="Avenir Next LT Pro" w:hAnsi="Avenir Next LT Pro"/>
                <w:b/>
                <w:bCs/>
                <w:sz w:val="20"/>
                <w:szCs w:val="20"/>
              </w:rPr>
            </w:pPr>
          </w:p>
          <w:p w14:paraId="580C8EE5" w14:textId="63943803" w:rsidR="00824BCD" w:rsidRDefault="00824BCD" w:rsidP="00824BCD">
            <w:pPr>
              <w:spacing w:line="276" w:lineRule="auto"/>
              <w:rPr>
                <w:rFonts w:ascii="Avenir Next LT Pro" w:hAnsi="Avenir Next LT Pro"/>
                <w:b/>
                <w:bCs/>
                <w:sz w:val="20"/>
                <w:szCs w:val="20"/>
              </w:rPr>
            </w:pPr>
            <w:r>
              <w:rPr>
                <w:rFonts w:ascii="Avenir Next LT Pro" w:hAnsi="Avenir Next LT Pro"/>
                <w:b/>
                <w:bCs/>
                <w:sz w:val="20"/>
                <w:szCs w:val="20"/>
              </w:rPr>
              <w:lastRenderedPageBreak/>
              <w:t>Technical and Financial weighting allocation</w:t>
            </w:r>
          </w:p>
          <w:tbl>
            <w:tblPr>
              <w:tblW w:w="8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4"/>
              <w:gridCol w:w="939"/>
            </w:tblGrid>
            <w:tr w:rsidR="00824BCD" w:rsidRPr="000E22CF" w14:paraId="70050EA8" w14:textId="77777777" w:rsidTr="003134D0">
              <w:trPr>
                <w:trHeight w:val="292"/>
              </w:trPr>
              <w:tc>
                <w:tcPr>
                  <w:tcW w:w="7534" w:type="dxa"/>
                  <w:vAlign w:val="bottom"/>
                  <w:hideMark/>
                </w:tcPr>
                <w:p w14:paraId="74D2CE71" w14:textId="77777777" w:rsidR="00824BCD" w:rsidRPr="000E22CF" w:rsidRDefault="00824BCD" w:rsidP="00824BCD">
                  <w:pPr>
                    <w:rPr>
                      <w:rFonts w:ascii="Avenir Next LT Pro" w:hAnsi="Avenir Next LT Pro"/>
                      <w:b/>
                      <w:bCs/>
                    </w:rPr>
                  </w:pPr>
                  <w:r w:rsidRPr="000E22CF">
                    <w:rPr>
                      <w:rFonts w:ascii="Avenir Next LT Pro" w:hAnsi="Avenir Next LT Pro"/>
                      <w:b/>
                      <w:bCs/>
                    </w:rPr>
                    <w:t>1.0 Quality (55%)</w:t>
                  </w:r>
                </w:p>
              </w:tc>
              <w:tc>
                <w:tcPr>
                  <w:tcW w:w="939" w:type="dxa"/>
                  <w:noWrap/>
                  <w:hideMark/>
                </w:tcPr>
                <w:p w14:paraId="5646AA6D" w14:textId="77777777" w:rsidR="00824BCD" w:rsidRPr="000E22CF" w:rsidRDefault="00824BCD" w:rsidP="00824BCD">
                  <w:pPr>
                    <w:jc w:val="center"/>
                    <w:rPr>
                      <w:rFonts w:ascii="Avenir Next LT Pro" w:hAnsi="Avenir Next LT Pro"/>
                      <w:b/>
                      <w:bCs/>
                    </w:rPr>
                  </w:pPr>
                  <w:r w:rsidRPr="000E22CF">
                    <w:rPr>
                      <w:rFonts w:ascii="Avenir Next LT Pro" w:hAnsi="Avenir Next LT Pro"/>
                      <w:b/>
                      <w:bCs/>
                    </w:rPr>
                    <w:t>Score</w:t>
                  </w:r>
                </w:p>
              </w:tc>
            </w:tr>
            <w:tr w:rsidR="00824BCD" w:rsidRPr="000E22CF" w14:paraId="1089950C" w14:textId="77777777" w:rsidTr="003134D0">
              <w:trPr>
                <w:trHeight w:val="849"/>
              </w:trPr>
              <w:tc>
                <w:tcPr>
                  <w:tcW w:w="7534" w:type="dxa"/>
                  <w:vAlign w:val="center"/>
                  <w:hideMark/>
                </w:tcPr>
                <w:p w14:paraId="0D1034ED" w14:textId="77777777" w:rsidR="00824BCD" w:rsidRPr="000E22CF" w:rsidRDefault="00824BCD" w:rsidP="00824BCD">
                  <w:pPr>
                    <w:rPr>
                      <w:rFonts w:ascii="Avenir Next LT Pro" w:hAnsi="Avenir Next LT Pro"/>
                      <w:sz w:val="20"/>
                      <w:szCs w:val="20"/>
                    </w:rPr>
                  </w:pPr>
                  <w:r w:rsidRPr="000E22CF">
                    <w:rPr>
                      <w:rFonts w:ascii="Avenir Next LT Pro" w:hAnsi="Avenir Next LT Pro"/>
                    </w:rPr>
                    <w:t xml:space="preserve">1.1. </w:t>
                  </w:r>
                  <w:r w:rsidRPr="000E22CF">
                    <w:rPr>
                      <w:rFonts w:ascii="Avenir Next LT Pro" w:hAnsi="Avenir Next LT Pro"/>
                      <w:sz w:val="20"/>
                      <w:szCs w:val="20"/>
                    </w:rPr>
                    <w:t>Experience in providing similar service (Minimum 3 reference letters with respective 3 service contracts) for the last 3 years.</w:t>
                  </w:r>
                </w:p>
                <w:p w14:paraId="41CB1F2C" w14:textId="77777777" w:rsidR="00824BCD" w:rsidRPr="000E22CF" w:rsidRDefault="00824BCD" w:rsidP="00824BCD">
                  <w:pPr>
                    <w:rPr>
                      <w:rFonts w:ascii="Avenir Next LT Pro" w:hAnsi="Avenir Next LT Pro"/>
                    </w:rPr>
                  </w:pPr>
                </w:p>
              </w:tc>
              <w:tc>
                <w:tcPr>
                  <w:tcW w:w="939" w:type="dxa"/>
                  <w:noWrap/>
                  <w:hideMark/>
                </w:tcPr>
                <w:p w14:paraId="2877A1DE" w14:textId="77777777" w:rsidR="00824BCD" w:rsidRPr="000E22CF" w:rsidRDefault="00824BCD" w:rsidP="00824BCD">
                  <w:pPr>
                    <w:jc w:val="center"/>
                    <w:rPr>
                      <w:rFonts w:ascii="Avenir Next LT Pro" w:hAnsi="Avenir Next LT Pro"/>
                    </w:rPr>
                  </w:pPr>
                  <w:r w:rsidRPr="000E22CF">
                    <w:rPr>
                      <w:rFonts w:ascii="Avenir Next LT Pro" w:hAnsi="Avenir Next LT Pro"/>
                    </w:rPr>
                    <w:t>10</w:t>
                  </w:r>
                </w:p>
              </w:tc>
            </w:tr>
            <w:tr w:rsidR="00824BCD" w:rsidRPr="000E22CF" w14:paraId="12BAFB9B" w14:textId="77777777" w:rsidTr="003134D0">
              <w:trPr>
                <w:trHeight w:val="546"/>
              </w:trPr>
              <w:tc>
                <w:tcPr>
                  <w:tcW w:w="7534" w:type="dxa"/>
                  <w:vAlign w:val="bottom"/>
                  <w:hideMark/>
                </w:tcPr>
                <w:p w14:paraId="026F6326" w14:textId="0F36BFC0" w:rsidR="00824BCD" w:rsidRPr="00DA100C" w:rsidRDefault="00824BCD" w:rsidP="00DA100C">
                  <w:pPr>
                    <w:pStyle w:val="ListParagraph"/>
                    <w:numPr>
                      <w:ilvl w:val="1"/>
                      <w:numId w:val="30"/>
                    </w:numPr>
                    <w:rPr>
                      <w:rFonts w:ascii="Avenir Next LT Pro" w:hAnsi="Avenir Next LT Pro"/>
                      <w:sz w:val="20"/>
                      <w:szCs w:val="20"/>
                    </w:rPr>
                  </w:pPr>
                  <w:r w:rsidRPr="00DA100C">
                    <w:rPr>
                      <w:rFonts w:ascii="Avenir Next LT Pro" w:hAnsi="Avenir Next LT Pro"/>
                    </w:rPr>
                    <w:t xml:space="preserve">Money Insurance </w:t>
                  </w:r>
                  <w:r w:rsidRPr="00DA100C">
                    <w:rPr>
                      <w:rFonts w:ascii="Avenir Next LT Pro" w:hAnsi="Avenir Next LT Pro"/>
                      <w:sz w:val="20"/>
                      <w:szCs w:val="20"/>
                    </w:rPr>
                    <w:t>Cover Policy Packages details</w:t>
                  </w:r>
                </w:p>
                <w:p w14:paraId="0927A735" w14:textId="21E4884C" w:rsidR="00387BCF" w:rsidRPr="00DA100C" w:rsidRDefault="00387BCF" w:rsidP="00DA100C">
                  <w:pPr>
                    <w:pStyle w:val="ListParagraph"/>
                    <w:numPr>
                      <w:ilvl w:val="1"/>
                      <w:numId w:val="30"/>
                    </w:numPr>
                    <w:rPr>
                      <w:rFonts w:ascii="Avenir Next LT Pro" w:hAnsi="Avenir Next LT Pro"/>
                    </w:rPr>
                  </w:pPr>
                  <w:r w:rsidRPr="00DA100C">
                    <w:rPr>
                      <w:rFonts w:ascii="Avenir Next LT Pro" w:hAnsi="Avenir Next LT Pro"/>
                    </w:rPr>
                    <w:t>Insurance coverage, exclusions &amp; extensions </w:t>
                  </w:r>
                </w:p>
              </w:tc>
              <w:tc>
                <w:tcPr>
                  <w:tcW w:w="939" w:type="dxa"/>
                  <w:noWrap/>
                  <w:hideMark/>
                </w:tcPr>
                <w:p w14:paraId="5146586C" w14:textId="77777777" w:rsidR="00824BCD" w:rsidRPr="000E22CF" w:rsidRDefault="00824BCD" w:rsidP="00824BCD">
                  <w:pPr>
                    <w:jc w:val="center"/>
                    <w:rPr>
                      <w:rFonts w:ascii="Avenir Next LT Pro" w:hAnsi="Avenir Next LT Pro"/>
                    </w:rPr>
                  </w:pPr>
                  <w:r w:rsidRPr="000E22CF">
                    <w:rPr>
                      <w:rFonts w:ascii="Avenir Next LT Pro" w:hAnsi="Avenir Next LT Pro"/>
                    </w:rPr>
                    <w:t>45</w:t>
                  </w:r>
                </w:p>
              </w:tc>
            </w:tr>
            <w:tr w:rsidR="00824BCD" w:rsidRPr="000E22CF" w14:paraId="22913A2C" w14:textId="77777777" w:rsidTr="003134D0">
              <w:trPr>
                <w:trHeight w:val="283"/>
              </w:trPr>
              <w:tc>
                <w:tcPr>
                  <w:tcW w:w="7534" w:type="dxa"/>
                  <w:vAlign w:val="bottom"/>
                  <w:hideMark/>
                </w:tcPr>
                <w:p w14:paraId="2A533104" w14:textId="77777777" w:rsidR="00824BCD" w:rsidRPr="000E22CF" w:rsidRDefault="00824BCD" w:rsidP="00824BCD">
                  <w:pPr>
                    <w:rPr>
                      <w:rFonts w:ascii="Avenir Next LT Pro" w:hAnsi="Avenir Next LT Pro"/>
                      <w:b/>
                      <w:bCs/>
                    </w:rPr>
                  </w:pPr>
                  <w:r w:rsidRPr="000E22CF">
                    <w:rPr>
                      <w:rFonts w:ascii="Avenir Next LT Pro" w:hAnsi="Avenir Next LT Pro"/>
                      <w:b/>
                      <w:bCs/>
                    </w:rPr>
                    <w:t>2.0 Delivery (10%)</w:t>
                  </w:r>
                </w:p>
              </w:tc>
              <w:tc>
                <w:tcPr>
                  <w:tcW w:w="939" w:type="dxa"/>
                  <w:noWrap/>
                  <w:hideMark/>
                </w:tcPr>
                <w:p w14:paraId="548C39C6" w14:textId="77777777" w:rsidR="00824BCD" w:rsidRPr="000E22CF" w:rsidRDefault="00824BCD" w:rsidP="00824BCD">
                  <w:pPr>
                    <w:jc w:val="center"/>
                    <w:rPr>
                      <w:rFonts w:ascii="Avenir Next LT Pro" w:hAnsi="Avenir Next LT Pro"/>
                    </w:rPr>
                  </w:pPr>
                  <w:r w:rsidRPr="000E22CF">
                    <w:rPr>
                      <w:rFonts w:ascii="Avenir Next LT Pro" w:hAnsi="Avenir Next LT Pro"/>
                    </w:rPr>
                    <w:t> </w:t>
                  </w:r>
                </w:p>
              </w:tc>
            </w:tr>
            <w:tr w:rsidR="00824BCD" w:rsidRPr="000E22CF" w14:paraId="0AE9C7D4" w14:textId="77777777" w:rsidTr="003134D0">
              <w:trPr>
                <w:trHeight w:val="283"/>
              </w:trPr>
              <w:tc>
                <w:tcPr>
                  <w:tcW w:w="7534" w:type="dxa"/>
                  <w:vAlign w:val="bottom"/>
                  <w:hideMark/>
                </w:tcPr>
                <w:p w14:paraId="38716A46" w14:textId="77777777" w:rsidR="00824BCD" w:rsidRPr="000E22CF" w:rsidRDefault="00824BCD" w:rsidP="00824BCD">
                  <w:pPr>
                    <w:rPr>
                      <w:rFonts w:ascii="Avenir Next LT Pro" w:hAnsi="Avenir Next LT Pro"/>
                    </w:rPr>
                  </w:pPr>
                  <w:r w:rsidRPr="000E22CF">
                    <w:rPr>
                      <w:rFonts w:ascii="Avenir Next LT Pro" w:hAnsi="Avenir Next LT Pro"/>
                    </w:rPr>
                    <w:t>2.1 Period it will take to settle a claim</w:t>
                  </w:r>
                </w:p>
              </w:tc>
              <w:tc>
                <w:tcPr>
                  <w:tcW w:w="939" w:type="dxa"/>
                  <w:noWrap/>
                  <w:hideMark/>
                </w:tcPr>
                <w:p w14:paraId="7206D36C" w14:textId="77777777" w:rsidR="00824BCD" w:rsidRPr="000E22CF" w:rsidRDefault="00824BCD" w:rsidP="00824BCD">
                  <w:pPr>
                    <w:jc w:val="center"/>
                    <w:rPr>
                      <w:rFonts w:ascii="Avenir Next LT Pro" w:hAnsi="Avenir Next LT Pro"/>
                    </w:rPr>
                  </w:pPr>
                  <w:r w:rsidRPr="000E22CF">
                    <w:rPr>
                      <w:rFonts w:ascii="Avenir Next LT Pro" w:hAnsi="Avenir Next LT Pro"/>
                    </w:rPr>
                    <w:t>10</w:t>
                  </w:r>
                </w:p>
              </w:tc>
            </w:tr>
            <w:tr w:rsidR="00824BCD" w:rsidRPr="000E22CF" w14:paraId="3774D440" w14:textId="77777777" w:rsidTr="003134D0">
              <w:trPr>
                <w:trHeight w:val="283"/>
              </w:trPr>
              <w:tc>
                <w:tcPr>
                  <w:tcW w:w="7534" w:type="dxa"/>
                  <w:vAlign w:val="bottom"/>
                  <w:hideMark/>
                </w:tcPr>
                <w:p w14:paraId="45A3D194" w14:textId="77777777" w:rsidR="00824BCD" w:rsidRPr="000E22CF" w:rsidRDefault="00824BCD" w:rsidP="00824BCD">
                  <w:pPr>
                    <w:rPr>
                      <w:rFonts w:ascii="Avenir Next LT Pro" w:hAnsi="Avenir Next LT Pro"/>
                      <w:b/>
                      <w:bCs/>
                    </w:rPr>
                  </w:pPr>
                  <w:r w:rsidRPr="000E22CF">
                    <w:rPr>
                      <w:rFonts w:ascii="Avenir Next LT Pro" w:hAnsi="Avenir Next LT Pro"/>
                      <w:b/>
                      <w:bCs/>
                    </w:rPr>
                    <w:t>3.0 Price (35%)</w:t>
                  </w:r>
                </w:p>
              </w:tc>
              <w:tc>
                <w:tcPr>
                  <w:tcW w:w="939" w:type="dxa"/>
                  <w:noWrap/>
                  <w:hideMark/>
                </w:tcPr>
                <w:p w14:paraId="38ABF222" w14:textId="77777777" w:rsidR="00824BCD" w:rsidRPr="000E22CF" w:rsidRDefault="00824BCD" w:rsidP="00824BCD">
                  <w:pPr>
                    <w:jc w:val="center"/>
                    <w:rPr>
                      <w:rFonts w:ascii="Avenir Next LT Pro" w:hAnsi="Avenir Next LT Pro"/>
                    </w:rPr>
                  </w:pPr>
                  <w:r w:rsidRPr="000E22CF">
                    <w:rPr>
                      <w:rFonts w:ascii="Avenir Next LT Pro" w:hAnsi="Avenir Next LT Pro"/>
                    </w:rPr>
                    <w:t> </w:t>
                  </w:r>
                </w:p>
              </w:tc>
            </w:tr>
            <w:tr w:rsidR="00824BCD" w:rsidRPr="000E22CF" w14:paraId="22459B11" w14:textId="77777777" w:rsidTr="003134D0">
              <w:trPr>
                <w:trHeight w:val="283"/>
              </w:trPr>
              <w:tc>
                <w:tcPr>
                  <w:tcW w:w="7534" w:type="dxa"/>
                  <w:noWrap/>
                  <w:hideMark/>
                </w:tcPr>
                <w:p w14:paraId="17FF632F" w14:textId="77777777" w:rsidR="00824BCD" w:rsidRPr="000E22CF" w:rsidRDefault="00824BCD" w:rsidP="00824BCD">
                  <w:pPr>
                    <w:rPr>
                      <w:rFonts w:ascii="Avenir Next LT Pro" w:hAnsi="Avenir Next LT Pro"/>
                    </w:rPr>
                  </w:pPr>
                  <w:r w:rsidRPr="000E22CF">
                    <w:rPr>
                      <w:rFonts w:ascii="Avenir Next LT Pro" w:hAnsi="Avenir Next LT Pro"/>
                    </w:rPr>
                    <w:t>3.1. Price</w:t>
                  </w:r>
                </w:p>
              </w:tc>
              <w:tc>
                <w:tcPr>
                  <w:tcW w:w="939" w:type="dxa"/>
                  <w:noWrap/>
                  <w:hideMark/>
                </w:tcPr>
                <w:p w14:paraId="3B8CC3F0" w14:textId="77777777" w:rsidR="00824BCD" w:rsidRPr="000E22CF" w:rsidRDefault="00824BCD" w:rsidP="00824BCD">
                  <w:pPr>
                    <w:jc w:val="center"/>
                    <w:rPr>
                      <w:rFonts w:ascii="Avenir Next LT Pro" w:hAnsi="Avenir Next LT Pro"/>
                    </w:rPr>
                  </w:pPr>
                  <w:r w:rsidRPr="000E22CF">
                    <w:rPr>
                      <w:rFonts w:ascii="Avenir Next LT Pro" w:hAnsi="Avenir Next LT Pro"/>
                    </w:rPr>
                    <w:t>35</w:t>
                  </w:r>
                </w:p>
              </w:tc>
            </w:tr>
            <w:tr w:rsidR="00824BCD" w:rsidRPr="000E22CF" w14:paraId="0401C8AA" w14:textId="77777777" w:rsidTr="003134D0">
              <w:trPr>
                <w:trHeight w:val="292"/>
              </w:trPr>
              <w:tc>
                <w:tcPr>
                  <w:tcW w:w="7534" w:type="dxa"/>
                  <w:noWrap/>
                  <w:hideMark/>
                </w:tcPr>
                <w:p w14:paraId="635A9C96" w14:textId="77777777" w:rsidR="00824BCD" w:rsidRPr="000E22CF" w:rsidRDefault="00824BCD" w:rsidP="00824BCD">
                  <w:pPr>
                    <w:rPr>
                      <w:rFonts w:ascii="Avenir Next LT Pro" w:hAnsi="Avenir Next LT Pro"/>
                      <w:b/>
                      <w:bCs/>
                    </w:rPr>
                  </w:pPr>
                  <w:r w:rsidRPr="000E22CF">
                    <w:rPr>
                      <w:rFonts w:ascii="Avenir Next LT Pro" w:hAnsi="Avenir Next LT Pro"/>
                      <w:b/>
                      <w:bCs/>
                    </w:rPr>
                    <w:t>Total</w:t>
                  </w:r>
                </w:p>
              </w:tc>
              <w:tc>
                <w:tcPr>
                  <w:tcW w:w="939" w:type="dxa"/>
                  <w:noWrap/>
                  <w:hideMark/>
                </w:tcPr>
                <w:p w14:paraId="26361649" w14:textId="77777777" w:rsidR="00824BCD" w:rsidRPr="000E22CF" w:rsidRDefault="00824BCD" w:rsidP="00824BCD">
                  <w:pPr>
                    <w:jc w:val="center"/>
                    <w:rPr>
                      <w:rFonts w:ascii="Avenir Next LT Pro" w:hAnsi="Avenir Next LT Pro"/>
                      <w:b/>
                      <w:bCs/>
                    </w:rPr>
                  </w:pPr>
                  <w:r w:rsidRPr="000E22CF">
                    <w:rPr>
                      <w:rFonts w:ascii="Avenir Next LT Pro" w:hAnsi="Avenir Next LT Pro"/>
                      <w:b/>
                      <w:bCs/>
                    </w:rPr>
                    <w:t>100</w:t>
                  </w:r>
                </w:p>
              </w:tc>
            </w:tr>
          </w:tbl>
          <w:p w14:paraId="537BC293" w14:textId="77777777" w:rsidR="00824BCD" w:rsidRPr="000E22CF" w:rsidRDefault="00824BCD" w:rsidP="00824BCD">
            <w:pPr>
              <w:spacing w:line="276" w:lineRule="auto"/>
              <w:rPr>
                <w:rFonts w:ascii="Avenir Next LT Pro" w:hAnsi="Avenir Next LT Pro"/>
                <w:i/>
                <w:iCs/>
                <w:sz w:val="20"/>
                <w:szCs w:val="20"/>
                <w:u w:val="single"/>
              </w:rPr>
            </w:pPr>
            <w:r w:rsidRPr="000E22CF">
              <w:rPr>
                <w:rFonts w:ascii="Avenir Next LT Pro" w:hAnsi="Avenir Next LT Pro"/>
                <w:i/>
                <w:iCs/>
                <w:sz w:val="20"/>
                <w:szCs w:val="20"/>
                <w:u w:val="single"/>
              </w:rPr>
              <w:t>Table 3: Award criteria</w:t>
            </w:r>
          </w:p>
          <w:p w14:paraId="4DE470AC" w14:textId="77777777" w:rsidR="00824BCD" w:rsidRPr="0051320E" w:rsidRDefault="00824BCD" w:rsidP="00824BCD">
            <w:pPr>
              <w:spacing w:line="276" w:lineRule="auto"/>
              <w:rPr>
                <w:rFonts w:ascii="Avenir Next LT Pro" w:hAnsi="Avenir Next LT Pro"/>
                <w:b/>
                <w:bCs/>
                <w:sz w:val="20"/>
                <w:szCs w:val="20"/>
              </w:rPr>
            </w:pPr>
          </w:p>
          <w:p w14:paraId="4FC34635" w14:textId="77777777" w:rsidR="00824BCD" w:rsidRDefault="00824BCD" w:rsidP="00DA100C">
            <w:pPr>
              <w:pStyle w:val="ListParagraph"/>
              <w:numPr>
                <w:ilvl w:val="0"/>
                <w:numId w:val="30"/>
              </w:numPr>
              <w:spacing w:after="0" w:line="276" w:lineRule="auto"/>
              <w:jc w:val="both"/>
              <w:rPr>
                <w:rFonts w:ascii="Avenir Next LT Pro" w:hAnsi="Avenir Next LT Pro"/>
                <w:sz w:val="20"/>
                <w:szCs w:val="20"/>
              </w:rPr>
            </w:pPr>
            <w:r w:rsidRPr="009B3FE7">
              <w:rPr>
                <w:rFonts w:ascii="Avenir Next LT Pro" w:hAnsi="Avenir Next LT Pro"/>
                <w:b/>
                <w:bCs/>
                <w:sz w:val="20"/>
                <w:szCs w:val="20"/>
              </w:rPr>
              <w:t>Due diligence:</w:t>
            </w:r>
            <w:r w:rsidRPr="00A25AE9">
              <w:rPr>
                <w:rFonts w:ascii="Avenir Next LT Pro" w:hAnsi="Avenir Next LT Pro"/>
                <w:sz w:val="20"/>
                <w:szCs w:val="20"/>
              </w:rPr>
              <w:t xml:space="preserve"> </w:t>
            </w:r>
            <w:r>
              <w:rPr>
                <w:rFonts w:ascii="Avenir Next LT Pro" w:hAnsi="Avenir Next LT Pro"/>
                <w:sz w:val="20"/>
                <w:szCs w:val="20"/>
              </w:rPr>
              <w:t xml:space="preserve">As part of bid evaluation process, </w:t>
            </w:r>
            <w:r w:rsidRPr="00A25AE9">
              <w:rPr>
                <w:rFonts w:ascii="Avenir Next LT Pro" w:hAnsi="Avenir Next LT Pro"/>
                <w:sz w:val="20"/>
                <w:szCs w:val="20"/>
              </w:rPr>
              <w:t xml:space="preserve">GOAL </w:t>
            </w:r>
            <w:r>
              <w:rPr>
                <w:rFonts w:ascii="Avenir Next LT Pro" w:hAnsi="Avenir Next LT Pro"/>
                <w:sz w:val="20"/>
                <w:szCs w:val="20"/>
              </w:rPr>
              <w:t>will conduct due diligence to check the bidders’ premises to ascertain office presence in South Sudan and the reference checks.</w:t>
            </w:r>
          </w:p>
          <w:p w14:paraId="11694349" w14:textId="77777777" w:rsidR="00824BCD" w:rsidRPr="00715509" w:rsidRDefault="00824BCD" w:rsidP="00824BCD">
            <w:pPr>
              <w:pStyle w:val="Heading1"/>
              <w:numPr>
                <w:ilvl w:val="0"/>
                <w:numId w:val="13"/>
              </w:numPr>
              <w:tabs>
                <w:tab w:val="num" w:pos="720"/>
              </w:tabs>
              <w:ind w:left="432" w:hanging="432"/>
              <w:rPr>
                <w:rFonts w:ascii="Avenir Next LT Pro" w:hAnsi="Avenir Next LT Pro"/>
                <w:b w:val="0"/>
                <w:sz w:val="24"/>
                <w:szCs w:val="24"/>
              </w:rPr>
            </w:pPr>
            <w:r w:rsidRPr="00715509">
              <w:rPr>
                <w:rFonts w:ascii="Avenir Next LT Pro" w:hAnsi="Avenir Next LT Pro"/>
                <w:sz w:val="24"/>
                <w:szCs w:val="24"/>
              </w:rPr>
              <w:t>Person to closely work with</w:t>
            </w:r>
          </w:p>
          <w:p w14:paraId="0E470DCE" w14:textId="77777777" w:rsidR="00824BCD" w:rsidRPr="000C3455" w:rsidRDefault="00824BCD" w:rsidP="00824BCD">
            <w:pPr>
              <w:spacing w:line="276" w:lineRule="auto"/>
              <w:rPr>
                <w:rFonts w:ascii="Avenir Next LT Pro" w:hAnsi="Avenir Next LT Pro"/>
                <w:sz w:val="20"/>
                <w:szCs w:val="20"/>
              </w:rPr>
            </w:pPr>
            <w:r w:rsidRPr="000C3455">
              <w:rPr>
                <w:rFonts w:ascii="Avenir Next LT Pro" w:hAnsi="Avenir Next LT Pro"/>
                <w:sz w:val="20"/>
                <w:szCs w:val="20"/>
              </w:rPr>
              <w:t xml:space="preserve">The </w:t>
            </w:r>
            <w:r>
              <w:rPr>
                <w:rFonts w:ascii="Avenir Next LT Pro" w:hAnsi="Avenir Next LT Pro"/>
                <w:sz w:val="20"/>
                <w:szCs w:val="20"/>
              </w:rPr>
              <w:t>insurance firm</w:t>
            </w:r>
            <w:r w:rsidRPr="000C3455">
              <w:rPr>
                <w:rFonts w:ascii="Avenir Next LT Pro" w:hAnsi="Avenir Next LT Pro"/>
                <w:sz w:val="20"/>
                <w:szCs w:val="20"/>
              </w:rPr>
              <w:t xml:space="preserve"> will work closely with the </w:t>
            </w:r>
            <w:r>
              <w:rPr>
                <w:rFonts w:ascii="Avenir Next LT Pro" w:hAnsi="Avenir Next LT Pro"/>
                <w:sz w:val="20"/>
                <w:szCs w:val="20"/>
              </w:rPr>
              <w:t>GOAL Finance Director / Deputy Financial Controller as the Contract Manager.</w:t>
            </w:r>
          </w:p>
          <w:p w14:paraId="56E959D9" w14:textId="77777777" w:rsidR="00824BCD" w:rsidRPr="00B4440D" w:rsidRDefault="00824BCD" w:rsidP="00824BCD">
            <w:pPr>
              <w:pStyle w:val="Heading1"/>
              <w:numPr>
                <w:ilvl w:val="0"/>
                <w:numId w:val="13"/>
              </w:numPr>
              <w:tabs>
                <w:tab w:val="num" w:pos="720"/>
              </w:tabs>
              <w:ind w:left="432" w:hanging="432"/>
              <w:rPr>
                <w:rFonts w:ascii="Avenir Next LT Pro" w:hAnsi="Avenir Next LT Pro"/>
                <w:b w:val="0"/>
                <w:sz w:val="24"/>
                <w:szCs w:val="24"/>
              </w:rPr>
            </w:pPr>
            <w:r w:rsidRPr="00B4440D">
              <w:rPr>
                <w:rFonts w:ascii="Avenir Next LT Pro" w:hAnsi="Avenir Next LT Pro"/>
                <w:sz w:val="24"/>
                <w:szCs w:val="24"/>
              </w:rPr>
              <w:t xml:space="preserve">Geographical Location </w:t>
            </w:r>
          </w:p>
          <w:p w14:paraId="26359AE9" w14:textId="29A96192" w:rsidR="00C638F9" w:rsidRDefault="00824BCD" w:rsidP="006632B7">
            <w:pPr>
              <w:pStyle w:val="ListParagraph"/>
              <w:spacing w:line="276" w:lineRule="auto"/>
              <w:ind w:left="0"/>
              <w:jc w:val="both"/>
              <w:rPr>
                <w:rFonts w:ascii="Avenir Next LT Pro" w:hAnsi="Avenir Next LT Pro"/>
                <w:sz w:val="20"/>
                <w:szCs w:val="20"/>
              </w:rPr>
            </w:pPr>
            <w:r w:rsidRPr="000C3455">
              <w:rPr>
                <w:rFonts w:ascii="Avenir Next LT Pro" w:hAnsi="Avenir Next LT Pro"/>
                <w:sz w:val="20"/>
                <w:szCs w:val="20"/>
              </w:rPr>
              <w:t xml:space="preserve">The </w:t>
            </w:r>
            <w:r>
              <w:rPr>
                <w:rFonts w:ascii="Avenir Next LT Pro" w:hAnsi="Avenir Next LT Pro"/>
                <w:sz w:val="20"/>
                <w:szCs w:val="20"/>
              </w:rPr>
              <w:t>money insurance will cover GOAL country programme operations areas as demonstrated below:</w:t>
            </w:r>
          </w:p>
          <w:p w14:paraId="68E579DC" w14:textId="0063C4B4" w:rsidR="00932CD4" w:rsidRPr="006632B7" w:rsidRDefault="00D04A93" w:rsidP="006632B7">
            <w:pPr>
              <w:pStyle w:val="ListParagraph"/>
              <w:spacing w:line="276" w:lineRule="auto"/>
              <w:ind w:left="0"/>
              <w:jc w:val="both"/>
              <w:rPr>
                <w:rFonts w:ascii="Avenir Next LT Pro" w:hAnsi="Avenir Next LT Pro"/>
                <w:sz w:val="20"/>
                <w:szCs w:val="20"/>
              </w:rPr>
            </w:pPr>
            <w:r>
              <w:rPr>
                <w:rFonts w:ascii="Avenir Next LT Pro" w:hAnsi="Avenir Next LT Pro"/>
                <w:sz w:val="20"/>
                <w:szCs w:val="20"/>
              </w:rPr>
              <w:t xml:space="preserve">                                 </w:t>
            </w:r>
            <w:r w:rsidRPr="00265D6C">
              <w:drawing>
                <wp:inline distT="0" distB="0" distL="0" distR="0" wp14:anchorId="0E7DDE66" wp14:editId="0DC99A98">
                  <wp:extent cx="3276600" cy="2436213"/>
                  <wp:effectExtent l="0" t="0" r="0" b="2540"/>
                  <wp:docPr id="55927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2229" cy="2440399"/>
                          </a:xfrm>
                          <a:prstGeom prst="rect">
                            <a:avLst/>
                          </a:prstGeom>
                          <a:noFill/>
                          <a:ln>
                            <a:noFill/>
                          </a:ln>
                        </pic:spPr>
                      </pic:pic>
                    </a:graphicData>
                  </a:graphic>
                </wp:inline>
              </w:drawing>
            </w:r>
          </w:p>
          <w:p w14:paraId="5332160D" w14:textId="43136B81" w:rsidR="00824BCD" w:rsidRDefault="00824BCD" w:rsidP="00736B39">
            <w:pPr>
              <w:spacing w:line="276" w:lineRule="auto"/>
              <w:rPr>
                <w:rFonts w:ascii="Avenir Next LT Pro" w:hAnsi="Avenir Next LT Pro"/>
                <w:i/>
                <w:iCs/>
                <w:color w:val="000000" w:themeColor="text1"/>
                <w:sz w:val="20"/>
                <w:szCs w:val="20"/>
                <w:u w:val="single"/>
              </w:rPr>
            </w:pPr>
            <w:r w:rsidRPr="00F83A2B">
              <w:rPr>
                <w:rFonts w:ascii="Avenir Next LT Pro" w:hAnsi="Avenir Next LT Pro"/>
                <w:i/>
                <w:iCs/>
                <w:color w:val="000000" w:themeColor="text1"/>
                <w:sz w:val="20"/>
                <w:szCs w:val="20"/>
                <w:u w:val="single"/>
              </w:rPr>
              <w:t>Table 4: Money Insurance Coverage Geographical Locations</w:t>
            </w:r>
          </w:p>
          <w:p w14:paraId="106C3544" w14:textId="77777777" w:rsidR="00F83A2B" w:rsidRPr="00F83A2B" w:rsidRDefault="00F83A2B" w:rsidP="00736B39">
            <w:pPr>
              <w:spacing w:line="276" w:lineRule="auto"/>
              <w:rPr>
                <w:rFonts w:ascii="Avenir Next LT Pro" w:hAnsi="Avenir Next LT Pro"/>
                <w:i/>
                <w:iCs/>
                <w:color w:val="000000" w:themeColor="text1"/>
                <w:sz w:val="20"/>
                <w:szCs w:val="20"/>
                <w:u w:val="single"/>
              </w:rPr>
            </w:pPr>
          </w:p>
          <w:p w14:paraId="4384C684" w14:textId="47C9EC00" w:rsidR="00824BCD" w:rsidRPr="00B4440D" w:rsidRDefault="00824BCD" w:rsidP="00824BCD">
            <w:pPr>
              <w:pStyle w:val="Heading1"/>
              <w:numPr>
                <w:ilvl w:val="0"/>
                <w:numId w:val="13"/>
              </w:numPr>
              <w:tabs>
                <w:tab w:val="num" w:pos="720"/>
              </w:tabs>
              <w:ind w:left="432" w:hanging="432"/>
              <w:rPr>
                <w:rFonts w:ascii="Avenir Next LT Pro" w:hAnsi="Avenir Next LT Pro"/>
                <w:b w:val="0"/>
                <w:sz w:val="24"/>
                <w:szCs w:val="24"/>
              </w:rPr>
            </w:pPr>
            <w:r w:rsidRPr="00B4440D">
              <w:rPr>
                <w:rFonts w:ascii="Avenir Next LT Pro" w:hAnsi="Avenir Next LT Pro"/>
                <w:sz w:val="24"/>
                <w:szCs w:val="24"/>
              </w:rPr>
              <w:lastRenderedPageBreak/>
              <w:t>Time for service</w:t>
            </w:r>
            <w:r w:rsidR="00F83A2B">
              <w:rPr>
                <w:rFonts w:ascii="Avenir Next LT Pro" w:hAnsi="Avenir Next LT Pro"/>
                <w:sz w:val="24"/>
                <w:szCs w:val="24"/>
              </w:rPr>
              <w:t xml:space="preserve"> </w:t>
            </w:r>
          </w:p>
          <w:p w14:paraId="57C08EF8" w14:textId="6ED4A2CC" w:rsidR="00824BCD" w:rsidRPr="000C3455" w:rsidRDefault="00824BCD" w:rsidP="00824BCD">
            <w:pPr>
              <w:pStyle w:val="ListParagraph"/>
              <w:spacing w:line="276" w:lineRule="auto"/>
              <w:ind w:left="0"/>
              <w:jc w:val="both"/>
              <w:rPr>
                <w:rFonts w:ascii="Avenir Next LT Pro" w:hAnsi="Avenir Next LT Pro"/>
                <w:b/>
                <w:sz w:val="20"/>
                <w:szCs w:val="20"/>
              </w:rPr>
            </w:pPr>
            <w:r w:rsidRPr="000C3455">
              <w:rPr>
                <w:rFonts w:ascii="Avenir Next LT Pro" w:hAnsi="Avenir Next LT Pro"/>
                <w:sz w:val="20"/>
                <w:szCs w:val="20"/>
              </w:rPr>
              <w:t xml:space="preserve">The service shall be available </w:t>
            </w:r>
            <w:r>
              <w:rPr>
                <w:rFonts w:ascii="Avenir Next LT Pro" w:hAnsi="Avenir Next LT Pro"/>
                <w:sz w:val="20"/>
                <w:szCs w:val="20"/>
              </w:rPr>
              <w:t>24/7 for 36 months for the period May 2026 to May 2029.</w:t>
            </w:r>
          </w:p>
          <w:p w14:paraId="113991D8" w14:textId="1C8EB27B" w:rsidR="00824BCD" w:rsidRPr="00715509" w:rsidRDefault="00824BCD" w:rsidP="00824BCD">
            <w:pPr>
              <w:pStyle w:val="Heading1"/>
              <w:numPr>
                <w:ilvl w:val="0"/>
                <w:numId w:val="13"/>
              </w:numPr>
              <w:tabs>
                <w:tab w:val="num" w:pos="720"/>
              </w:tabs>
              <w:ind w:left="432" w:hanging="432"/>
              <w:rPr>
                <w:rFonts w:ascii="Avenir Next LT Pro" w:hAnsi="Avenir Next LT Pro"/>
                <w:b w:val="0"/>
                <w:sz w:val="24"/>
                <w:szCs w:val="24"/>
              </w:rPr>
            </w:pPr>
            <w:r w:rsidRPr="00715509">
              <w:rPr>
                <w:rFonts w:ascii="Avenir Next LT Pro" w:hAnsi="Avenir Next LT Pro"/>
                <w:sz w:val="24"/>
                <w:szCs w:val="24"/>
              </w:rPr>
              <w:t>Payment terms</w:t>
            </w:r>
          </w:p>
          <w:p w14:paraId="12BE33C9" w14:textId="1F263182" w:rsidR="00AC4F4F" w:rsidRDefault="00824BCD" w:rsidP="00D0727A">
            <w:pPr>
              <w:pStyle w:val="ListParagraph"/>
              <w:spacing w:line="276" w:lineRule="auto"/>
              <w:ind w:left="0"/>
              <w:jc w:val="both"/>
              <w:rPr>
                <w:rFonts w:ascii="Avenir Next LT Pro" w:eastAsia="Times New Roman" w:hAnsi="Avenir Next LT Pro" w:cs="Times New Roman"/>
                <w:sz w:val="20"/>
                <w:szCs w:val="20"/>
                <w:lang w:val="en-US"/>
              </w:rPr>
            </w:pPr>
            <w:r w:rsidRPr="000C3455">
              <w:rPr>
                <w:rFonts w:ascii="Avenir Next LT Pro" w:hAnsi="Avenir Next LT Pro"/>
                <w:sz w:val="20"/>
                <w:szCs w:val="20"/>
              </w:rPr>
              <w:t xml:space="preserve">Payment shall be within thirty days after the invoice, given that all requisite support documents are presented to GOAL.  </w:t>
            </w:r>
          </w:p>
          <w:p w14:paraId="4666DA52" w14:textId="77777777" w:rsidR="00AC4F4F" w:rsidRDefault="00AC4F4F" w:rsidP="00FF580B">
            <w:pPr>
              <w:spacing w:after="0" w:line="276" w:lineRule="auto"/>
              <w:contextualSpacing/>
              <w:jc w:val="both"/>
              <w:rPr>
                <w:rFonts w:ascii="Avenir Next LT Pro" w:eastAsia="Times New Roman" w:hAnsi="Avenir Next LT Pro" w:cs="Times New Roman"/>
                <w:sz w:val="20"/>
                <w:szCs w:val="20"/>
                <w:lang w:val="en-US"/>
              </w:rPr>
            </w:pPr>
          </w:p>
          <w:tbl>
            <w:tblPr>
              <w:tblStyle w:val="TableGrid"/>
              <w:tblW w:w="0" w:type="auto"/>
              <w:tblLook w:val="04A0" w:firstRow="1" w:lastRow="0" w:firstColumn="1" w:lastColumn="0" w:noHBand="0" w:noVBand="1"/>
            </w:tblPr>
            <w:tblGrid>
              <w:gridCol w:w="1062"/>
              <w:gridCol w:w="3459"/>
              <w:gridCol w:w="997"/>
              <w:gridCol w:w="3508"/>
            </w:tblGrid>
            <w:tr w:rsidR="00062A07" w:rsidRPr="00FB6A02" w14:paraId="2C2DA414" w14:textId="77777777" w:rsidTr="003134D0">
              <w:trPr>
                <w:trHeight w:val="1008"/>
              </w:trPr>
              <w:tc>
                <w:tcPr>
                  <w:tcW w:w="1062" w:type="dxa"/>
                  <w:tcBorders>
                    <w:top w:val="nil"/>
                    <w:left w:val="nil"/>
                    <w:bottom w:val="nil"/>
                    <w:right w:val="nil"/>
                  </w:tcBorders>
                  <w:vAlign w:val="center"/>
                </w:tcPr>
                <w:p w14:paraId="330EE049" w14:textId="77777777" w:rsidR="00062A07" w:rsidRPr="00FB6A02" w:rsidRDefault="00062A07" w:rsidP="00062A07">
                  <w:pPr>
                    <w:tabs>
                      <w:tab w:val="left" w:pos="-720"/>
                      <w:tab w:val="left" w:pos="0"/>
                      <w:tab w:val="left" w:pos="3402"/>
                    </w:tabs>
                    <w:suppressAutoHyphens/>
                    <w:rPr>
                      <w:rFonts w:cstheme="minorHAnsi"/>
                    </w:rPr>
                  </w:pPr>
                  <w:r w:rsidRPr="00FB6A02">
                    <w:rPr>
                      <w:rFonts w:cstheme="minorHAnsi"/>
                    </w:rPr>
                    <w:t>Signed:</w:t>
                  </w:r>
                </w:p>
              </w:tc>
              <w:tc>
                <w:tcPr>
                  <w:tcW w:w="7964" w:type="dxa"/>
                  <w:gridSpan w:val="3"/>
                  <w:tcBorders>
                    <w:top w:val="nil"/>
                    <w:left w:val="nil"/>
                    <w:bottom w:val="single" w:sz="48" w:space="0" w:color="FFFFFF"/>
                    <w:right w:val="nil"/>
                  </w:tcBorders>
                  <w:shd w:val="clear" w:color="auto" w:fill="F2F2F2" w:themeFill="background1" w:themeFillShade="F2"/>
                  <w:vAlign w:val="center"/>
                </w:tcPr>
                <w:p w14:paraId="5CBF2650" w14:textId="77777777" w:rsidR="00062A07" w:rsidRPr="00FB6A02" w:rsidRDefault="00062A07" w:rsidP="00062A07">
                  <w:pPr>
                    <w:tabs>
                      <w:tab w:val="left" w:pos="-720"/>
                      <w:tab w:val="left" w:pos="0"/>
                      <w:tab w:val="left" w:pos="3402"/>
                    </w:tabs>
                    <w:suppressAutoHyphens/>
                    <w:rPr>
                      <w:rFonts w:cstheme="minorHAnsi"/>
                    </w:rPr>
                  </w:pPr>
                </w:p>
              </w:tc>
            </w:tr>
            <w:tr w:rsidR="00062A07" w:rsidRPr="00FB6A02" w14:paraId="44E136D2" w14:textId="77777777" w:rsidTr="003134D0">
              <w:trPr>
                <w:trHeight w:val="569"/>
              </w:trPr>
              <w:tc>
                <w:tcPr>
                  <w:tcW w:w="1062" w:type="dxa"/>
                  <w:tcBorders>
                    <w:top w:val="nil"/>
                    <w:left w:val="nil"/>
                    <w:bottom w:val="nil"/>
                    <w:right w:val="nil"/>
                  </w:tcBorders>
                  <w:vAlign w:val="center"/>
                </w:tcPr>
                <w:p w14:paraId="6DFC6503" w14:textId="77777777" w:rsidR="00062A07" w:rsidRPr="00FB6A02" w:rsidRDefault="00062A07" w:rsidP="00062A07">
                  <w:pPr>
                    <w:tabs>
                      <w:tab w:val="left" w:pos="-720"/>
                      <w:tab w:val="left" w:pos="0"/>
                      <w:tab w:val="left" w:pos="3402"/>
                    </w:tabs>
                    <w:suppressAutoHyphens/>
                    <w:rPr>
                      <w:rFonts w:cstheme="minorHAnsi"/>
                    </w:rPr>
                  </w:pPr>
                  <w:r w:rsidRPr="00FB6A02">
                    <w:rPr>
                      <w:rFonts w:cstheme="minorHAnsi"/>
                    </w:rPr>
                    <w:t xml:space="preserve">Print name:  </w:t>
                  </w:r>
                </w:p>
              </w:tc>
              <w:tc>
                <w:tcPr>
                  <w:tcW w:w="3459" w:type="dxa"/>
                  <w:tcBorders>
                    <w:top w:val="single" w:sz="48" w:space="0" w:color="FFFFFF"/>
                    <w:left w:val="nil"/>
                    <w:bottom w:val="single" w:sz="48" w:space="0" w:color="FFFFFF"/>
                    <w:right w:val="nil"/>
                  </w:tcBorders>
                  <w:shd w:val="clear" w:color="auto" w:fill="F2F2F2" w:themeFill="background1" w:themeFillShade="F2"/>
                  <w:vAlign w:val="center"/>
                </w:tcPr>
                <w:p w14:paraId="06BC0474" w14:textId="77777777" w:rsidR="00062A07" w:rsidRPr="00FB6A02" w:rsidRDefault="00062A07" w:rsidP="00062A07">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76037A07" w14:textId="77777777" w:rsidR="00062A07" w:rsidRPr="00FB6A02" w:rsidRDefault="00062A07" w:rsidP="00062A07">
                  <w:pPr>
                    <w:tabs>
                      <w:tab w:val="left" w:pos="-720"/>
                      <w:tab w:val="left" w:pos="0"/>
                      <w:tab w:val="left" w:pos="3402"/>
                    </w:tabs>
                    <w:suppressAutoHyphens/>
                    <w:rPr>
                      <w:rFonts w:cstheme="minorHAnsi"/>
                    </w:rPr>
                  </w:pPr>
                  <w:r w:rsidRPr="00FB6A02">
                    <w:rPr>
                      <w:rFonts w:cstheme="minorHAnsi"/>
                    </w:rPr>
                    <w:t>Position:</w:t>
                  </w:r>
                </w:p>
              </w:tc>
              <w:tc>
                <w:tcPr>
                  <w:tcW w:w="3508" w:type="dxa"/>
                  <w:tcBorders>
                    <w:top w:val="single" w:sz="48" w:space="0" w:color="FFFFFF"/>
                    <w:left w:val="nil"/>
                    <w:bottom w:val="single" w:sz="48" w:space="0" w:color="FFFFFF"/>
                    <w:right w:val="nil"/>
                  </w:tcBorders>
                  <w:shd w:val="clear" w:color="auto" w:fill="F2F2F2" w:themeFill="background1" w:themeFillShade="F2"/>
                  <w:vAlign w:val="center"/>
                </w:tcPr>
                <w:p w14:paraId="7E6D5EF7" w14:textId="77777777" w:rsidR="00062A07" w:rsidRPr="00FB6A02" w:rsidRDefault="00062A07" w:rsidP="00062A07">
                  <w:pPr>
                    <w:tabs>
                      <w:tab w:val="left" w:pos="-720"/>
                      <w:tab w:val="left" w:pos="0"/>
                      <w:tab w:val="left" w:pos="3402"/>
                    </w:tabs>
                    <w:suppressAutoHyphens/>
                    <w:rPr>
                      <w:rFonts w:cstheme="minorHAnsi"/>
                    </w:rPr>
                  </w:pPr>
                </w:p>
              </w:tc>
            </w:tr>
            <w:tr w:rsidR="00062A07" w:rsidRPr="00FB6A02" w14:paraId="5763168B" w14:textId="77777777" w:rsidTr="003134D0">
              <w:trPr>
                <w:trHeight w:val="690"/>
              </w:trPr>
              <w:tc>
                <w:tcPr>
                  <w:tcW w:w="1062" w:type="dxa"/>
                  <w:tcBorders>
                    <w:top w:val="nil"/>
                    <w:left w:val="nil"/>
                    <w:bottom w:val="nil"/>
                    <w:right w:val="nil"/>
                  </w:tcBorders>
                  <w:vAlign w:val="center"/>
                </w:tcPr>
                <w:p w14:paraId="0F00F155" w14:textId="77777777" w:rsidR="00062A07" w:rsidRPr="00FB6A02" w:rsidRDefault="00062A07" w:rsidP="00062A07">
                  <w:pPr>
                    <w:tabs>
                      <w:tab w:val="left" w:pos="-720"/>
                      <w:tab w:val="left" w:pos="0"/>
                      <w:tab w:val="left" w:pos="3402"/>
                    </w:tabs>
                    <w:suppressAutoHyphens/>
                    <w:rPr>
                      <w:rFonts w:cstheme="minorHAnsi"/>
                    </w:rPr>
                  </w:pPr>
                  <w:r w:rsidRPr="00FB6A02">
                    <w:rPr>
                      <w:rFonts w:cstheme="minorHAnsi"/>
                    </w:rPr>
                    <w:t>Company Name:</w:t>
                  </w:r>
                </w:p>
              </w:tc>
              <w:tc>
                <w:tcPr>
                  <w:tcW w:w="3459" w:type="dxa"/>
                  <w:tcBorders>
                    <w:top w:val="single" w:sz="48" w:space="0" w:color="FFFFFF"/>
                    <w:left w:val="nil"/>
                    <w:bottom w:val="single" w:sz="48" w:space="0" w:color="FFFFFF"/>
                    <w:right w:val="nil"/>
                  </w:tcBorders>
                  <w:shd w:val="clear" w:color="auto" w:fill="F2F2F2" w:themeFill="background1" w:themeFillShade="F2"/>
                  <w:vAlign w:val="center"/>
                </w:tcPr>
                <w:p w14:paraId="3236F198" w14:textId="77777777" w:rsidR="00062A07" w:rsidRPr="00FB6A02" w:rsidRDefault="00062A07" w:rsidP="00062A07">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00DF120A" w14:textId="77777777" w:rsidR="00062A07" w:rsidRPr="00FB6A02" w:rsidRDefault="00062A07" w:rsidP="00062A07">
                  <w:pPr>
                    <w:tabs>
                      <w:tab w:val="left" w:pos="-720"/>
                      <w:tab w:val="left" w:pos="0"/>
                      <w:tab w:val="left" w:pos="3402"/>
                    </w:tabs>
                    <w:suppressAutoHyphens/>
                    <w:rPr>
                      <w:rFonts w:cstheme="minorHAnsi"/>
                    </w:rPr>
                  </w:pPr>
                  <w:r w:rsidRPr="00FB6A02">
                    <w:rPr>
                      <w:rFonts w:cstheme="minorHAnsi"/>
                    </w:rPr>
                    <w:t>Date:</w:t>
                  </w:r>
                </w:p>
              </w:tc>
              <w:tc>
                <w:tcPr>
                  <w:tcW w:w="3508" w:type="dxa"/>
                  <w:tcBorders>
                    <w:top w:val="single" w:sz="48" w:space="0" w:color="FFFFFF"/>
                    <w:left w:val="nil"/>
                    <w:bottom w:val="single" w:sz="48" w:space="0" w:color="FFFFFF"/>
                    <w:right w:val="nil"/>
                  </w:tcBorders>
                  <w:shd w:val="clear" w:color="auto" w:fill="F2F2F2" w:themeFill="background1" w:themeFillShade="F2"/>
                  <w:vAlign w:val="center"/>
                </w:tcPr>
                <w:p w14:paraId="08C3B77E" w14:textId="77777777" w:rsidR="00062A07" w:rsidRPr="00FB6A02" w:rsidRDefault="00062A07" w:rsidP="00062A07">
                  <w:pPr>
                    <w:tabs>
                      <w:tab w:val="left" w:pos="-720"/>
                      <w:tab w:val="left" w:pos="0"/>
                      <w:tab w:val="left" w:pos="3402"/>
                    </w:tabs>
                    <w:suppressAutoHyphens/>
                    <w:rPr>
                      <w:rFonts w:cstheme="minorHAnsi"/>
                    </w:rPr>
                  </w:pPr>
                </w:p>
              </w:tc>
            </w:tr>
            <w:tr w:rsidR="00062A07" w:rsidRPr="00FB6A02" w14:paraId="2BA3E020" w14:textId="77777777" w:rsidTr="003134D0">
              <w:trPr>
                <w:trHeight w:val="559"/>
              </w:trPr>
              <w:tc>
                <w:tcPr>
                  <w:tcW w:w="1062" w:type="dxa"/>
                  <w:tcBorders>
                    <w:top w:val="nil"/>
                    <w:left w:val="nil"/>
                    <w:bottom w:val="nil"/>
                    <w:right w:val="nil"/>
                  </w:tcBorders>
                  <w:vAlign w:val="center"/>
                </w:tcPr>
                <w:p w14:paraId="0F64B990" w14:textId="77777777" w:rsidR="00062A07" w:rsidRPr="00FB6A02" w:rsidRDefault="00062A07" w:rsidP="00062A07">
                  <w:pPr>
                    <w:tabs>
                      <w:tab w:val="left" w:pos="-720"/>
                      <w:tab w:val="left" w:pos="0"/>
                      <w:tab w:val="left" w:pos="3402"/>
                    </w:tabs>
                    <w:suppressAutoHyphens/>
                    <w:rPr>
                      <w:rFonts w:cstheme="minorHAnsi"/>
                    </w:rPr>
                  </w:pPr>
                  <w:r w:rsidRPr="00FB6A02">
                    <w:rPr>
                      <w:rFonts w:cstheme="minorHAnsi"/>
                    </w:rPr>
                    <w:t>Address:</w:t>
                  </w:r>
                </w:p>
              </w:tc>
              <w:tc>
                <w:tcPr>
                  <w:tcW w:w="7964"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262F8A0D" w14:textId="77777777" w:rsidR="00062A07" w:rsidRPr="00FB6A02" w:rsidRDefault="00062A07" w:rsidP="00062A07">
                  <w:pPr>
                    <w:tabs>
                      <w:tab w:val="left" w:pos="-720"/>
                      <w:tab w:val="left" w:pos="0"/>
                      <w:tab w:val="left" w:pos="3402"/>
                    </w:tabs>
                    <w:suppressAutoHyphens/>
                    <w:rPr>
                      <w:rFonts w:cstheme="minorHAnsi"/>
                    </w:rPr>
                  </w:pPr>
                </w:p>
                <w:p w14:paraId="08CFEC2B" w14:textId="77777777" w:rsidR="00062A07" w:rsidRPr="00FB6A02" w:rsidRDefault="00062A07" w:rsidP="00062A07">
                  <w:pPr>
                    <w:tabs>
                      <w:tab w:val="left" w:pos="-720"/>
                      <w:tab w:val="left" w:pos="0"/>
                      <w:tab w:val="left" w:pos="3402"/>
                    </w:tabs>
                    <w:suppressAutoHyphens/>
                    <w:rPr>
                      <w:rFonts w:cstheme="minorHAnsi"/>
                    </w:rPr>
                  </w:pPr>
                </w:p>
              </w:tc>
            </w:tr>
            <w:tr w:rsidR="00062A07" w:rsidRPr="00FB6A02" w14:paraId="40F71674" w14:textId="77777777" w:rsidTr="003134D0">
              <w:trPr>
                <w:trHeight w:val="559"/>
              </w:trPr>
              <w:tc>
                <w:tcPr>
                  <w:tcW w:w="1062" w:type="dxa"/>
                  <w:tcBorders>
                    <w:top w:val="nil"/>
                    <w:left w:val="nil"/>
                    <w:bottom w:val="nil"/>
                    <w:right w:val="nil"/>
                  </w:tcBorders>
                  <w:vAlign w:val="center"/>
                </w:tcPr>
                <w:p w14:paraId="48D9EF6F" w14:textId="77777777" w:rsidR="00062A07" w:rsidRPr="00FB6A02" w:rsidRDefault="00062A07" w:rsidP="00062A07">
                  <w:pPr>
                    <w:tabs>
                      <w:tab w:val="left" w:pos="-720"/>
                      <w:tab w:val="left" w:pos="0"/>
                      <w:tab w:val="left" w:pos="3402"/>
                    </w:tabs>
                    <w:suppressAutoHyphens/>
                    <w:rPr>
                      <w:rFonts w:cstheme="minorHAnsi"/>
                    </w:rPr>
                  </w:pPr>
                </w:p>
              </w:tc>
              <w:tc>
                <w:tcPr>
                  <w:tcW w:w="7964"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6BC35DEC" w14:textId="77777777" w:rsidR="00062A07" w:rsidRPr="00FB6A02" w:rsidRDefault="00062A07" w:rsidP="00062A07">
                  <w:pPr>
                    <w:tabs>
                      <w:tab w:val="left" w:pos="-720"/>
                      <w:tab w:val="left" w:pos="0"/>
                      <w:tab w:val="left" w:pos="3402"/>
                    </w:tabs>
                    <w:suppressAutoHyphens/>
                    <w:rPr>
                      <w:rFonts w:cstheme="minorHAnsi"/>
                    </w:rPr>
                  </w:pPr>
                </w:p>
              </w:tc>
            </w:tr>
          </w:tbl>
          <w:p w14:paraId="7EA7035B" w14:textId="77777777" w:rsidR="00600B21" w:rsidRDefault="00600B21" w:rsidP="002A2A19">
            <w:pPr>
              <w:rPr>
                <w:rFonts w:ascii="Avenir Next LT Pro" w:eastAsia="Times New Roman" w:hAnsi="Avenir Next LT Pro" w:cs="Calibri"/>
                <w:sz w:val="20"/>
                <w:szCs w:val="20"/>
              </w:rPr>
            </w:pPr>
          </w:p>
          <w:p w14:paraId="63F80688" w14:textId="77777777" w:rsidR="008D48F3" w:rsidRDefault="008D48F3" w:rsidP="002A2A19">
            <w:pPr>
              <w:rPr>
                <w:rFonts w:ascii="Avenir Next LT Pro" w:eastAsia="Times New Roman" w:hAnsi="Avenir Next LT Pro" w:cs="Calibri"/>
                <w:sz w:val="20"/>
                <w:szCs w:val="20"/>
              </w:rPr>
            </w:pPr>
          </w:p>
          <w:p w14:paraId="792986A6" w14:textId="77777777" w:rsidR="008D48F3" w:rsidRDefault="008D48F3" w:rsidP="002A2A19">
            <w:pPr>
              <w:rPr>
                <w:rFonts w:ascii="Avenir Next LT Pro" w:eastAsia="Times New Roman" w:hAnsi="Avenir Next LT Pro" w:cs="Calibri"/>
                <w:sz w:val="20"/>
                <w:szCs w:val="20"/>
              </w:rPr>
            </w:pPr>
          </w:p>
          <w:p w14:paraId="5C06B340" w14:textId="77777777" w:rsidR="008D48F3" w:rsidRDefault="008D48F3" w:rsidP="002A2A19">
            <w:pPr>
              <w:rPr>
                <w:rFonts w:ascii="Avenir Next LT Pro" w:eastAsia="Times New Roman" w:hAnsi="Avenir Next LT Pro" w:cs="Calibri"/>
                <w:sz w:val="20"/>
                <w:szCs w:val="20"/>
              </w:rPr>
            </w:pPr>
          </w:p>
          <w:p w14:paraId="42CBEDAD" w14:textId="77777777" w:rsidR="00160626" w:rsidRDefault="00160626" w:rsidP="002A2A19">
            <w:pPr>
              <w:rPr>
                <w:rFonts w:ascii="Avenir Next LT Pro" w:eastAsia="Times New Roman" w:hAnsi="Avenir Next LT Pro" w:cs="Calibri"/>
                <w:sz w:val="20"/>
                <w:szCs w:val="20"/>
              </w:rPr>
            </w:pPr>
          </w:p>
          <w:p w14:paraId="0EA59E5E" w14:textId="77777777" w:rsidR="00160626" w:rsidRDefault="00160626" w:rsidP="002A2A19">
            <w:pPr>
              <w:rPr>
                <w:rFonts w:ascii="Avenir Next LT Pro" w:eastAsia="Times New Roman" w:hAnsi="Avenir Next LT Pro" w:cs="Calibri"/>
                <w:sz w:val="20"/>
                <w:szCs w:val="20"/>
              </w:rPr>
            </w:pPr>
          </w:p>
          <w:p w14:paraId="48312F3C" w14:textId="77777777" w:rsidR="00062A07" w:rsidRDefault="00062A07" w:rsidP="002A2A19">
            <w:pPr>
              <w:rPr>
                <w:rFonts w:ascii="Avenir Next LT Pro" w:eastAsia="Times New Roman" w:hAnsi="Avenir Next LT Pro" w:cs="Calibri"/>
                <w:sz w:val="20"/>
                <w:szCs w:val="20"/>
              </w:rPr>
            </w:pPr>
          </w:p>
          <w:p w14:paraId="41D8E3A9" w14:textId="77777777" w:rsidR="00062A07" w:rsidRDefault="00062A07" w:rsidP="002A2A19">
            <w:pPr>
              <w:rPr>
                <w:rFonts w:ascii="Avenir Next LT Pro" w:eastAsia="Times New Roman" w:hAnsi="Avenir Next LT Pro" w:cs="Calibri"/>
                <w:sz w:val="20"/>
                <w:szCs w:val="20"/>
              </w:rPr>
            </w:pPr>
          </w:p>
          <w:p w14:paraId="50D9F69C" w14:textId="77777777" w:rsidR="00062A07" w:rsidRDefault="00062A07" w:rsidP="002A2A19">
            <w:pPr>
              <w:rPr>
                <w:rFonts w:ascii="Avenir Next LT Pro" w:eastAsia="Times New Roman" w:hAnsi="Avenir Next LT Pro" w:cs="Calibri"/>
                <w:sz w:val="20"/>
                <w:szCs w:val="20"/>
              </w:rPr>
            </w:pPr>
          </w:p>
          <w:p w14:paraId="46FEF2C3" w14:textId="77777777" w:rsidR="00062A07" w:rsidRDefault="00062A07" w:rsidP="002A2A19">
            <w:pPr>
              <w:rPr>
                <w:rFonts w:ascii="Avenir Next LT Pro" w:eastAsia="Times New Roman" w:hAnsi="Avenir Next LT Pro" w:cs="Calibri"/>
                <w:sz w:val="20"/>
                <w:szCs w:val="20"/>
              </w:rPr>
            </w:pPr>
          </w:p>
          <w:p w14:paraId="00A1ED89" w14:textId="77777777" w:rsidR="000F520D" w:rsidRDefault="000F520D" w:rsidP="002A2A19">
            <w:pPr>
              <w:rPr>
                <w:rFonts w:ascii="Avenir Next LT Pro" w:eastAsia="Times New Roman" w:hAnsi="Avenir Next LT Pro" w:cs="Calibri"/>
                <w:sz w:val="20"/>
                <w:szCs w:val="20"/>
              </w:rPr>
            </w:pPr>
          </w:p>
          <w:p w14:paraId="401E538E" w14:textId="77777777" w:rsidR="000F520D" w:rsidRDefault="000F520D" w:rsidP="002A2A19">
            <w:pPr>
              <w:rPr>
                <w:rFonts w:ascii="Avenir Next LT Pro" w:eastAsia="Times New Roman" w:hAnsi="Avenir Next LT Pro" w:cs="Calibri"/>
                <w:sz w:val="20"/>
                <w:szCs w:val="20"/>
              </w:rPr>
            </w:pPr>
          </w:p>
          <w:p w14:paraId="2D296A2C" w14:textId="77777777" w:rsidR="000F520D" w:rsidRDefault="000F520D" w:rsidP="002A2A19">
            <w:pPr>
              <w:rPr>
                <w:rFonts w:ascii="Avenir Next LT Pro" w:eastAsia="Times New Roman" w:hAnsi="Avenir Next LT Pro" w:cs="Calibri"/>
                <w:sz w:val="20"/>
                <w:szCs w:val="20"/>
              </w:rPr>
            </w:pPr>
          </w:p>
          <w:p w14:paraId="67463838" w14:textId="00E0B686" w:rsidR="008D48F3" w:rsidRPr="00BC49F6" w:rsidRDefault="008D48F3" w:rsidP="002A2A19">
            <w:pPr>
              <w:rPr>
                <w:rFonts w:ascii="Avenir Next LT Pro" w:eastAsia="Times New Roman" w:hAnsi="Avenir Next LT Pro" w:cs="Calibri"/>
                <w:sz w:val="20"/>
                <w:szCs w:val="20"/>
              </w:rPr>
            </w:pPr>
          </w:p>
        </w:tc>
      </w:tr>
    </w:tbl>
    <w:p w14:paraId="7ED4C367" w14:textId="77777777" w:rsidR="00636CE8" w:rsidRPr="0089137C" w:rsidRDefault="00636CE8" w:rsidP="00636CE8">
      <w:pPr>
        <w:rPr>
          <w:sz w:val="12"/>
          <w:szCs w:val="12"/>
        </w:rPr>
      </w:pPr>
    </w:p>
    <w:sectPr w:rsidR="00636CE8" w:rsidRPr="0089137C" w:rsidSect="00F8239E">
      <w:headerReference w:type="first" r:id="rId12"/>
      <w:pgSz w:w="11909" w:h="16834" w:code="9"/>
      <w:pgMar w:top="1080" w:right="1019" w:bottom="990" w:left="1276"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AB78" w14:textId="77777777" w:rsidR="001B5B93" w:rsidRDefault="001B5B93" w:rsidP="009218AC">
      <w:pPr>
        <w:spacing w:after="0" w:line="240" w:lineRule="auto"/>
      </w:pPr>
      <w:r>
        <w:separator/>
      </w:r>
    </w:p>
  </w:endnote>
  <w:endnote w:type="continuationSeparator" w:id="0">
    <w:p w14:paraId="6178D8D4" w14:textId="77777777" w:rsidR="001B5B93" w:rsidRDefault="001B5B93" w:rsidP="009218AC">
      <w:pPr>
        <w:spacing w:after="0" w:line="240" w:lineRule="auto"/>
      </w:pPr>
      <w:r>
        <w:continuationSeparator/>
      </w:r>
    </w:p>
  </w:endnote>
  <w:endnote w:type="continuationNotice" w:id="1">
    <w:p w14:paraId="01C33AA4" w14:textId="77777777" w:rsidR="001B5B93" w:rsidRDefault="001B5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 w:name="MS UI 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E731" w14:textId="77777777" w:rsidR="001B5B93" w:rsidRDefault="001B5B93" w:rsidP="009218AC">
      <w:pPr>
        <w:spacing w:after="0" w:line="240" w:lineRule="auto"/>
      </w:pPr>
      <w:r>
        <w:separator/>
      </w:r>
    </w:p>
  </w:footnote>
  <w:footnote w:type="continuationSeparator" w:id="0">
    <w:p w14:paraId="73E4E853" w14:textId="77777777" w:rsidR="001B5B93" w:rsidRDefault="001B5B93" w:rsidP="009218AC">
      <w:pPr>
        <w:spacing w:after="0" w:line="240" w:lineRule="auto"/>
      </w:pPr>
      <w:r>
        <w:continuationSeparator/>
      </w:r>
    </w:p>
  </w:footnote>
  <w:footnote w:type="continuationNotice" w:id="1">
    <w:p w14:paraId="4D8D68BD" w14:textId="77777777" w:rsidR="001B5B93" w:rsidRDefault="001B5B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6371" w14:textId="77777777" w:rsidR="00D97099" w:rsidRPr="00D97099" w:rsidRDefault="00D97099" w:rsidP="00D97099">
    <w:pPr>
      <w:pStyle w:val="Header"/>
      <w:rPr>
        <w:bCs/>
        <w:i/>
      </w:rPr>
    </w:pPr>
    <w:r w:rsidRPr="00D97099">
      <w:rPr>
        <w:bCs/>
        <w:i/>
      </w:rPr>
      <w:t>Request For Offer for the Provision of Money Insurance Services; REF: JUB-ZZ8-44562</w:t>
    </w:r>
  </w:p>
  <w:p w14:paraId="0E79EDEB" w14:textId="77777777" w:rsidR="00D97099" w:rsidRDefault="00D97099">
    <w:pPr>
      <w:pStyle w:val="Header"/>
    </w:pPr>
  </w:p>
</w:hdr>
</file>

<file path=word/intelligence2.xml><?xml version="1.0" encoding="utf-8"?>
<int2:intelligence xmlns:int2="http://schemas.microsoft.com/office/intelligence/2020/intelligence" xmlns:oel="http://schemas.microsoft.com/office/2019/extlst">
  <int2:observations>
    <int2:textHash int2:hashCode="WWyMHEQYsSYTfn" int2:id="A8WX7lp2">
      <int2:state int2:value="Rejected" int2:type="AugLoop_Text_Critique"/>
    </int2:textHash>
    <int2:textHash int2:hashCode="ni8UUdXdlt6RIo" int2:id="CeRH335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002C1086"/>
    <w:lvl w:ilvl="0">
      <w:start w:val="1"/>
      <w:numFmt w:val="decimal"/>
      <w:pStyle w:val="Heading1"/>
      <w:lvlText w:val="%1"/>
      <w:lvlJc w:val="left"/>
      <w:pPr>
        <w:ind w:left="432" w:hanging="432"/>
      </w:pPr>
      <w:rPr>
        <w:rFonts w:hint="default"/>
      </w:rPr>
    </w:lvl>
    <w:lvl w:ilvl="1">
      <w:start w:val="1"/>
      <w:numFmt w:val="decimal"/>
      <w:lvlText w:val="%1.%2"/>
      <w:lvlJc w:val="left"/>
      <w:pPr>
        <w:ind w:left="860"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5F2EE8"/>
    <w:multiLevelType w:val="multi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82748"/>
    <w:multiLevelType w:val="multilevel"/>
    <w:tmpl w:val="F1CCBE7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65D6024"/>
    <w:multiLevelType w:val="multilevel"/>
    <w:tmpl w:val="2F7CF2EC"/>
    <w:lvl w:ilvl="0">
      <w:start w:val="1"/>
      <w:numFmt w:val="decimal"/>
      <w:lvlText w:val="%1."/>
      <w:lvlJc w:val="left"/>
      <w:pPr>
        <w:ind w:left="360" w:hanging="360"/>
      </w:pPr>
      <w:rPr>
        <w:rFonts w:hint="default"/>
      </w:rPr>
    </w:lvl>
    <w:lvl w:ilvl="1">
      <w:start w:val="1"/>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4" w15:restartNumberingAfterBreak="0">
    <w:nsid w:val="0E590C3E"/>
    <w:multiLevelType w:val="hybridMultilevel"/>
    <w:tmpl w:val="5E6E3E2C"/>
    <w:lvl w:ilvl="0" w:tplc="7DC44FA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2D6648"/>
    <w:multiLevelType w:val="multilevel"/>
    <w:tmpl w:val="B568EFA4"/>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15910FB0"/>
    <w:multiLevelType w:val="hybridMultilevel"/>
    <w:tmpl w:val="034846B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596909"/>
    <w:multiLevelType w:val="multilevel"/>
    <w:tmpl w:val="96AC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852DD4"/>
    <w:multiLevelType w:val="hybridMultilevel"/>
    <w:tmpl w:val="70E0CF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940AB"/>
    <w:multiLevelType w:val="multilevel"/>
    <w:tmpl w:val="2196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D87128"/>
    <w:multiLevelType w:val="multilevel"/>
    <w:tmpl w:val="A942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C147D7"/>
    <w:multiLevelType w:val="multilevel"/>
    <w:tmpl w:val="6D98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3E596B"/>
    <w:multiLevelType w:val="hybridMultilevel"/>
    <w:tmpl w:val="1CAE81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C4290A"/>
    <w:multiLevelType w:val="hybridMultilevel"/>
    <w:tmpl w:val="6D50ED0E"/>
    <w:lvl w:ilvl="0" w:tplc="CB4E1DB6">
      <w:start w:val="1"/>
      <w:numFmt w:val="lowerLetter"/>
      <w:lvlText w:val="%1."/>
      <w:lvlJc w:val="left"/>
      <w:pPr>
        <w:ind w:left="644" w:hanging="360"/>
      </w:pPr>
      <w:rPr>
        <w:rFonts w:asciiTheme="minorHAnsi" w:eastAsia="Times New Roman" w:hAnsiTheme="minorHAnsi"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1841F78"/>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626006"/>
    <w:multiLevelType w:val="hybridMultilevel"/>
    <w:tmpl w:val="622A75BA"/>
    <w:lvl w:ilvl="0" w:tplc="3204088A">
      <w:start w:val="3"/>
      <w:numFmt w:val="bullet"/>
      <w:lvlText w:val="-"/>
      <w:lvlJc w:val="left"/>
      <w:pPr>
        <w:ind w:left="720" w:hanging="360"/>
      </w:pPr>
      <w:rPr>
        <w:rFonts w:ascii="Avenir Next LT Pro Light" w:eastAsia="Times New Roman" w:hAnsi="Avenir Next LT Pro Light"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B947E57"/>
    <w:multiLevelType w:val="hybridMultilevel"/>
    <w:tmpl w:val="490809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21169E9"/>
    <w:multiLevelType w:val="hybridMultilevel"/>
    <w:tmpl w:val="6D50ED0E"/>
    <w:lvl w:ilvl="0" w:tplc="FFFFFFFF">
      <w:start w:val="1"/>
      <w:numFmt w:val="lowerLetter"/>
      <w:lvlText w:val="%1."/>
      <w:lvlJc w:val="left"/>
      <w:pPr>
        <w:ind w:left="644" w:hanging="360"/>
      </w:pPr>
      <w:rPr>
        <w:rFonts w:asciiTheme="minorHAnsi" w:eastAsia="Times New Roman" w:hAnsiTheme="minorHAnsi" w:cs="Ari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632A0C8B"/>
    <w:multiLevelType w:val="multilevel"/>
    <w:tmpl w:val="D854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25" w15:restartNumberingAfterBreak="0">
    <w:nsid w:val="679B7FED"/>
    <w:multiLevelType w:val="multilevel"/>
    <w:tmpl w:val="BA1EBAD2"/>
    <w:lvl w:ilvl="0">
      <w:start w:val="1"/>
      <w:numFmt w:val="decimal"/>
      <w:lvlText w:val="%1."/>
      <w:lvlJc w:val="left"/>
      <w:pPr>
        <w:ind w:left="720" w:hanging="360"/>
      </w:pPr>
      <w:rPr>
        <w:rFonts w:hint="default"/>
      </w:rPr>
    </w:lvl>
    <w:lvl w:ilvl="1">
      <w:start w:val="12"/>
      <w:numFmt w:val="decimal"/>
      <w:isLgl/>
      <w:lvlText w:val="%1.%2."/>
      <w:lvlJc w:val="left"/>
      <w:pPr>
        <w:ind w:left="910" w:hanging="55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6" w15:restartNumberingAfterBreak="0">
    <w:nsid w:val="68BC3C4E"/>
    <w:multiLevelType w:val="multilevel"/>
    <w:tmpl w:val="6E08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5E080C"/>
    <w:multiLevelType w:val="multilevel"/>
    <w:tmpl w:val="AF98D094"/>
    <w:lvl w:ilvl="0">
      <w:start w:val="1"/>
      <w:numFmt w:val="decimal"/>
      <w:lvlText w:val="%1."/>
      <w:lvlJc w:val="left"/>
      <w:pPr>
        <w:ind w:left="380" w:hanging="380"/>
      </w:pPr>
      <w:rPr>
        <w:rFonts w:hint="default"/>
        <w:sz w:val="22"/>
      </w:rPr>
    </w:lvl>
    <w:lvl w:ilvl="1">
      <w:start w:val="2"/>
      <w:numFmt w:val="decimal"/>
      <w:lvlText w:val="%1.%2."/>
      <w:lvlJc w:val="left"/>
      <w:pPr>
        <w:ind w:left="380" w:hanging="3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8" w15:restartNumberingAfterBreak="0">
    <w:nsid w:val="758F314E"/>
    <w:multiLevelType w:val="hybridMultilevel"/>
    <w:tmpl w:val="984C3052"/>
    <w:lvl w:ilvl="0" w:tplc="010ECCAA">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763E6B"/>
    <w:multiLevelType w:val="hybridMultilevel"/>
    <w:tmpl w:val="3B826A2A"/>
    <w:lvl w:ilvl="0" w:tplc="357423C8">
      <w:start w:val="1"/>
      <w:numFmt w:val="decimal"/>
      <w:lvlText w:val="%1."/>
      <w:lvlJc w:val="left"/>
      <w:pPr>
        <w:ind w:left="440" w:hanging="8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31289781">
    <w:abstractNumId w:val="21"/>
  </w:num>
  <w:num w:numId="2" w16cid:durableId="1551696781">
    <w:abstractNumId w:val="1"/>
  </w:num>
  <w:num w:numId="3" w16cid:durableId="23289795">
    <w:abstractNumId w:val="24"/>
  </w:num>
  <w:num w:numId="4" w16cid:durableId="955605359">
    <w:abstractNumId w:val="30"/>
  </w:num>
  <w:num w:numId="5" w16cid:durableId="904339804">
    <w:abstractNumId w:val="2"/>
  </w:num>
  <w:num w:numId="6" w16cid:durableId="2131901272">
    <w:abstractNumId w:val="7"/>
  </w:num>
  <w:num w:numId="7" w16cid:durableId="599607498">
    <w:abstractNumId w:val="5"/>
  </w:num>
  <w:num w:numId="8" w16cid:durableId="2087650412">
    <w:abstractNumId w:val="0"/>
    <w:lvlOverride w:ilvl="0">
      <w:startOverride w:val="4"/>
    </w:lvlOverride>
    <w:lvlOverride w:ilvl="1">
      <w:startOverride w:val="2"/>
    </w:lvlOverride>
  </w:num>
  <w:num w:numId="9" w16cid:durableId="1518232430">
    <w:abstractNumId w:val="4"/>
  </w:num>
  <w:num w:numId="10" w16cid:durableId="181208870">
    <w:abstractNumId w:val="20"/>
  </w:num>
  <w:num w:numId="11" w16cid:durableId="2054694588">
    <w:abstractNumId w:val="17"/>
  </w:num>
  <w:num w:numId="12" w16cid:durableId="2076391810">
    <w:abstractNumId w:val="16"/>
  </w:num>
  <w:num w:numId="13" w16cid:durableId="289823615">
    <w:abstractNumId w:val="28"/>
  </w:num>
  <w:num w:numId="14" w16cid:durableId="571353493">
    <w:abstractNumId w:val="9"/>
  </w:num>
  <w:num w:numId="15" w16cid:durableId="953635719">
    <w:abstractNumId w:val="18"/>
  </w:num>
  <w:num w:numId="16" w16cid:durableId="1447769193">
    <w:abstractNumId w:val="22"/>
  </w:num>
  <w:num w:numId="17" w16cid:durableId="19821616">
    <w:abstractNumId w:val="6"/>
  </w:num>
  <w:num w:numId="18" w16cid:durableId="1055855296">
    <w:abstractNumId w:val="25"/>
  </w:num>
  <w:num w:numId="19" w16cid:durableId="348142110">
    <w:abstractNumId w:val="14"/>
  </w:num>
  <w:num w:numId="20" w16cid:durableId="1072390296">
    <w:abstractNumId w:val="19"/>
  </w:num>
  <w:num w:numId="21" w16cid:durableId="1419907853">
    <w:abstractNumId w:val="15"/>
  </w:num>
  <w:num w:numId="22" w16cid:durableId="44570509">
    <w:abstractNumId w:val="13"/>
  </w:num>
  <w:num w:numId="23" w16cid:durableId="847871715">
    <w:abstractNumId w:val="26"/>
  </w:num>
  <w:num w:numId="24" w16cid:durableId="1077166695">
    <w:abstractNumId w:val="12"/>
  </w:num>
  <w:num w:numId="25" w16cid:durableId="786847888">
    <w:abstractNumId w:val="10"/>
  </w:num>
  <w:num w:numId="26" w16cid:durableId="1291982753">
    <w:abstractNumId w:val="23"/>
  </w:num>
  <w:num w:numId="27" w16cid:durableId="931087468">
    <w:abstractNumId w:val="8"/>
  </w:num>
  <w:num w:numId="28" w16cid:durableId="1576358217">
    <w:abstractNumId w:val="11"/>
  </w:num>
  <w:num w:numId="29" w16cid:durableId="1956598299">
    <w:abstractNumId w:val="3"/>
  </w:num>
  <w:num w:numId="30" w16cid:durableId="513035429">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AC"/>
    <w:rsid w:val="0000029A"/>
    <w:rsid w:val="00001D23"/>
    <w:rsid w:val="0000219E"/>
    <w:rsid w:val="000030A3"/>
    <w:rsid w:val="00004DE8"/>
    <w:rsid w:val="00005281"/>
    <w:rsid w:val="000057D7"/>
    <w:rsid w:val="00006667"/>
    <w:rsid w:val="000108AE"/>
    <w:rsid w:val="00012B66"/>
    <w:rsid w:val="00012EDF"/>
    <w:rsid w:val="00013E4E"/>
    <w:rsid w:val="00014D4C"/>
    <w:rsid w:val="00015602"/>
    <w:rsid w:val="000168F0"/>
    <w:rsid w:val="000244AE"/>
    <w:rsid w:val="00027873"/>
    <w:rsid w:val="00031AB4"/>
    <w:rsid w:val="0003332A"/>
    <w:rsid w:val="00040CBA"/>
    <w:rsid w:val="00041244"/>
    <w:rsid w:val="00041750"/>
    <w:rsid w:val="0004212F"/>
    <w:rsid w:val="000454C0"/>
    <w:rsid w:val="00045F6A"/>
    <w:rsid w:val="00047ED9"/>
    <w:rsid w:val="00052556"/>
    <w:rsid w:val="00053904"/>
    <w:rsid w:val="00053B4D"/>
    <w:rsid w:val="0005556B"/>
    <w:rsid w:val="0005654C"/>
    <w:rsid w:val="00057BEC"/>
    <w:rsid w:val="000615FB"/>
    <w:rsid w:val="0006165B"/>
    <w:rsid w:val="00061B56"/>
    <w:rsid w:val="00062A07"/>
    <w:rsid w:val="00063525"/>
    <w:rsid w:val="00067C45"/>
    <w:rsid w:val="000705E9"/>
    <w:rsid w:val="0007149D"/>
    <w:rsid w:val="000715E2"/>
    <w:rsid w:val="000739F0"/>
    <w:rsid w:val="00073C78"/>
    <w:rsid w:val="00075062"/>
    <w:rsid w:val="0007537B"/>
    <w:rsid w:val="00075C42"/>
    <w:rsid w:val="0008230D"/>
    <w:rsid w:val="00083642"/>
    <w:rsid w:val="00083693"/>
    <w:rsid w:val="00083803"/>
    <w:rsid w:val="00083F1A"/>
    <w:rsid w:val="0008500B"/>
    <w:rsid w:val="000866B9"/>
    <w:rsid w:val="000902DC"/>
    <w:rsid w:val="00092B90"/>
    <w:rsid w:val="00092F14"/>
    <w:rsid w:val="00093BE9"/>
    <w:rsid w:val="00094CBF"/>
    <w:rsid w:val="00096675"/>
    <w:rsid w:val="000A024A"/>
    <w:rsid w:val="000A38F8"/>
    <w:rsid w:val="000A5DDA"/>
    <w:rsid w:val="000A6CB4"/>
    <w:rsid w:val="000A6D12"/>
    <w:rsid w:val="000A770F"/>
    <w:rsid w:val="000B01F3"/>
    <w:rsid w:val="000B55A6"/>
    <w:rsid w:val="000C0688"/>
    <w:rsid w:val="000C1F4C"/>
    <w:rsid w:val="000C2372"/>
    <w:rsid w:val="000D0088"/>
    <w:rsid w:val="000D0716"/>
    <w:rsid w:val="000D2E96"/>
    <w:rsid w:val="000D31A1"/>
    <w:rsid w:val="000D3D99"/>
    <w:rsid w:val="000D70E0"/>
    <w:rsid w:val="000D79B1"/>
    <w:rsid w:val="000D7F05"/>
    <w:rsid w:val="000E1D04"/>
    <w:rsid w:val="000E3C0F"/>
    <w:rsid w:val="000E3DC6"/>
    <w:rsid w:val="000E3E18"/>
    <w:rsid w:val="000E6A35"/>
    <w:rsid w:val="000E7440"/>
    <w:rsid w:val="000F096E"/>
    <w:rsid w:val="000F227F"/>
    <w:rsid w:val="000F38A2"/>
    <w:rsid w:val="000F520D"/>
    <w:rsid w:val="000F5AF1"/>
    <w:rsid w:val="00101883"/>
    <w:rsid w:val="0010232B"/>
    <w:rsid w:val="0010389E"/>
    <w:rsid w:val="001045BF"/>
    <w:rsid w:val="001046E8"/>
    <w:rsid w:val="001056CC"/>
    <w:rsid w:val="00107E29"/>
    <w:rsid w:val="001119BF"/>
    <w:rsid w:val="0011208B"/>
    <w:rsid w:val="001132E4"/>
    <w:rsid w:val="001159A7"/>
    <w:rsid w:val="00120561"/>
    <w:rsid w:val="001206F9"/>
    <w:rsid w:val="00121704"/>
    <w:rsid w:val="001219C7"/>
    <w:rsid w:val="001220DA"/>
    <w:rsid w:val="00122516"/>
    <w:rsid w:val="001226CA"/>
    <w:rsid w:val="00123D88"/>
    <w:rsid w:val="00124845"/>
    <w:rsid w:val="00124D67"/>
    <w:rsid w:val="00125F1C"/>
    <w:rsid w:val="00126093"/>
    <w:rsid w:val="0013015E"/>
    <w:rsid w:val="00130F18"/>
    <w:rsid w:val="00131ADC"/>
    <w:rsid w:val="00132E67"/>
    <w:rsid w:val="00133C78"/>
    <w:rsid w:val="00133D69"/>
    <w:rsid w:val="0013483F"/>
    <w:rsid w:val="00134C0D"/>
    <w:rsid w:val="00135028"/>
    <w:rsid w:val="0013719A"/>
    <w:rsid w:val="00145C28"/>
    <w:rsid w:val="00147CAF"/>
    <w:rsid w:val="00150AFC"/>
    <w:rsid w:val="00150BD4"/>
    <w:rsid w:val="001528DB"/>
    <w:rsid w:val="00153CFB"/>
    <w:rsid w:val="0015742D"/>
    <w:rsid w:val="0015759C"/>
    <w:rsid w:val="0016035F"/>
    <w:rsid w:val="00160626"/>
    <w:rsid w:val="001624EA"/>
    <w:rsid w:val="00165530"/>
    <w:rsid w:val="00166981"/>
    <w:rsid w:val="0016754F"/>
    <w:rsid w:val="001704CF"/>
    <w:rsid w:val="00171D92"/>
    <w:rsid w:val="00172B41"/>
    <w:rsid w:val="00172CE5"/>
    <w:rsid w:val="001755F5"/>
    <w:rsid w:val="00181F45"/>
    <w:rsid w:val="00183921"/>
    <w:rsid w:val="001853F7"/>
    <w:rsid w:val="001864F0"/>
    <w:rsid w:val="001871A0"/>
    <w:rsid w:val="00191BC5"/>
    <w:rsid w:val="0019249B"/>
    <w:rsid w:val="00196CC6"/>
    <w:rsid w:val="001A3F68"/>
    <w:rsid w:val="001A4BC1"/>
    <w:rsid w:val="001A5684"/>
    <w:rsid w:val="001A6C48"/>
    <w:rsid w:val="001A7436"/>
    <w:rsid w:val="001B0505"/>
    <w:rsid w:val="001B2237"/>
    <w:rsid w:val="001B303E"/>
    <w:rsid w:val="001B3C60"/>
    <w:rsid w:val="001B4502"/>
    <w:rsid w:val="001B5B93"/>
    <w:rsid w:val="001B5E8F"/>
    <w:rsid w:val="001B7249"/>
    <w:rsid w:val="001C1803"/>
    <w:rsid w:val="001C27E4"/>
    <w:rsid w:val="001C3146"/>
    <w:rsid w:val="001C4A47"/>
    <w:rsid w:val="001C4B6F"/>
    <w:rsid w:val="001C5494"/>
    <w:rsid w:val="001C5FF5"/>
    <w:rsid w:val="001D00EC"/>
    <w:rsid w:val="001D1E39"/>
    <w:rsid w:val="001D42C2"/>
    <w:rsid w:val="001D4DC2"/>
    <w:rsid w:val="001E39B2"/>
    <w:rsid w:val="001E3B8A"/>
    <w:rsid w:val="001E4649"/>
    <w:rsid w:val="001E5E49"/>
    <w:rsid w:val="001F0820"/>
    <w:rsid w:val="001F375C"/>
    <w:rsid w:val="001F7FC7"/>
    <w:rsid w:val="002005CC"/>
    <w:rsid w:val="0020248A"/>
    <w:rsid w:val="00203908"/>
    <w:rsid w:val="00204334"/>
    <w:rsid w:val="00206050"/>
    <w:rsid w:val="00215C61"/>
    <w:rsid w:val="00216613"/>
    <w:rsid w:val="00216811"/>
    <w:rsid w:val="00220305"/>
    <w:rsid w:val="002208C3"/>
    <w:rsid w:val="0022115A"/>
    <w:rsid w:val="002240CA"/>
    <w:rsid w:val="00224DFD"/>
    <w:rsid w:val="002259FA"/>
    <w:rsid w:val="002267B9"/>
    <w:rsid w:val="00226BA9"/>
    <w:rsid w:val="00232EF8"/>
    <w:rsid w:val="0023313E"/>
    <w:rsid w:val="00233FB4"/>
    <w:rsid w:val="0023404D"/>
    <w:rsid w:val="002365D9"/>
    <w:rsid w:val="002369A3"/>
    <w:rsid w:val="002417E7"/>
    <w:rsid w:val="00245A8B"/>
    <w:rsid w:val="00247C5E"/>
    <w:rsid w:val="002503E9"/>
    <w:rsid w:val="00251190"/>
    <w:rsid w:val="002516A8"/>
    <w:rsid w:val="00253FFE"/>
    <w:rsid w:val="0025463C"/>
    <w:rsid w:val="00254801"/>
    <w:rsid w:val="00257A45"/>
    <w:rsid w:val="0026025A"/>
    <w:rsid w:val="00261100"/>
    <w:rsid w:val="0026181C"/>
    <w:rsid w:val="00261FB4"/>
    <w:rsid w:val="0026335B"/>
    <w:rsid w:val="00264309"/>
    <w:rsid w:val="002643E0"/>
    <w:rsid w:val="0026472C"/>
    <w:rsid w:val="00274224"/>
    <w:rsid w:val="00274541"/>
    <w:rsid w:val="0027498B"/>
    <w:rsid w:val="00277E17"/>
    <w:rsid w:val="00280852"/>
    <w:rsid w:val="00281E70"/>
    <w:rsid w:val="002825E8"/>
    <w:rsid w:val="002851BF"/>
    <w:rsid w:val="00285DF9"/>
    <w:rsid w:val="00286731"/>
    <w:rsid w:val="00286A5D"/>
    <w:rsid w:val="00287094"/>
    <w:rsid w:val="00287521"/>
    <w:rsid w:val="00290352"/>
    <w:rsid w:val="002929A4"/>
    <w:rsid w:val="00293505"/>
    <w:rsid w:val="00295FA3"/>
    <w:rsid w:val="002979D4"/>
    <w:rsid w:val="002A2A19"/>
    <w:rsid w:val="002A4C9E"/>
    <w:rsid w:val="002A70AF"/>
    <w:rsid w:val="002B0EC9"/>
    <w:rsid w:val="002B1498"/>
    <w:rsid w:val="002B20F6"/>
    <w:rsid w:val="002B24D7"/>
    <w:rsid w:val="002B4AC9"/>
    <w:rsid w:val="002B5B6C"/>
    <w:rsid w:val="002B7C8D"/>
    <w:rsid w:val="002C13BF"/>
    <w:rsid w:val="002C3318"/>
    <w:rsid w:val="002C349E"/>
    <w:rsid w:val="002C376B"/>
    <w:rsid w:val="002C3B7B"/>
    <w:rsid w:val="002D1881"/>
    <w:rsid w:val="002D2044"/>
    <w:rsid w:val="002D2A70"/>
    <w:rsid w:val="002D2D24"/>
    <w:rsid w:val="002D34DF"/>
    <w:rsid w:val="002D454B"/>
    <w:rsid w:val="002E1835"/>
    <w:rsid w:val="002E3175"/>
    <w:rsid w:val="002E74EC"/>
    <w:rsid w:val="002F2795"/>
    <w:rsid w:val="002F47A7"/>
    <w:rsid w:val="002F5632"/>
    <w:rsid w:val="002F57DB"/>
    <w:rsid w:val="002F5E21"/>
    <w:rsid w:val="002F6DC2"/>
    <w:rsid w:val="003024C0"/>
    <w:rsid w:val="00302A5A"/>
    <w:rsid w:val="003072A7"/>
    <w:rsid w:val="00310C8F"/>
    <w:rsid w:val="00311999"/>
    <w:rsid w:val="00311C18"/>
    <w:rsid w:val="00312339"/>
    <w:rsid w:val="00312999"/>
    <w:rsid w:val="00314B49"/>
    <w:rsid w:val="00317B58"/>
    <w:rsid w:val="00324663"/>
    <w:rsid w:val="00324C86"/>
    <w:rsid w:val="00325058"/>
    <w:rsid w:val="003278E5"/>
    <w:rsid w:val="00330120"/>
    <w:rsid w:val="003325DC"/>
    <w:rsid w:val="00333665"/>
    <w:rsid w:val="00334B91"/>
    <w:rsid w:val="00334C85"/>
    <w:rsid w:val="00337236"/>
    <w:rsid w:val="003404A2"/>
    <w:rsid w:val="0034195C"/>
    <w:rsid w:val="00341C18"/>
    <w:rsid w:val="00343C02"/>
    <w:rsid w:val="003440FC"/>
    <w:rsid w:val="00344D93"/>
    <w:rsid w:val="0034600A"/>
    <w:rsid w:val="00353478"/>
    <w:rsid w:val="00356697"/>
    <w:rsid w:val="0036083A"/>
    <w:rsid w:val="00361476"/>
    <w:rsid w:val="00361A89"/>
    <w:rsid w:val="00361E19"/>
    <w:rsid w:val="00363670"/>
    <w:rsid w:val="003700E8"/>
    <w:rsid w:val="00373580"/>
    <w:rsid w:val="003735CC"/>
    <w:rsid w:val="00375CF6"/>
    <w:rsid w:val="00375E3E"/>
    <w:rsid w:val="00376EB0"/>
    <w:rsid w:val="00380D76"/>
    <w:rsid w:val="003819BC"/>
    <w:rsid w:val="00382775"/>
    <w:rsid w:val="003851DE"/>
    <w:rsid w:val="00387BCF"/>
    <w:rsid w:val="00390CE6"/>
    <w:rsid w:val="0039112A"/>
    <w:rsid w:val="00391FA5"/>
    <w:rsid w:val="00392592"/>
    <w:rsid w:val="00393D7B"/>
    <w:rsid w:val="00394E6F"/>
    <w:rsid w:val="00396D3D"/>
    <w:rsid w:val="003A463C"/>
    <w:rsid w:val="003A4DF6"/>
    <w:rsid w:val="003A5165"/>
    <w:rsid w:val="003A53E4"/>
    <w:rsid w:val="003A6156"/>
    <w:rsid w:val="003A66E0"/>
    <w:rsid w:val="003A6779"/>
    <w:rsid w:val="003A77A5"/>
    <w:rsid w:val="003B2711"/>
    <w:rsid w:val="003B4374"/>
    <w:rsid w:val="003B49D7"/>
    <w:rsid w:val="003B5388"/>
    <w:rsid w:val="003C1FB2"/>
    <w:rsid w:val="003C28AB"/>
    <w:rsid w:val="003C5760"/>
    <w:rsid w:val="003C759B"/>
    <w:rsid w:val="003D1532"/>
    <w:rsid w:val="003D2000"/>
    <w:rsid w:val="003D31AA"/>
    <w:rsid w:val="003D467E"/>
    <w:rsid w:val="003D4CEF"/>
    <w:rsid w:val="003E0011"/>
    <w:rsid w:val="003E2069"/>
    <w:rsid w:val="003E2DDD"/>
    <w:rsid w:val="003E4098"/>
    <w:rsid w:val="003E54B3"/>
    <w:rsid w:val="003E5570"/>
    <w:rsid w:val="003F09C2"/>
    <w:rsid w:val="003F1EBE"/>
    <w:rsid w:val="003F45CB"/>
    <w:rsid w:val="003F62AE"/>
    <w:rsid w:val="00400887"/>
    <w:rsid w:val="004014DE"/>
    <w:rsid w:val="004028C9"/>
    <w:rsid w:val="00405058"/>
    <w:rsid w:val="0040589C"/>
    <w:rsid w:val="004062B9"/>
    <w:rsid w:val="004063B1"/>
    <w:rsid w:val="0041164F"/>
    <w:rsid w:val="0041196C"/>
    <w:rsid w:val="004128DC"/>
    <w:rsid w:val="00413B50"/>
    <w:rsid w:val="00416AB1"/>
    <w:rsid w:val="00417876"/>
    <w:rsid w:val="00420E85"/>
    <w:rsid w:val="0042244E"/>
    <w:rsid w:val="004241CA"/>
    <w:rsid w:val="004243CB"/>
    <w:rsid w:val="0042565E"/>
    <w:rsid w:val="0042690F"/>
    <w:rsid w:val="004301B4"/>
    <w:rsid w:val="004305CF"/>
    <w:rsid w:val="00434AC8"/>
    <w:rsid w:val="00440C7C"/>
    <w:rsid w:val="0044107D"/>
    <w:rsid w:val="004416D2"/>
    <w:rsid w:val="00444A57"/>
    <w:rsid w:val="0044527F"/>
    <w:rsid w:val="00446496"/>
    <w:rsid w:val="00447A40"/>
    <w:rsid w:val="00451AC6"/>
    <w:rsid w:val="004539D7"/>
    <w:rsid w:val="004577C9"/>
    <w:rsid w:val="00462961"/>
    <w:rsid w:val="00465615"/>
    <w:rsid w:val="00466559"/>
    <w:rsid w:val="00467CCE"/>
    <w:rsid w:val="00471F2B"/>
    <w:rsid w:val="0047323E"/>
    <w:rsid w:val="00473BCB"/>
    <w:rsid w:val="00475D58"/>
    <w:rsid w:val="00480D7C"/>
    <w:rsid w:val="00480EDE"/>
    <w:rsid w:val="00482023"/>
    <w:rsid w:val="00483B41"/>
    <w:rsid w:val="0048497C"/>
    <w:rsid w:val="0048599F"/>
    <w:rsid w:val="00487F9B"/>
    <w:rsid w:val="00490392"/>
    <w:rsid w:val="004909FF"/>
    <w:rsid w:val="0049245E"/>
    <w:rsid w:val="00496E69"/>
    <w:rsid w:val="00497B68"/>
    <w:rsid w:val="004A0A4B"/>
    <w:rsid w:val="004A2FED"/>
    <w:rsid w:val="004A338A"/>
    <w:rsid w:val="004A3D41"/>
    <w:rsid w:val="004A4CCA"/>
    <w:rsid w:val="004A5164"/>
    <w:rsid w:val="004A5D86"/>
    <w:rsid w:val="004B08A2"/>
    <w:rsid w:val="004B2786"/>
    <w:rsid w:val="004B592C"/>
    <w:rsid w:val="004B6DE1"/>
    <w:rsid w:val="004B7461"/>
    <w:rsid w:val="004B7A4D"/>
    <w:rsid w:val="004C298C"/>
    <w:rsid w:val="004C3845"/>
    <w:rsid w:val="004C4732"/>
    <w:rsid w:val="004C6622"/>
    <w:rsid w:val="004C6B39"/>
    <w:rsid w:val="004D126D"/>
    <w:rsid w:val="004D515D"/>
    <w:rsid w:val="004D7C9C"/>
    <w:rsid w:val="004E0363"/>
    <w:rsid w:val="004F05BB"/>
    <w:rsid w:val="004F0E18"/>
    <w:rsid w:val="004F14B4"/>
    <w:rsid w:val="004F27F6"/>
    <w:rsid w:val="004F2AB0"/>
    <w:rsid w:val="004F3D7D"/>
    <w:rsid w:val="004F4022"/>
    <w:rsid w:val="004F7032"/>
    <w:rsid w:val="004F798E"/>
    <w:rsid w:val="004F7DCD"/>
    <w:rsid w:val="005020F0"/>
    <w:rsid w:val="005022DF"/>
    <w:rsid w:val="00504C2F"/>
    <w:rsid w:val="00505707"/>
    <w:rsid w:val="00506DC1"/>
    <w:rsid w:val="005100E6"/>
    <w:rsid w:val="00510258"/>
    <w:rsid w:val="00512944"/>
    <w:rsid w:val="00513748"/>
    <w:rsid w:val="00513DCA"/>
    <w:rsid w:val="005141B2"/>
    <w:rsid w:val="005158DF"/>
    <w:rsid w:val="00515BD2"/>
    <w:rsid w:val="005201B7"/>
    <w:rsid w:val="00520454"/>
    <w:rsid w:val="00520F28"/>
    <w:rsid w:val="00520F95"/>
    <w:rsid w:val="0052432D"/>
    <w:rsid w:val="00524726"/>
    <w:rsid w:val="00525FC8"/>
    <w:rsid w:val="0052748B"/>
    <w:rsid w:val="0053064E"/>
    <w:rsid w:val="005324FD"/>
    <w:rsid w:val="00533860"/>
    <w:rsid w:val="00536577"/>
    <w:rsid w:val="005372D0"/>
    <w:rsid w:val="005410D1"/>
    <w:rsid w:val="00541795"/>
    <w:rsid w:val="005439CD"/>
    <w:rsid w:val="00543D30"/>
    <w:rsid w:val="00544B9B"/>
    <w:rsid w:val="00544E12"/>
    <w:rsid w:val="00545F80"/>
    <w:rsid w:val="00550B93"/>
    <w:rsid w:val="0055265C"/>
    <w:rsid w:val="00553B51"/>
    <w:rsid w:val="00554FCC"/>
    <w:rsid w:val="005560F8"/>
    <w:rsid w:val="005576C6"/>
    <w:rsid w:val="0055785C"/>
    <w:rsid w:val="00562232"/>
    <w:rsid w:val="00562234"/>
    <w:rsid w:val="005646A2"/>
    <w:rsid w:val="00566CC1"/>
    <w:rsid w:val="00570128"/>
    <w:rsid w:val="00571300"/>
    <w:rsid w:val="0057144D"/>
    <w:rsid w:val="0057304D"/>
    <w:rsid w:val="0057364A"/>
    <w:rsid w:val="00573AAE"/>
    <w:rsid w:val="00575915"/>
    <w:rsid w:val="00575F7C"/>
    <w:rsid w:val="00576F6A"/>
    <w:rsid w:val="00582AA8"/>
    <w:rsid w:val="00586C9F"/>
    <w:rsid w:val="0058748C"/>
    <w:rsid w:val="00590318"/>
    <w:rsid w:val="00592FE5"/>
    <w:rsid w:val="005978AC"/>
    <w:rsid w:val="005A0C86"/>
    <w:rsid w:val="005A20E3"/>
    <w:rsid w:val="005A2E5E"/>
    <w:rsid w:val="005A302D"/>
    <w:rsid w:val="005A32C8"/>
    <w:rsid w:val="005A484B"/>
    <w:rsid w:val="005A4A2C"/>
    <w:rsid w:val="005A4ACB"/>
    <w:rsid w:val="005A5EC0"/>
    <w:rsid w:val="005A62AF"/>
    <w:rsid w:val="005A697A"/>
    <w:rsid w:val="005B0732"/>
    <w:rsid w:val="005B1395"/>
    <w:rsid w:val="005B2459"/>
    <w:rsid w:val="005B7BFA"/>
    <w:rsid w:val="005C06A3"/>
    <w:rsid w:val="005C11DB"/>
    <w:rsid w:val="005C6667"/>
    <w:rsid w:val="005C6972"/>
    <w:rsid w:val="005C7423"/>
    <w:rsid w:val="005D0688"/>
    <w:rsid w:val="005D2DC0"/>
    <w:rsid w:val="005D3BF4"/>
    <w:rsid w:val="005D4B8C"/>
    <w:rsid w:val="005D6674"/>
    <w:rsid w:val="005E0062"/>
    <w:rsid w:val="005E13F6"/>
    <w:rsid w:val="005E4552"/>
    <w:rsid w:val="005E5847"/>
    <w:rsid w:val="005E6CC9"/>
    <w:rsid w:val="005E71A4"/>
    <w:rsid w:val="005F0D0C"/>
    <w:rsid w:val="005F13AB"/>
    <w:rsid w:val="005F2B0C"/>
    <w:rsid w:val="005F307D"/>
    <w:rsid w:val="005F50C2"/>
    <w:rsid w:val="005F69A6"/>
    <w:rsid w:val="005F6E93"/>
    <w:rsid w:val="005F7DEC"/>
    <w:rsid w:val="00600B21"/>
    <w:rsid w:val="00602F4F"/>
    <w:rsid w:val="00606747"/>
    <w:rsid w:val="006070B5"/>
    <w:rsid w:val="00612177"/>
    <w:rsid w:val="00613DD7"/>
    <w:rsid w:val="00616587"/>
    <w:rsid w:val="00616927"/>
    <w:rsid w:val="00616B3A"/>
    <w:rsid w:val="00621B24"/>
    <w:rsid w:val="0062504C"/>
    <w:rsid w:val="00625C27"/>
    <w:rsid w:val="00627DB5"/>
    <w:rsid w:val="00630A77"/>
    <w:rsid w:val="00633C5D"/>
    <w:rsid w:val="00634038"/>
    <w:rsid w:val="006340C8"/>
    <w:rsid w:val="00634151"/>
    <w:rsid w:val="006351FD"/>
    <w:rsid w:val="00636464"/>
    <w:rsid w:val="00636CE8"/>
    <w:rsid w:val="00636E2B"/>
    <w:rsid w:val="00637572"/>
    <w:rsid w:val="006421C8"/>
    <w:rsid w:val="00642270"/>
    <w:rsid w:val="00646C58"/>
    <w:rsid w:val="00647223"/>
    <w:rsid w:val="00647EA3"/>
    <w:rsid w:val="006503A4"/>
    <w:rsid w:val="0065147A"/>
    <w:rsid w:val="00652F3B"/>
    <w:rsid w:val="00653460"/>
    <w:rsid w:val="00655C97"/>
    <w:rsid w:val="00655CF1"/>
    <w:rsid w:val="00656396"/>
    <w:rsid w:val="006570AE"/>
    <w:rsid w:val="0065748A"/>
    <w:rsid w:val="006632B7"/>
    <w:rsid w:val="0066425E"/>
    <w:rsid w:val="00664397"/>
    <w:rsid w:val="00665757"/>
    <w:rsid w:val="006666AB"/>
    <w:rsid w:val="00666A7C"/>
    <w:rsid w:val="006712C1"/>
    <w:rsid w:val="00671992"/>
    <w:rsid w:val="006720DD"/>
    <w:rsid w:val="00672CCC"/>
    <w:rsid w:val="0067321E"/>
    <w:rsid w:val="00673AD0"/>
    <w:rsid w:val="00676FFB"/>
    <w:rsid w:val="00682E97"/>
    <w:rsid w:val="0068493E"/>
    <w:rsid w:val="0069121A"/>
    <w:rsid w:val="00691BC5"/>
    <w:rsid w:val="00693AC7"/>
    <w:rsid w:val="006A1F67"/>
    <w:rsid w:val="006A25CA"/>
    <w:rsid w:val="006A2989"/>
    <w:rsid w:val="006A3D25"/>
    <w:rsid w:val="006A582A"/>
    <w:rsid w:val="006A6DCD"/>
    <w:rsid w:val="006A7F56"/>
    <w:rsid w:val="006A7F73"/>
    <w:rsid w:val="006A7FCB"/>
    <w:rsid w:val="006B3423"/>
    <w:rsid w:val="006B3FA0"/>
    <w:rsid w:val="006B46AB"/>
    <w:rsid w:val="006B5E49"/>
    <w:rsid w:val="006B7049"/>
    <w:rsid w:val="006C377F"/>
    <w:rsid w:val="006C3EE7"/>
    <w:rsid w:val="006C6BAC"/>
    <w:rsid w:val="006D1397"/>
    <w:rsid w:val="006D3BBF"/>
    <w:rsid w:val="006D4B3E"/>
    <w:rsid w:val="006D4F95"/>
    <w:rsid w:val="006E31BE"/>
    <w:rsid w:val="006E56F6"/>
    <w:rsid w:val="006E58D5"/>
    <w:rsid w:val="006F2D12"/>
    <w:rsid w:val="006F39DE"/>
    <w:rsid w:val="006F4F41"/>
    <w:rsid w:val="006F5B1E"/>
    <w:rsid w:val="006F62DE"/>
    <w:rsid w:val="006F6F28"/>
    <w:rsid w:val="00700384"/>
    <w:rsid w:val="007016DC"/>
    <w:rsid w:val="00702BA1"/>
    <w:rsid w:val="00703982"/>
    <w:rsid w:val="00703AD4"/>
    <w:rsid w:val="00703D0F"/>
    <w:rsid w:val="00711980"/>
    <w:rsid w:val="00711FBB"/>
    <w:rsid w:val="00714228"/>
    <w:rsid w:val="00715A5F"/>
    <w:rsid w:val="00720494"/>
    <w:rsid w:val="007214D7"/>
    <w:rsid w:val="00724305"/>
    <w:rsid w:val="00724BB5"/>
    <w:rsid w:val="007310E9"/>
    <w:rsid w:val="007317CD"/>
    <w:rsid w:val="0073198B"/>
    <w:rsid w:val="00732344"/>
    <w:rsid w:val="007334B5"/>
    <w:rsid w:val="007335ED"/>
    <w:rsid w:val="007342D5"/>
    <w:rsid w:val="007362CC"/>
    <w:rsid w:val="00736B39"/>
    <w:rsid w:val="00747A82"/>
    <w:rsid w:val="00747E76"/>
    <w:rsid w:val="00750594"/>
    <w:rsid w:val="00750A6B"/>
    <w:rsid w:val="00752B8E"/>
    <w:rsid w:val="00753D3E"/>
    <w:rsid w:val="007552F3"/>
    <w:rsid w:val="007560D7"/>
    <w:rsid w:val="00757797"/>
    <w:rsid w:val="00757B89"/>
    <w:rsid w:val="0076085B"/>
    <w:rsid w:val="0076403D"/>
    <w:rsid w:val="00764FBC"/>
    <w:rsid w:val="007663E9"/>
    <w:rsid w:val="00766D21"/>
    <w:rsid w:val="00773207"/>
    <w:rsid w:val="00773212"/>
    <w:rsid w:val="007738C3"/>
    <w:rsid w:val="00773FA6"/>
    <w:rsid w:val="00775968"/>
    <w:rsid w:val="00775B2E"/>
    <w:rsid w:val="00777875"/>
    <w:rsid w:val="0078013A"/>
    <w:rsid w:val="00780EF0"/>
    <w:rsid w:val="0078210B"/>
    <w:rsid w:val="007822B3"/>
    <w:rsid w:val="00782597"/>
    <w:rsid w:val="00782FDA"/>
    <w:rsid w:val="007846CC"/>
    <w:rsid w:val="00785049"/>
    <w:rsid w:val="007851BE"/>
    <w:rsid w:val="00792898"/>
    <w:rsid w:val="007945AA"/>
    <w:rsid w:val="00795DAD"/>
    <w:rsid w:val="00796274"/>
    <w:rsid w:val="007A1E41"/>
    <w:rsid w:val="007A2B21"/>
    <w:rsid w:val="007A3D40"/>
    <w:rsid w:val="007A44CB"/>
    <w:rsid w:val="007A48EE"/>
    <w:rsid w:val="007A4AD7"/>
    <w:rsid w:val="007A6BD5"/>
    <w:rsid w:val="007A744B"/>
    <w:rsid w:val="007B1CFB"/>
    <w:rsid w:val="007B68EE"/>
    <w:rsid w:val="007C10A7"/>
    <w:rsid w:val="007C14DF"/>
    <w:rsid w:val="007C1A55"/>
    <w:rsid w:val="007C4248"/>
    <w:rsid w:val="007C43CE"/>
    <w:rsid w:val="007C569A"/>
    <w:rsid w:val="007C61AB"/>
    <w:rsid w:val="007C68C7"/>
    <w:rsid w:val="007C7A0E"/>
    <w:rsid w:val="007D10E4"/>
    <w:rsid w:val="007D4D36"/>
    <w:rsid w:val="007D6183"/>
    <w:rsid w:val="007D752A"/>
    <w:rsid w:val="007D755F"/>
    <w:rsid w:val="007D7796"/>
    <w:rsid w:val="007E15D5"/>
    <w:rsid w:val="007E1F04"/>
    <w:rsid w:val="007E30AD"/>
    <w:rsid w:val="007E3196"/>
    <w:rsid w:val="007E378A"/>
    <w:rsid w:val="007E5C59"/>
    <w:rsid w:val="007F36A5"/>
    <w:rsid w:val="007F41A4"/>
    <w:rsid w:val="007F4566"/>
    <w:rsid w:val="007F5E90"/>
    <w:rsid w:val="008003E3"/>
    <w:rsid w:val="008008BA"/>
    <w:rsid w:val="0080241E"/>
    <w:rsid w:val="0080287B"/>
    <w:rsid w:val="00803599"/>
    <w:rsid w:val="00803A2F"/>
    <w:rsid w:val="00805292"/>
    <w:rsid w:val="008054D0"/>
    <w:rsid w:val="008058B0"/>
    <w:rsid w:val="0081195F"/>
    <w:rsid w:val="0081537B"/>
    <w:rsid w:val="00815ACA"/>
    <w:rsid w:val="00820818"/>
    <w:rsid w:val="00820F4C"/>
    <w:rsid w:val="008216F7"/>
    <w:rsid w:val="0082344F"/>
    <w:rsid w:val="00823E42"/>
    <w:rsid w:val="00823E88"/>
    <w:rsid w:val="00824BCD"/>
    <w:rsid w:val="00826830"/>
    <w:rsid w:val="008314C3"/>
    <w:rsid w:val="00832671"/>
    <w:rsid w:val="00833113"/>
    <w:rsid w:val="00840420"/>
    <w:rsid w:val="00841082"/>
    <w:rsid w:val="00842CAF"/>
    <w:rsid w:val="00843D58"/>
    <w:rsid w:val="00844DD2"/>
    <w:rsid w:val="00846D93"/>
    <w:rsid w:val="008471EE"/>
    <w:rsid w:val="00850309"/>
    <w:rsid w:val="008503DA"/>
    <w:rsid w:val="00850CE4"/>
    <w:rsid w:val="00851984"/>
    <w:rsid w:val="0085530A"/>
    <w:rsid w:val="0085722B"/>
    <w:rsid w:val="00861CC1"/>
    <w:rsid w:val="00862DD6"/>
    <w:rsid w:val="008638CA"/>
    <w:rsid w:val="00865B63"/>
    <w:rsid w:val="0086723F"/>
    <w:rsid w:val="00867A57"/>
    <w:rsid w:val="0087158E"/>
    <w:rsid w:val="00872D3B"/>
    <w:rsid w:val="00873B7A"/>
    <w:rsid w:val="008749A1"/>
    <w:rsid w:val="00876123"/>
    <w:rsid w:val="008764E9"/>
    <w:rsid w:val="0087686C"/>
    <w:rsid w:val="00876D85"/>
    <w:rsid w:val="00877FA9"/>
    <w:rsid w:val="00881FB3"/>
    <w:rsid w:val="0088590A"/>
    <w:rsid w:val="0089029D"/>
    <w:rsid w:val="0089137C"/>
    <w:rsid w:val="008927DC"/>
    <w:rsid w:val="00892DA5"/>
    <w:rsid w:val="0089609D"/>
    <w:rsid w:val="008966DE"/>
    <w:rsid w:val="00896E2B"/>
    <w:rsid w:val="008A0F9B"/>
    <w:rsid w:val="008A4263"/>
    <w:rsid w:val="008A439C"/>
    <w:rsid w:val="008A62FA"/>
    <w:rsid w:val="008A74A3"/>
    <w:rsid w:val="008A7B5F"/>
    <w:rsid w:val="008B1CF5"/>
    <w:rsid w:val="008B52A1"/>
    <w:rsid w:val="008B589B"/>
    <w:rsid w:val="008B784A"/>
    <w:rsid w:val="008C08D8"/>
    <w:rsid w:val="008C167D"/>
    <w:rsid w:val="008C2B1F"/>
    <w:rsid w:val="008C4194"/>
    <w:rsid w:val="008C5D0C"/>
    <w:rsid w:val="008C6A93"/>
    <w:rsid w:val="008C7575"/>
    <w:rsid w:val="008D03B1"/>
    <w:rsid w:val="008D0E81"/>
    <w:rsid w:val="008D300A"/>
    <w:rsid w:val="008D4811"/>
    <w:rsid w:val="008D48F3"/>
    <w:rsid w:val="008D4B40"/>
    <w:rsid w:val="008D5857"/>
    <w:rsid w:val="008E0737"/>
    <w:rsid w:val="008E0999"/>
    <w:rsid w:val="008E2D99"/>
    <w:rsid w:val="008E3667"/>
    <w:rsid w:val="008E44B0"/>
    <w:rsid w:val="008E483B"/>
    <w:rsid w:val="008E57BC"/>
    <w:rsid w:val="008E67E9"/>
    <w:rsid w:val="008E6CD7"/>
    <w:rsid w:val="008F05F8"/>
    <w:rsid w:val="008F56CA"/>
    <w:rsid w:val="008F6DE6"/>
    <w:rsid w:val="0090304C"/>
    <w:rsid w:val="009043FB"/>
    <w:rsid w:val="00904851"/>
    <w:rsid w:val="00904960"/>
    <w:rsid w:val="00905D32"/>
    <w:rsid w:val="009130FD"/>
    <w:rsid w:val="00915153"/>
    <w:rsid w:val="00916925"/>
    <w:rsid w:val="009175FB"/>
    <w:rsid w:val="00920043"/>
    <w:rsid w:val="00920FA1"/>
    <w:rsid w:val="009218AC"/>
    <w:rsid w:val="0092623B"/>
    <w:rsid w:val="00926ECA"/>
    <w:rsid w:val="0093050E"/>
    <w:rsid w:val="00932CD4"/>
    <w:rsid w:val="009342E1"/>
    <w:rsid w:val="009354B1"/>
    <w:rsid w:val="00936B19"/>
    <w:rsid w:val="009377E4"/>
    <w:rsid w:val="0093786A"/>
    <w:rsid w:val="00937F8A"/>
    <w:rsid w:val="00941889"/>
    <w:rsid w:val="00941D40"/>
    <w:rsid w:val="009508F2"/>
    <w:rsid w:val="009542F5"/>
    <w:rsid w:val="00955A6B"/>
    <w:rsid w:val="00956297"/>
    <w:rsid w:val="0095651E"/>
    <w:rsid w:val="00957B9C"/>
    <w:rsid w:val="00960FDF"/>
    <w:rsid w:val="009610B5"/>
    <w:rsid w:val="00962B86"/>
    <w:rsid w:val="00964EC6"/>
    <w:rsid w:val="009659D6"/>
    <w:rsid w:val="009674D7"/>
    <w:rsid w:val="0096750A"/>
    <w:rsid w:val="0096C10A"/>
    <w:rsid w:val="0097443A"/>
    <w:rsid w:val="00976339"/>
    <w:rsid w:val="00981123"/>
    <w:rsid w:val="00983648"/>
    <w:rsid w:val="00984DF1"/>
    <w:rsid w:val="009919BF"/>
    <w:rsid w:val="00992444"/>
    <w:rsid w:val="00993C2E"/>
    <w:rsid w:val="0099433A"/>
    <w:rsid w:val="0099530C"/>
    <w:rsid w:val="0099533A"/>
    <w:rsid w:val="009978E4"/>
    <w:rsid w:val="00997BA4"/>
    <w:rsid w:val="00997F79"/>
    <w:rsid w:val="009A2230"/>
    <w:rsid w:val="009A2BB0"/>
    <w:rsid w:val="009A47D3"/>
    <w:rsid w:val="009A49D4"/>
    <w:rsid w:val="009A526F"/>
    <w:rsid w:val="009A5A61"/>
    <w:rsid w:val="009A5B7F"/>
    <w:rsid w:val="009A6626"/>
    <w:rsid w:val="009A7FDF"/>
    <w:rsid w:val="009B054C"/>
    <w:rsid w:val="009B1D1A"/>
    <w:rsid w:val="009B2C87"/>
    <w:rsid w:val="009B3586"/>
    <w:rsid w:val="009B589A"/>
    <w:rsid w:val="009B7C8D"/>
    <w:rsid w:val="009C1CEE"/>
    <w:rsid w:val="009C22D0"/>
    <w:rsid w:val="009C333A"/>
    <w:rsid w:val="009C46A3"/>
    <w:rsid w:val="009C7D5E"/>
    <w:rsid w:val="009D0038"/>
    <w:rsid w:val="009D0469"/>
    <w:rsid w:val="009D0C43"/>
    <w:rsid w:val="009E0673"/>
    <w:rsid w:val="009E067D"/>
    <w:rsid w:val="009E0ACB"/>
    <w:rsid w:val="009E1E01"/>
    <w:rsid w:val="009E3F7F"/>
    <w:rsid w:val="009E405E"/>
    <w:rsid w:val="009E76CE"/>
    <w:rsid w:val="009F068A"/>
    <w:rsid w:val="009F1113"/>
    <w:rsid w:val="009F217D"/>
    <w:rsid w:val="009F381E"/>
    <w:rsid w:val="009F5277"/>
    <w:rsid w:val="009F5F2F"/>
    <w:rsid w:val="009F6004"/>
    <w:rsid w:val="009F7F42"/>
    <w:rsid w:val="00A01532"/>
    <w:rsid w:val="00A01731"/>
    <w:rsid w:val="00A024C0"/>
    <w:rsid w:val="00A0419C"/>
    <w:rsid w:val="00A050A4"/>
    <w:rsid w:val="00A07B4A"/>
    <w:rsid w:val="00A10CCE"/>
    <w:rsid w:val="00A11249"/>
    <w:rsid w:val="00A11833"/>
    <w:rsid w:val="00A12E81"/>
    <w:rsid w:val="00A1645E"/>
    <w:rsid w:val="00A239F2"/>
    <w:rsid w:val="00A24AFF"/>
    <w:rsid w:val="00A273D6"/>
    <w:rsid w:val="00A278CB"/>
    <w:rsid w:val="00A3154F"/>
    <w:rsid w:val="00A34B7F"/>
    <w:rsid w:val="00A37F95"/>
    <w:rsid w:val="00A40D6C"/>
    <w:rsid w:val="00A4198E"/>
    <w:rsid w:val="00A44030"/>
    <w:rsid w:val="00A44B8F"/>
    <w:rsid w:val="00A44FDB"/>
    <w:rsid w:val="00A45EBC"/>
    <w:rsid w:val="00A50D77"/>
    <w:rsid w:val="00A53C46"/>
    <w:rsid w:val="00A53D6E"/>
    <w:rsid w:val="00A57255"/>
    <w:rsid w:val="00A60FBD"/>
    <w:rsid w:val="00A62DB5"/>
    <w:rsid w:val="00A63110"/>
    <w:rsid w:val="00A67374"/>
    <w:rsid w:val="00A67DF1"/>
    <w:rsid w:val="00A70674"/>
    <w:rsid w:val="00A70715"/>
    <w:rsid w:val="00A70FCD"/>
    <w:rsid w:val="00A7165D"/>
    <w:rsid w:val="00A73929"/>
    <w:rsid w:val="00A744F9"/>
    <w:rsid w:val="00A74F24"/>
    <w:rsid w:val="00A8182F"/>
    <w:rsid w:val="00A81FE4"/>
    <w:rsid w:val="00A86145"/>
    <w:rsid w:val="00A86F92"/>
    <w:rsid w:val="00A901BE"/>
    <w:rsid w:val="00A91206"/>
    <w:rsid w:val="00A91A21"/>
    <w:rsid w:val="00A950E6"/>
    <w:rsid w:val="00A969F9"/>
    <w:rsid w:val="00A96DEE"/>
    <w:rsid w:val="00A97358"/>
    <w:rsid w:val="00A978BC"/>
    <w:rsid w:val="00AA03B2"/>
    <w:rsid w:val="00AA0DB9"/>
    <w:rsid w:val="00AA1235"/>
    <w:rsid w:val="00AA4A3D"/>
    <w:rsid w:val="00AA4F6B"/>
    <w:rsid w:val="00AA5AC9"/>
    <w:rsid w:val="00AA5DE6"/>
    <w:rsid w:val="00AB073D"/>
    <w:rsid w:val="00AB23EB"/>
    <w:rsid w:val="00AB32AF"/>
    <w:rsid w:val="00AB483A"/>
    <w:rsid w:val="00AB5402"/>
    <w:rsid w:val="00AB6BB0"/>
    <w:rsid w:val="00AB7DA9"/>
    <w:rsid w:val="00AC0E44"/>
    <w:rsid w:val="00AC189B"/>
    <w:rsid w:val="00AC2953"/>
    <w:rsid w:val="00AC4F4F"/>
    <w:rsid w:val="00AC65D9"/>
    <w:rsid w:val="00AD1470"/>
    <w:rsid w:val="00AD1C5D"/>
    <w:rsid w:val="00AD25C1"/>
    <w:rsid w:val="00AD2634"/>
    <w:rsid w:val="00AD48CA"/>
    <w:rsid w:val="00AD610C"/>
    <w:rsid w:val="00AD6933"/>
    <w:rsid w:val="00AE1808"/>
    <w:rsid w:val="00AE2807"/>
    <w:rsid w:val="00AE2DA4"/>
    <w:rsid w:val="00AE3651"/>
    <w:rsid w:val="00AE494A"/>
    <w:rsid w:val="00AE4E83"/>
    <w:rsid w:val="00AE6CC5"/>
    <w:rsid w:val="00AE7764"/>
    <w:rsid w:val="00AF470B"/>
    <w:rsid w:val="00B00FCB"/>
    <w:rsid w:val="00B01ECB"/>
    <w:rsid w:val="00B07F9D"/>
    <w:rsid w:val="00B1197C"/>
    <w:rsid w:val="00B12714"/>
    <w:rsid w:val="00B129EA"/>
    <w:rsid w:val="00B1335D"/>
    <w:rsid w:val="00B1393B"/>
    <w:rsid w:val="00B21767"/>
    <w:rsid w:val="00B22F18"/>
    <w:rsid w:val="00B23267"/>
    <w:rsid w:val="00B25D6B"/>
    <w:rsid w:val="00B26831"/>
    <w:rsid w:val="00B3010C"/>
    <w:rsid w:val="00B3375B"/>
    <w:rsid w:val="00B338DA"/>
    <w:rsid w:val="00B349E9"/>
    <w:rsid w:val="00B35FB1"/>
    <w:rsid w:val="00B36481"/>
    <w:rsid w:val="00B36812"/>
    <w:rsid w:val="00B36D77"/>
    <w:rsid w:val="00B37556"/>
    <w:rsid w:val="00B42669"/>
    <w:rsid w:val="00B4314F"/>
    <w:rsid w:val="00B43690"/>
    <w:rsid w:val="00B4373B"/>
    <w:rsid w:val="00B44108"/>
    <w:rsid w:val="00B446CC"/>
    <w:rsid w:val="00B47369"/>
    <w:rsid w:val="00B5091B"/>
    <w:rsid w:val="00B5188F"/>
    <w:rsid w:val="00B5199B"/>
    <w:rsid w:val="00B5260D"/>
    <w:rsid w:val="00B52D9A"/>
    <w:rsid w:val="00B53394"/>
    <w:rsid w:val="00B54D36"/>
    <w:rsid w:val="00B5501B"/>
    <w:rsid w:val="00B559D1"/>
    <w:rsid w:val="00B55E97"/>
    <w:rsid w:val="00B61B8A"/>
    <w:rsid w:val="00B6276D"/>
    <w:rsid w:val="00B64060"/>
    <w:rsid w:val="00B65B12"/>
    <w:rsid w:val="00B66695"/>
    <w:rsid w:val="00B66B9C"/>
    <w:rsid w:val="00B672BC"/>
    <w:rsid w:val="00B70BD5"/>
    <w:rsid w:val="00B71290"/>
    <w:rsid w:val="00B77044"/>
    <w:rsid w:val="00B828CF"/>
    <w:rsid w:val="00B8382F"/>
    <w:rsid w:val="00B84465"/>
    <w:rsid w:val="00B84DA3"/>
    <w:rsid w:val="00B8528C"/>
    <w:rsid w:val="00B8734C"/>
    <w:rsid w:val="00B9155D"/>
    <w:rsid w:val="00B944A0"/>
    <w:rsid w:val="00B95AC0"/>
    <w:rsid w:val="00B97CFE"/>
    <w:rsid w:val="00BA11E6"/>
    <w:rsid w:val="00BA1638"/>
    <w:rsid w:val="00BA29F3"/>
    <w:rsid w:val="00BA4478"/>
    <w:rsid w:val="00BA5FE5"/>
    <w:rsid w:val="00BB1E87"/>
    <w:rsid w:val="00BB2794"/>
    <w:rsid w:val="00BB5B3F"/>
    <w:rsid w:val="00BB5C51"/>
    <w:rsid w:val="00BB6EA2"/>
    <w:rsid w:val="00BC4063"/>
    <w:rsid w:val="00BC49F6"/>
    <w:rsid w:val="00BC5043"/>
    <w:rsid w:val="00BC7925"/>
    <w:rsid w:val="00BC7996"/>
    <w:rsid w:val="00BD02C3"/>
    <w:rsid w:val="00BD0D91"/>
    <w:rsid w:val="00BD382C"/>
    <w:rsid w:val="00BD3BFB"/>
    <w:rsid w:val="00BD460A"/>
    <w:rsid w:val="00BD4639"/>
    <w:rsid w:val="00BD6231"/>
    <w:rsid w:val="00BD722E"/>
    <w:rsid w:val="00BD7C5B"/>
    <w:rsid w:val="00BE032A"/>
    <w:rsid w:val="00BE4D59"/>
    <w:rsid w:val="00BE715B"/>
    <w:rsid w:val="00BE793D"/>
    <w:rsid w:val="00BF025B"/>
    <w:rsid w:val="00BF2D1E"/>
    <w:rsid w:val="00BF44E4"/>
    <w:rsid w:val="00BF4E8A"/>
    <w:rsid w:val="00BF5DA7"/>
    <w:rsid w:val="00BF6076"/>
    <w:rsid w:val="00BF6A2A"/>
    <w:rsid w:val="00BF7041"/>
    <w:rsid w:val="00BF712E"/>
    <w:rsid w:val="00C00431"/>
    <w:rsid w:val="00C022A0"/>
    <w:rsid w:val="00C0230D"/>
    <w:rsid w:val="00C02D38"/>
    <w:rsid w:val="00C03010"/>
    <w:rsid w:val="00C03C77"/>
    <w:rsid w:val="00C04629"/>
    <w:rsid w:val="00C054A5"/>
    <w:rsid w:val="00C05A00"/>
    <w:rsid w:val="00C0757E"/>
    <w:rsid w:val="00C075C6"/>
    <w:rsid w:val="00C10245"/>
    <w:rsid w:val="00C10E8F"/>
    <w:rsid w:val="00C11542"/>
    <w:rsid w:val="00C1191E"/>
    <w:rsid w:val="00C11CDC"/>
    <w:rsid w:val="00C123ED"/>
    <w:rsid w:val="00C2650B"/>
    <w:rsid w:val="00C26927"/>
    <w:rsid w:val="00C26B6F"/>
    <w:rsid w:val="00C30306"/>
    <w:rsid w:val="00C312CC"/>
    <w:rsid w:val="00C33F96"/>
    <w:rsid w:val="00C344A9"/>
    <w:rsid w:val="00C35494"/>
    <w:rsid w:val="00C35EAF"/>
    <w:rsid w:val="00C36801"/>
    <w:rsid w:val="00C37F0F"/>
    <w:rsid w:val="00C413AC"/>
    <w:rsid w:val="00C43276"/>
    <w:rsid w:val="00C4381B"/>
    <w:rsid w:val="00C5396E"/>
    <w:rsid w:val="00C53D5F"/>
    <w:rsid w:val="00C53F9B"/>
    <w:rsid w:val="00C56894"/>
    <w:rsid w:val="00C57B45"/>
    <w:rsid w:val="00C61CD8"/>
    <w:rsid w:val="00C62031"/>
    <w:rsid w:val="00C62667"/>
    <w:rsid w:val="00C638F9"/>
    <w:rsid w:val="00C63DA4"/>
    <w:rsid w:val="00C63E68"/>
    <w:rsid w:val="00C64AD9"/>
    <w:rsid w:val="00C66CB0"/>
    <w:rsid w:val="00C66DEC"/>
    <w:rsid w:val="00C674E1"/>
    <w:rsid w:val="00C67FAC"/>
    <w:rsid w:val="00C705EC"/>
    <w:rsid w:val="00C709CF"/>
    <w:rsid w:val="00C74954"/>
    <w:rsid w:val="00C74AD3"/>
    <w:rsid w:val="00C8146B"/>
    <w:rsid w:val="00C82B0E"/>
    <w:rsid w:val="00C848A5"/>
    <w:rsid w:val="00C856E2"/>
    <w:rsid w:val="00C863CE"/>
    <w:rsid w:val="00C869D2"/>
    <w:rsid w:val="00C9004F"/>
    <w:rsid w:val="00C90130"/>
    <w:rsid w:val="00C91AF8"/>
    <w:rsid w:val="00C91F62"/>
    <w:rsid w:val="00C92605"/>
    <w:rsid w:val="00C96174"/>
    <w:rsid w:val="00CA0959"/>
    <w:rsid w:val="00CA1073"/>
    <w:rsid w:val="00CA3232"/>
    <w:rsid w:val="00CA37AC"/>
    <w:rsid w:val="00CA3D16"/>
    <w:rsid w:val="00CA4982"/>
    <w:rsid w:val="00CA49D2"/>
    <w:rsid w:val="00CA7B7C"/>
    <w:rsid w:val="00CB0EDD"/>
    <w:rsid w:val="00CB1AB5"/>
    <w:rsid w:val="00CB2A2F"/>
    <w:rsid w:val="00CB2C40"/>
    <w:rsid w:val="00CB350A"/>
    <w:rsid w:val="00CB35E6"/>
    <w:rsid w:val="00CB38F1"/>
    <w:rsid w:val="00CB3C84"/>
    <w:rsid w:val="00CB5F90"/>
    <w:rsid w:val="00CB685D"/>
    <w:rsid w:val="00CB7B88"/>
    <w:rsid w:val="00CC09C3"/>
    <w:rsid w:val="00CC49BC"/>
    <w:rsid w:val="00CC4CF9"/>
    <w:rsid w:val="00CC5CD6"/>
    <w:rsid w:val="00CC6788"/>
    <w:rsid w:val="00CD0E85"/>
    <w:rsid w:val="00CD1180"/>
    <w:rsid w:val="00CD19ED"/>
    <w:rsid w:val="00CD21E7"/>
    <w:rsid w:val="00CD2F55"/>
    <w:rsid w:val="00CD3938"/>
    <w:rsid w:val="00CD416E"/>
    <w:rsid w:val="00CD48C2"/>
    <w:rsid w:val="00CD51D3"/>
    <w:rsid w:val="00CE0A2A"/>
    <w:rsid w:val="00CE3A31"/>
    <w:rsid w:val="00CE4684"/>
    <w:rsid w:val="00CE6EB0"/>
    <w:rsid w:val="00CE6FEA"/>
    <w:rsid w:val="00CF12CF"/>
    <w:rsid w:val="00CF1587"/>
    <w:rsid w:val="00CF15B3"/>
    <w:rsid w:val="00CF1744"/>
    <w:rsid w:val="00CF174E"/>
    <w:rsid w:val="00CF3613"/>
    <w:rsid w:val="00CF369B"/>
    <w:rsid w:val="00CF5BA6"/>
    <w:rsid w:val="00CF6A96"/>
    <w:rsid w:val="00D0351D"/>
    <w:rsid w:val="00D03522"/>
    <w:rsid w:val="00D04A93"/>
    <w:rsid w:val="00D0513D"/>
    <w:rsid w:val="00D0727A"/>
    <w:rsid w:val="00D0774B"/>
    <w:rsid w:val="00D077FB"/>
    <w:rsid w:val="00D10AEA"/>
    <w:rsid w:val="00D13F94"/>
    <w:rsid w:val="00D15030"/>
    <w:rsid w:val="00D1555D"/>
    <w:rsid w:val="00D161BB"/>
    <w:rsid w:val="00D16243"/>
    <w:rsid w:val="00D16888"/>
    <w:rsid w:val="00D17043"/>
    <w:rsid w:val="00D204E8"/>
    <w:rsid w:val="00D232B0"/>
    <w:rsid w:val="00D251FF"/>
    <w:rsid w:val="00D26F38"/>
    <w:rsid w:val="00D30989"/>
    <w:rsid w:val="00D3109A"/>
    <w:rsid w:val="00D322FF"/>
    <w:rsid w:val="00D3310C"/>
    <w:rsid w:val="00D356B7"/>
    <w:rsid w:val="00D36B10"/>
    <w:rsid w:val="00D403E8"/>
    <w:rsid w:val="00D412F8"/>
    <w:rsid w:val="00D41D91"/>
    <w:rsid w:val="00D44A54"/>
    <w:rsid w:val="00D47E91"/>
    <w:rsid w:val="00D47ED2"/>
    <w:rsid w:val="00D50EBD"/>
    <w:rsid w:val="00D556A3"/>
    <w:rsid w:val="00D55708"/>
    <w:rsid w:val="00D61A7C"/>
    <w:rsid w:val="00D64865"/>
    <w:rsid w:val="00D64FEC"/>
    <w:rsid w:val="00D6516D"/>
    <w:rsid w:val="00D6561B"/>
    <w:rsid w:val="00D71219"/>
    <w:rsid w:val="00D74222"/>
    <w:rsid w:val="00D744AF"/>
    <w:rsid w:val="00D74A0E"/>
    <w:rsid w:val="00D83363"/>
    <w:rsid w:val="00D83709"/>
    <w:rsid w:val="00D8585D"/>
    <w:rsid w:val="00D85D9B"/>
    <w:rsid w:val="00D85DC3"/>
    <w:rsid w:val="00D86052"/>
    <w:rsid w:val="00D86E82"/>
    <w:rsid w:val="00D9342E"/>
    <w:rsid w:val="00D9375C"/>
    <w:rsid w:val="00D95886"/>
    <w:rsid w:val="00D97099"/>
    <w:rsid w:val="00D9709B"/>
    <w:rsid w:val="00DA0C15"/>
    <w:rsid w:val="00DA100C"/>
    <w:rsid w:val="00DA10F9"/>
    <w:rsid w:val="00DA1C6C"/>
    <w:rsid w:val="00DA3B93"/>
    <w:rsid w:val="00DA4147"/>
    <w:rsid w:val="00DA48D5"/>
    <w:rsid w:val="00DA4DA2"/>
    <w:rsid w:val="00DB10B4"/>
    <w:rsid w:val="00DB3BEB"/>
    <w:rsid w:val="00DB47C0"/>
    <w:rsid w:val="00DB5A2F"/>
    <w:rsid w:val="00DB613D"/>
    <w:rsid w:val="00DB7095"/>
    <w:rsid w:val="00DB70E8"/>
    <w:rsid w:val="00DB7804"/>
    <w:rsid w:val="00DC078D"/>
    <w:rsid w:val="00DC1402"/>
    <w:rsid w:val="00DC31C2"/>
    <w:rsid w:val="00DC6AD4"/>
    <w:rsid w:val="00DC6B7C"/>
    <w:rsid w:val="00DD19BA"/>
    <w:rsid w:val="00DD6062"/>
    <w:rsid w:val="00DD76A8"/>
    <w:rsid w:val="00DE0759"/>
    <w:rsid w:val="00DE3506"/>
    <w:rsid w:val="00DE574E"/>
    <w:rsid w:val="00DE5F2E"/>
    <w:rsid w:val="00DE6894"/>
    <w:rsid w:val="00DE6AB1"/>
    <w:rsid w:val="00DE77A9"/>
    <w:rsid w:val="00DF017F"/>
    <w:rsid w:val="00DF1FFC"/>
    <w:rsid w:val="00DF2972"/>
    <w:rsid w:val="00DF4618"/>
    <w:rsid w:val="00DF4629"/>
    <w:rsid w:val="00DF519D"/>
    <w:rsid w:val="00DF6FF8"/>
    <w:rsid w:val="00DF7697"/>
    <w:rsid w:val="00E059C0"/>
    <w:rsid w:val="00E1624E"/>
    <w:rsid w:val="00E16A80"/>
    <w:rsid w:val="00E16C55"/>
    <w:rsid w:val="00E1775D"/>
    <w:rsid w:val="00E20DFB"/>
    <w:rsid w:val="00E22386"/>
    <w:rsid w:val="00E2314A"/>
    <w:rsid w:val="00E239BD"/>
    <w:rsid w:val="00E23E00"/>
    <w:rsid w:val="00E241E5"/>
    <w:rsid w:val="00E249FC"/>
    <w:rsid w:val="00E25ED5"/>
    <w:rsid w:val="00E26F0C"/>
    <w:rsid w:val="00E31713"/>
    <w:rsid w:val="00E32934"/>
    <w:rsid w:val="00E32D69"/>
    <w:rsid w:val="00E343D8"/>
    <w:rsid w:val="00E36E07"/>
    <w:rsid w:val="00E37155"/>
    <w:rsid w:val="00E41A65"/>
    <w:rsid w:val="00E442C5"/>
    <w:rsid w:val="00E458A4"/>
    <w:rsid w:val="00E47B6A"/>
    <w:rsid w:val="00E5032C"/>
    <w:rsid w:val="00E5499F"/>
    <w:rsid w:val="00E60167"/>
    <w:rsid w:val="00E60338"/>
    <w:rsid w:val="00E60D45"/>
    <w:rsid w:val="00E632EA"/>
    <w:rsid w:val="00E632FF"/>
    <w:rsid w:val="00E639D6"/>
    <w:rsid w:val="00E668DD"/>
    <w:rsid w:val="00E67CE3"/>
    <w:rsid w:val="00E71B9D"/>
    <w:rsid w:val="00E71DD3"/>
    <w:rsid w:val="00E774F2"/>
    <w:rsid w:val="00E7759D"/>
    <w:rsid w:val="00E80723"/>
    <w:rsid w:val="00E80F00"/>
    <w:rsid w:val="00E829D8"/>
    <w:rsid w:val="00E8358D"/>
    <w:rsid w:val="00E8553E"/>
    <w:rsid w:val="00E8570A"/>
    <w:rsid w:val="00E87D2E"/>
    <w:rsid w:val="00E87E7E"/>
    <w:rsid w:val="00E9085A"/>
    <w:rsid w:val="00E91CA8"/>
    <w:rsid w:val="00E92147"/>
    <w:rsid w:val="00E94C95"/>
    <w:rsid w:val="00E97938"/>
    <w:rsid w:val="00EA1E7B"/>
    <w:rsid w:val="00EA2BC6"/>
    <w:rsid w:val="00EA3282"/>
    <w:rsid w:val="00EA405D"/>
    <w:rsid w:val="00EA6232"/>
    <w:rsid w:val="00EA667D"/>
    <w:rsid w:val="00EB3332"/>
    <w:rsid w:val="00EB396E"/>
    <w:rsid w:val="00EB3DA3"/>
    <w:rsid w:val="00EB3F2A"/>
    <w:rsid w:val="00EB4251"/>
    <w:rsid w:val="00EB5906"/>
    <w:rsid w:val="00EB72B5"/>
    <w:rsid w:val="00EC0138"/>
    <w:rsid w:val="00EC047E"/>
    <w:rsid w:val="00EC295E"/>
    <w:rsid w:val="00EC2B9E"/>
    <w:rsid w:val="00EC2BDE"/>
    <w:rsid w:val="00EC33D6"/>
    <w:rsid w:val="00EC48B7"/>
    <w:rsid w:val="00EC60FF"/>
    <w:rsid w:val="00ED3CEA"/>
    <w:rsid w:val="00ED4C71"/>
    <w:rsid w:val="00ED5FAE"/>
    <w:rsid w:val="00ED7E68"/>
    <w:rsid w:val="00EE1801"/>
    <w:rsid w:val="00EE190F"/>
    <w:rsid w:val="00EF0FBC"/>
    <w:rsid w:val="00EF13A0"/>
    <w:rsid w:val="00EF2B29"/>
    <w:rsid w:val="00EF333A"/>
    <w:rsid w:val="00EF558D"/>
    <w:rsid w:val="00EF62FA"/>
    <w:rsid w:val="00EF6747"/>
    <w:rsid w:val="00EF7D16"/>
    <w:rsid w:val="00F00886"/>
    <w:rsid w:val="00F033E0"/>
    <w:rsid w:val="00F056EF"/>
    <w:rsid w:val="00F06D9F"/>
    <w:rsid w:val="00F073C4"/>
    <w:rsid w:val="00F0744F"/>
    <w:rsid w:val="00F10E33"/>
    <w:rsid w:val="00F11B66"/>
    <w:rsid w:val="00F12B39"/>
    <w:rsid w:val="00F1378E"/>
    <w:rsid w:val="00F137B5"/>
    <w:rsid w:val="00F1557F"/>
    <w:rsid w:val="00F21629"/>
    <w:rsid w:val="00F2796B"/>
    <w:rsid w:val="00F304F8"/>
    <w:rsid w:val="00F312E1"/>
    <w:rsid w:val="00F32268"/>
    <w:rsid w:val="00F3339E"/>
    <w:rsid w:val="00F33868"/>
    <w:rsid w:val="00F34A5B"/>
    <w:rsid w:val="00F34FA5"/>
    <w:rsid w:val="00F47974"/>
    <w:rsid w:val="00F518B6"/>
    <w:rsid w:val="00F5190D"/>
    <w:rsid w:val="00F53E24"/>
    <w:rsid w:val="00F54DF5"/>
    <w:rsid w:val="00F55089"/>
    <w:rsid w:val="00F562F7"/>
    <w:rsid w:val="00F57835"/>
    <w:rsid w:val="00F61176"/>
    <w:rsid w:val="00F6235D"/>
    <w:rsid w:val="00F63824"/>
    <w:rsid w:val="00F6398B"/>
    <w:rsid w:val="00F63BBC"/>
    <w:rsid w:val="00F63F0E"/>
    <w:rsid w:val="00F66E14"/>
    <w:rsid w:val="00F67E48"/>
    <w:rsid w:val="00F70A34"/>
    <w:rsid w:val="00F7124D"/>
    <w:rsid w:val="00F71A8F"/>
    <w:rsid w:val="00F72494"/>
    <w:rsid w:val="00F73410"/>
    <w:rsid w:val="00F74274"/>
    <w:rsid w:val="00F74317"/>
    <w:rsid w:val="00F75656"/>
    <w:rsid w:val="00F75778"/>
    <w:rsid w:val="00F75D02"/>
    <w:rsid w:val="00F767E7"/>
    <w:rsid w:val="00F7684D"/>
    <w:rsid w:val="00F7695C"/>
    <w:rsid w:val="00F7746E"/>
    <w:rsid w:val="00F818DE"/>
    <w:rsid w:val="00F8239E"/>
    <w:rsid w:val="00F8273C"/>
    <w:rsid w:val="00F82BB6"/>
    <w:rsid w:val="00F8357B"/>
    <w:rsid w:val="00F83A2B"/>
    <w:rsid w:val="00F854F6"/>
    <w:rsid w:val="00F925BF"/>
    <w:rsid w:val="00F93AEA"/>
    <w:rsid w:val="00F93E87"/>
    <w:rsid w:val="00F94BF5"/>
    <w:rsid w:val="00F964D9"/>
    <w:rsid w:val="00F96B6C"/>
    <w:rsid w:val="00F97728"/>
    <w:rsid w:val="00FA07F0"/>
    <w:rsid w:val="00FA32FE"/>
    <w:rsid w:val="00FA3407"/>
    <w:rsid w:val="00FA3490"/>
    <w:rsid w:val="00FA4D45"/>
    <w:rsid w:val="00FA5ADD"/>
    <w:rsid w:val="00FA66E9"/>
    <w:rsid w:val="00FB0358"/>
    <w:rsid w:val="00FB051B"/>
    <w:rsid w:val="00FB0888"/>
    <w:rsid w:val="00FB0C82"/>
    <w:rsid w:val="00FB5FAE"/>
    <w:rsid w:val="00FB6A8D"/>
    <w:rsid w:val="00FC0BAA"/>
    <w:rsid w:val="00FC2800"/>
    <w:rsid w:val="00FC3ACF"/>
    <w:rsid w:val="00FC6FEF"/>
    <w:rsid w:val="00FD1CD7"/>
    <w:rsid w:val="00FD201B"/>
    <w:rsid w:val="00FD32C9"/>
    <w:rsid w:val="00FD6908"/>
    <w:rsid w:val="00FE1153"/>
    <w:rsid w:val="00FE11A9"/>
    <w:rsid w:val="00FE4AAC"/>
    <w:rsid w:val="00FE4B7D"/>
    <w:rsid w:val="00FE4BA3"/>
    <w:rsid w:val="00FF0DF5"/>
    <w:rsid w:val="00FF35A9"/>
    <w:rsid w:val="00FF5069"/>
    <w:rsid w:val="00FF580B"/>
    <w:rsid w:val="011471F4"/>
    <w:rsid w:val="0125BB08"/>
    <w:rsid w:val="01766328"/>
    <w:rsid w:val="028E8788"/>
    <w:rsid w:val="02987D35"/>
    <w:rsid w:val="02FF319B"/>
    <w:rsid w:val="031C230E"/>
    <w:rsid w:val="031D08F6"/>
    <w:rsid w:val="038F4C09"/>
    <w:rsid w:val="044BDFE5"/>
    <w:rsid w:val="04DB773E"/>
    <w:rsid w:val="05215CBE"/>
    <w:rsid w:val="053BBCE1"/>
    <w:rsid w:val="0669E36F"/>
    <w:rsid w:val="067041F3"/>
    <w:rsid w:val="06EB1C3D"/>
    <w:rsid w:val="08142A77"/>
    <w:rsid w:val="0816B77F"/>
    <w:rsid w:val="08E85D0B"/>
    <w:rsid w:val="0976B1BE"/>
    <w:rsid w:val="09B3CA64"/>
    <w:rsid w:val="09D79FB0"/>
    <w:rsid w:val="0A5E2056"/>
    <w:rsid w:val="0A807A42"/>
    <w:rsid w:val="0ADB7005"/>
    <w:rsid w:val="0AFB374B"/>
    <w:rsid w:val="0B466049"/>
    <w:rsid w:val="0B5B0900"/>
    <w:rsid w:val="0CC6622A"/>
    <w:rsid w:val="0D2FE0C8"/>
    <w:rsid w:val="0D3969B8"/>
    <w:rsid w:val="0D6E4BF2"/>
    <w:rsid w:val="0E11F8F9"/>
    <w:rsid w:val="0E983D71"/>
    <w:rsid w:val="0F0856B1"/>
    <w:rsid w:val="0F0F8E60"/>
    <w:rsid w:val="0F7948E5"/>
    <w:rsid w:val="0FCF7BF0"/>
    <w:rsid w:val="101C6ACB"/>
    <w:rsid w:val="10218E7C"/>
    <w:rsid w:val="11327FD7"/>
    <w:rsid w:val="11D5BCF1"/>
    <w:rsid w:val="11E018E2"/>
    <w:rsid w:val="121E5544"/>
    <w:rsid w:val="12310BC8"/>
    <w:rsid w:val="12519C8D"/>
    <w:rsid w:val="12E23748"/>
    <w:rsid w:val="133D5875"/>
    <w:rsid w:val="134168B9"/>
    <w:rsid w:val="13C7E768"/>
    <w:rsid w:val="146A2099"/>
    <w:rsid w:val="1480D38A"/>
    <w:rsid w:val="14B53A9D"/>
    <w:rsid w:val="14C25535"/>
    <w:rsid w:val="1547761E"/>
    <w:rsid w:val="154C52DC"/>
    <w:rsid w:val="157C15DD"/>
    <w:rsid w:val="160259D3"/>
    <w:rsid w:val="172508B5"/>
    <w:rsid w:val="173AF83D"/>
    <w:rsid w:val="175A0536"/>
    <w:rsid w:val="1779BF91"/>
    <w:rsid w:val="17E8D607"/>
    <w:rsid w:val="18407C47"/>
    <w:rsid w:val="18B0C173"/>
    <w:rsid w:val="18C3456D"/>
    <w:rsid w:val="18E06493"/>
    <w:rsid w:val="19834814"/>
    <w:rsid w:val="1986046D"/>
    <w:rsid w:val="1A103ECC"/>
    <w:rsid w:val="1AA4B672"/>
    <w:rsid w:val="1B4418CC"/>
    <w:rsid w:val="1B7EED3C"/>
    <w:rsid w:val="1BAC0F2D"/>
    <w:rsid w:val="1BBA331E"/>
    <w:rsid w:val="1BC5811E"/>
    <w:rsid w:val="1BCE08E4"/>
    <w:rsid w:val="1BE00D6A"/>
    <w:rsid w:val="1C516908"/>
    <w:rsid w:val="1C54D295"/>
    <w:rsid w:val="1C8BA5DF"/>
    <w:rsid w:val="1CE82407"/>
    <w:rsid w:val="1E0AE4CB"/>
    <w:rsid w:val="1E25069F"/>
    <w:rsid w:val="1E7C4515"/>
    <w:rsid w:val="1EE86B50"/>
    <w:rsid w:val="1EF43E26"/>
    <w:rsid w:val="1EF6A1DA"/>
    <w:rsid w:val="1F59EF87"/>
    <w:rsid w:val="1FA6DD95"/>
    <w:rsid w:val="1FF72ABB"/>
    <w:rsid w:val="1FFDB53B"/>
    <w:rsid w:val="2102920B"/>
    <w:rsid w:val="21445D04"/>
    <w:rsid w:val="2262DEE0"/>
    <w:rsid w:val="22718DBB"/>
    <w:rsid w:val="22919049"/>
    <w:rsid w:val="2379113E"/>
    <w:rsid w:val="23A36D20"/>
    <w:rsid w:val="23B7F7F0"/>
    <w:rsid w:val="24187AE0"/>
    <w:rsid w:val="24260222"/>
    <w:rsid w:val="24897BC7"/>
    <w:rsid w:val="259063EB"/>
    <w:rsid w:val="26230282"/>
    <w:rsid w:val="2655DBE2"/>
    <w:rsid w:val="2692545C"/>
    <w:rsid w:val="26F30763"/>
    <w:rsid w:val="27603D56"/>
    <w:rsid w:val="27F24553"/>
    <w:rsid w:val="281CE4BA"/>
    <w:rsid w:val="28927FBB"/>
    <w:rsid w:val="28B951D9"/>
    <w:rsid w:val="28C8850F"/>
    <w:rsid w:val="28DA09CD"/>
    <w:rsid w:val="2908A6FA"/>
    <w:rsid w:val="29336D59"/>
    <w:rsid w:val="294C1ECE"/>
    <w:rsid w:val="29D26DD1"/>
    <w:rsid w:val="2AEEA455"/>
    <w:rsid w:val="2B249409"/>
    <w:rsid w:val="2B483935"/>
    <w:rsid w:val="2B4FA809"/>
    <w:rsid w:val="2BCA207D"/>
    <w:rsid w:val="2E95BCE5"/>
    <w:rsid w:val="2ED77CE1"/>
    <w:rsid w:val="2F2F1B73"/>
    <w:rsid w:val="2F4D7936"/>
    <w:rsid w:val="2F66AA85"/>
    <w:rsid w:val="2F992B4E"/>
    <w:rsid w:val="300EFF1B"/>
    <w:rsid w:val="30478769"/>
    <w:rsid w:val="30A141F6"/>
    <w:rsid w:val="30D10897"/>
    <w:rsid w:val="30DF10AB"/>
    <w:rsid w:val="315AD844"/>
    <w:rsid w:val="32B149B5"/>
    <w:rsid w:val="32BA8E57"/>
    <w:rsid w:val="3325F912"/>
    <w:rsid w:val="3339A554"/>
    <w:rsid w:val="33715DEB"/>
    <w:rsid w:val="33835C16"/>
    <w:rsid w:val="340B7056"/>
    <w:rsid w:val="34B62645"/>
    <w:rsid w:val="358144E8"/>
    <w:rsid w:val="35C828AA"/>
    <w:rsid w:val="360D95B3"/>
    <w:rsid w:val="3653DE8D"/>
    <w:rsid w:val="3670E132"/>
    <w:rsid w:val="36AD17A9"/>
    <w:rsid w:val="36B3A446"/>
    <w:rsid w:val="36BA6276"/>
    <w:rsid w:val="36C1A5F3"/>
    <w:rsid w:val="377E89CD"/>
    <w:rsid w:val="37AC8B57"/>
    <w:rsid w:val="386F21E8"/>
    <w:rsid w:val="3873CA2C"/>
    <w:rsid w:val="388B61B9"/>
    <w:rsid w:val="39E327DC"/>
    <w:rsid w:val="3A981597"/>
    <w:rsid w:val="3A9CCD30"/>
    <w:rsid w:val="3AC72FC2"/>
    <w:rsid w:val="3AE9AF79"/>
    <w:rsid w:val="3BC494F4"/>
    <w:rsid w:val="3BF83FAD"/>
    <w:rsid w:val="3C5E85F9"/>
    <w:rsid w:val="3C91EEFD"/>
    <w:rsid w:val="3D12F2D8"/>
    <w:rsid w:val="3D24876E"/>
    <w:rsid w:val="3D283C57"/>
    <w:rsid w:val="3D536D28"/>
    <w:rsid w:val="3D67A7AC"/>
    <w:rsid w:val="3DC3F9C6"/>
    <w:rsid w:val="3DE75C2D"/>
    <w:rsid w:val="3E6BAF43"/>
    <w:rsid w:val="3F7FE902"/>
    <w:rsid w:val="403B6BFD"/>
    <w:rsid w:val="40C56FCF"/>
    <w:rsid w:val="40F30349"/>
    <w:rsid w:val="412FDD35"/>
    <w:rsid w:val="41693BFB"/>
    <w:rsid w:val="41824EBA"/>
    <w:rsid w:val="4274BEB3"/>
    <w:rsid w:val="428739BE"/>
    <w:rsid w:val="439716D1"/>
    <w:rsid w:val="439B0A6E"/>
    <w:rsid w:val="43DE1AE5"/>
    <w:rsid w:val="44A8510E"/>
    <w:rsid w:val="44D35478"/>
    <w:rsid w:val="44E00967"/>
    <w:rsid w:val="44FB1CF6"/>
    <w:rsid w:val="45230FB9"/>
    <w:rsid w:val="4563193F"/>
    <w:rsid w:val="45A9184A"/>
    <w:rsid w:val="45E748AF"/>
    <w:rsid w:val="461E7AAA"/>
    <w:rsid w:val="462D49FC"/>
    <w:rsid w:val="4642409B"/>
    <w:rsid w:val="46A747A1"/>
    <w:rsid w:val="474A0E30"/>
    <w:rsid w:val="47E5797B"/>
    <w:rsid w:val="47EE913D"/>
    <w:rsid w:val="48C2EA72"/>
    <w:rsid w:val="49A2B39E"/>
    <w:rsid w:val="4A28C9DA"/>
    <w:rsid w:val="4A755A33"/>
    <w:rsid w:val="4A92AB65"/>
    <w:rsid w:val="4AAA6544"/>
    <w:rsid w:val="4AB5C68D"/>
    <w:rsid w:val="4BAB71DE"/>
    <w:rsid w:val="4BB2C442"/>
    <w:rsid w:val="4BCC9C55"/>
    <w:rsid w:val="4C73D57E"/>
    <w:rsid w:val="4CCC838C"/>
    <w:rsid w:val="4D686CB6"/>
    <w:rsid w:val="4DC28F94"/>
    <w:rsid w:val="4E0FA5DF"/>
    <w:rsid w:val="4E40A8A0"/>
    <w:rsid w:val="4E4340F7"/>
    <w:rsid w:val="4E526759"/>
    <w:rsid w:val="4EB46137"/>
    <w:rsid w:val="4FF9D898"/>
    <w:rsid w:val="5090AB13"/>
    <w:rsid w:val="50968CB4"/>
    <w:rsid w:val="5199C4B8"/>
    <w:rsid w:val="51DC2F02"/>
    <w:rsid w:val="521AB362"/>
    <w:rsid w:val="522A7114"/>
    <w:rsid w:val="5306C28E"/>
    <w:rsid w:val="5308E266"/>
    <w:rsid w:val="53318B89"/>
    <w:rsid w:val="534FE85D"/>
    <w:rsid w:val="5457E219"/>
    <w:rsid w:val="548B5731"/>
    <w:rsid w:val="55141BCB"/>
    <w:rsid w:val="554FD1D7"/>
    <w:rsid w:val="55C82853"/>
    <w:rsid w:val="55FDC629"/>
    <w:rsid w:val="5608D957"/>
    <w:rsid w:val="567390EA"/>
    <w:rsid w:val="56A29CC4"/>
    <w:rsid w:val="56C54A80"/>
    <w:rsid w:val="5729931A"/>
    <w:rsid w:val="5873D1A8"/>
    <w:rsid w:val="58CE3AED"/>
    <w:rsid w:val="58D7D007"/>
    <w:rsid w:val="5991DE37"/>
    <w:rsid w:val="59B96DE5"/>
    <w:rsid w:val="59BF21F8"/>
    <w:rsid w:val="59E60E3A"/>
    <w:rsid w:val="5A5AABEF"/>
    <w:rsid w:val="5A9A1BD4"/>
    <w:rsid w:val="5AB2F044"/>
    <w:rsid w:val="5BB52AE0"/>
    <w:rsid w:val="5BC7A19F"/>
    <w:rsid w:val="5C518BDE"/>
    <w:rsid w:val="5C8CE467"/>
    <w:rsid w:val="5CC0C9BC"/>
    <w:rsid w:val="5CC5156A"/>
    <w:rsid w:val="5D092750"/>
    <w:rsid w:val="5D3F7C64"/>
    <w:rsid w:val="5DF9E33A"/>
    <w:rsid w:val="5E1F09D7"/>
    <w:rsid w:val="5E573191"/>
    <w:rsid w:val="5E777C54"/>
    <w:rsid w:val="5EF4DDF1"/>
    <w:rsid w:val="5F4FD4E4"/>
    <w:rsid w:val="5F614A62"/>
    <w:rsid w:val="5FC29142"/>
    <w:rsid w:val="608C8CF2"/>
    <w:rsid w:val="6097AC10"/>
    <w:rsid w:val="60A46531"/>
    <w:rsid w:val="611ED3D7"/>
    <w:rsid w:val="61913663"/>
    <w:rsid w:val="619EBF9D"/>
    <w:rsid w:val="622FDC21"/>
    <w:rsid w:val="623EB49E"/>
    <w:rsid w:val="62A3F7B5"/>
    <w:rsid w:val="63B3F38B"/>
    <w:rsid w:val="64818484"/>
    <w:rsid w:val="64C750E4"/>
    <w:rsid w:val="652C1783"/>
    <w:rsid w:val="6598AA2C"/>
    <w:rsid w:val="65B121F0"/>
    <w:rsid w:val="67FCED45"/>
    <w:rsid w:val="67FE1739"/>
    <w:rsid w:val="69353343"/>
    <w:rsid w:val="69AC7CCD"/>
    <w:rsid w:val="69BE9E14"/>
    <w:rsid w:val="6A1FA17A"/>
    <w:rsid w:val="6A955830"/>
    <w:rsid w:val="6A9E6C1B"/>
    <w:rsid w:val="6AD6934A"/>
    <w:rsid w:val="6AFD0D3B"/>
    <w:rsid w:val="6B491689"/>
    <w:rsid w:val="6B49A49D"/>
    <w:rsid w:val="6BBD0911"/>
    <w:rsid w:val="6C177922"/>
    <w:rsid w:val="6CB25408"/>
    <w:rsid w:val="6D332410"/>
    <w:rsid w:val="6EE7CFDF"/>
    <w:rsid w:val="70618EE9"/>
    <w:rsid w:val="72318245"/>
    <w:rsid w:val="723D236D"/>
    <w:rsid w:val="72814EC7"/>
    <w:rsid w:val="72D18773"/>
    <w:rsid w:val="730C3CA9"/>
    <w:rsid w:val="734A32BF"/>
    <w:rsid w:val="734C11BC"/>
    <w:rsid w:val="742AD8DC"/>
    <w:rsid w:val="74395C04"/>
    <w:rsid w:val="748465FC"/>
    <w:rsid w:val="74A2EB2E"/>
    <w:rsid w:val="74AE4C9C"/>
    <w:rsid w:val="76793542"/>
    <w:rsid w:val="76C0DDF9"/>
    <w:rsid w:val="76CC0A97"/>
    <w:rsid w:val="76F6FB15"/>
    <w:rsid w:val="7716519A"/>
    <w:rsid w:val="77D39BAF"/>
    <w:rsid w:val="78061A8B"/>
    <w:rsid w:val="78481FC2"/>
    <w:rsid w:val="7852F92A"/>
    <w:rsid w:val="7902FF77"/>
    <w:rsid w:val="7983F892"/>
    <w:rsid w:val="79ED66B9"/>
    <w:rsid w:val="7A1CC331"/>
    <w:rsid w:val="7B42557F"/>
    <w:rsid w:val="7B6E2B2B"/>
    <w:rsid w:val="7BB7D809"/>
    <w:rsid w:val="7BCD2188"/>
    <w:rsid w:val="7BFAFFA1"/>
    <w:rsid w:val="7C4BF207"/>
    <w:rsid w:val="7C528828"/>
    <w:rsid w:val="7C8F911A"/>
    <w:rsid w:val="7CD06558"/>
    <w:rsid w:val="7CDE25E0"/>
    <w:rsid w:val="7E536A00"/>
    <w:rsid w:val="7F250C91"/>
    <w:rsid w:val="7F3C2EA6"/>
    <w:rsid w:val="7FFE977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EFA343"/>
  <w15:docId w15:val="{694C4BF6-408D-4B06-88F1-57EC7334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83"/>
  </w:style>
  <w:style w:type="paragraph" w:styleId="Heading1">
    <w:name w:val="heading 1"/>
    <w:basedOn w:val="Normal"/>
    <w:next w:val="Normal"/>
    <w:link w:val="Heading1Char"/>
    <w:uiPriority w:val="9"/>
    <w:qFormat/>
    <w:rsid w:val="0003332A"/>
    <w:pPr>
      <w:keepNext/>
      <w:keepLines/>
      <w:numPr>
        <w:numId w:val="8"/>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8"/>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8"/>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8"/>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8"/>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iPriority w:val="99"/>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2"/>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0">
    <w:name w:val="Char Char Char Char10"/>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3"/>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3"/>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3"/>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3"/>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1"/>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customStyle="1" w:styleId="Default0">
    <w:name w:val="Default"/>
    <w:rsid w:val="00F0744F"/>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314B49"/>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314B49"/>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314B49"/>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UnresolvedMention">
    <w:name w:val="Unresolved Mention"/>
    <w:basedOn w:val="DefaultParagraphFont"/>
    <w:uiPriority w:val="99"/>
    <w:semiHidden/>
    <w:unhideWhenUsed/>
    <w:rsid w:val="000D0716"/>
    <w:rPr>
      <w:color w:val="605E5C"/>
      <w:shd w:val="clear" w:color="auto" w:fill="E1DFDD"/>
    </w:rPr>
  </w:style>
  <w:style w:type="character" w:styleId="Mention">
    <w:name w:val="Mention"/>
    <w:basedOn w:val="DefaultParagraphFont"/>
    <w:uiPriority w:val="99"/>
    <w:unhideWhenUsed/>
    <w:rsid w:val="0026335B"/>
    <w:rPr>
      <w:color w:val="2B579A"/>
      <w:shd w:val="clear" w:color="auto" w:fill="E1DFDD"/>
    </w:rPr>
  </w:style>
  <w:style w:type="character" w:customStyle="1" w:styleId="normaltextrun">
    <w:name w:val="normaltextrun"/>
    <w:basedOn w:val="DefaultParagraphFont"/>
    <w:rsid w:val="00A70FCD"/>
  </w:style>
  <w:style w:type="character" w:customStyle="1" w:styleId="eop">
    <w:name w:val="eop"/>
    <w:basedOn w:val="DefaultParagraphFont"/>
    <w:rsid w:val="00DA3B93"/>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B43690"/>
  </w:style>
  <w:style w:type="table" w:customStyle="1" w:styleId="TableGrid1">
    <w:name w:val="Table Grid1"/>
    <w:basedOn w:val="TableNormal"/>
    <w:next w:val="TableGrid"/>
    <w:uiPriority w:val="39"/>
    <w:rsid w:val="009978E4"/>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44E4"/>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42E1"/>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32885799">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052509443">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15917985">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880820988">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A90DF3CF2A1C43B640E1FA20AC802E" ma:contentTypeVersion="15" ma:contentTypeDescription="Create a new document." ma:contentTypeScope="" ma:versionID="d50d0cac4b4af47d9c848880a41ce8a5">
  <xsd:schema xmlns:xsd="http://www.w3.org/2001/XMLSchema" xmlns:xs="http://www.w3.org/2001/XMLSchema" xmlns:p="http://schemas.microsoft.com/office/2006/metadata/properties" xmlns:ns2="d930a226-f619-4708-97d3-aebc4f22aeaf" xmlns:ns3="9c912901-787f-4a59-9c21-ecb7d3cb2ae4" targetNamespace="http://schemas.microsoft.com/office/2006/metadata/properties" ma:root="true" ma:fieldsID="89580c4f74f7fe99252b4ff69bb0d811" ns2:_="" ns3:_="">
    <xsd:import namespace="d930a226-f619-4708-97d3-aebc4f22aeaf"/>
    <xsd:import namespace="9c912901-787f-4a59-9c21-ecb7d3cb2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a226-f619-4708-97d3-aebc4f22a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12901-787f-4a59-9c21-ecb7d3cb2a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a2b6f93-80a4-443a-92a3-77546f62bd0f}" ma:internalName="TaxCatchAll" ma:showField="CatchAllData" ma:web="9c912901-787f-4a59-9c21-ecb7d3cb2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SharedWithUsers xmlns="9c912901-787f-4a59-9c21-ecb7d3cb2ae4">
      <UserInfo>
        <DisplayName/>
        <AccountId xsi:nil="true"/>
        <AccountType/>
      </UserInfo>
    </SharedWithUsers>
    <TaxCatchAll xmlns="9c912901-787f-4a59-9c21-ecb7d3cb2ae4" xsi:nil="true"/>
    <lcf76f155ced4ddcb4097134ff3c332f xmlns="d930a226-f619-4708-97d3-aebc4f22ae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2.xml><?xml version="1.0" encoding="utf-8"?>
<ds:datastoreItem xmlns:ds="http://schemas.openxmlformats.org/officeDocument/2006/customXml" ds:itemID="{54B02381-0FF7-4D19-BDDB-3EE0A7E50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a226-f619-4708-97d3-aebc4f22aeaf"/>
    <ds:schemaRef ds:uri="9c912901-787f-4a59-9c21-ecb7d3cb2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E87BF-D129-4CA9-B222-DA170A7CAFD6}">
  <ds:schemaRefs>
    <ds:schemaRef ds:uri="http://schemas.openxmlformats.org/officeDocument/2006/bibliography"/>
  </ds:schemaRefs>
</ds:datastoreItem>
</file>

<file path=customXml/itemProps4.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c912901-787f-4a59-9c21-ecb7d3cb2ae4"/>
    <ds:schemaRef ds:uri="d930a226-f619-4708-97d3-aebc4f22aeaf"/>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1170</Words>
  <Characters>6166</Characters>
  <Application>Microsoft Office Word</Application>
  <DocSecurity>0</DocSecurity>
  <Lines>181</Lines>
  <Paragraphs>103</Paragraphs>
  <ScaleCrop>false</ScaleCrop>
  <Company>Grizli777</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Koat Kueth Lok</cp:lastModifiedBy>
  <cp:revision>16</cp:revision>
  <cp:lastPrinted>2024-09-06T14:19:00Z</cp:lastPrinted>
  <dcterms:created xsi:type="dcterms:W3CDTF">2026-02-16T06:09:00Z</dcterms:created>
  <dcterms:modified xsi:type="dcterms:W3CDTF">2026-02-17T12:28:00Z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0x010100FCA90DF3CF2A1C43B640E1FA20AC802E</vt:lpwstr>
  </property>
  <property fmtid="{D5CDD505-2E9C-101B-9397-08002B2CF9AE}" pid="3" name="FileLeafRef">
    <vt:lpwstr>Appendix 1I RFO template.docx</vt:lpwstr>
  </property>
  <property fmtid="{D5CDD505-2E9C-101B-9397-08002B2CF9AE}" pid="4" name="MediaServiceImageTags">
    <vt:lpwstr/>
  </property>
  <property fmtid="{D5CDD505-2E9C-101B-9397-08002B2CF9AE}" pid="5" name="Order">
    <vt:r8>133200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