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D4D8F" w14:textId="4F6F6297" w:rsidR="00826EDB" w:rsidRPr="00826EDB" w:rsidRDefault="00826EDB" w:rsidP="00826EDB">
      <w:pPr>
        <w:spacing w:after="0"/>
        <w:jc w:val="center"/>
        <w:rPr>
          <w:rFonts w:ascii="Arial" w:hAnsi="Arial" w:cs="Arial"/>
          <w:b/>
        </w:rPr>
      </w:pPr>
      <w:bookmarkStart w:id="0" w:name="_GoBack"/>
      <w:bookmarkEnd w:id="0"/>
      <w:r w:rsidRPr="00826EDB">
        <w:rPr>
          <w:rFonts w:ascii="Arial" w:hAnsi="Arial" w:cs="Arial"/>
          <w:b/>
        </w:rPr>
        <w:t>TERMS OF REFERENCE</w:t>
      </w:r>
    </w:p>
    <w:p w14:paraId="689ABE70" w14:textId="567AB19B" w:rsidR="00826EDB" w:rsidRDefault="00826EDB" w:rsidP="00CE1C2C">
      <w:pPr>
        <w:spacing w:after="0"/>
        <w:jc w:val="center"/>
        <w:rPr>
          <w:rFonts w:ascii="Arial" w:hAnsi="Arial" w:cs="Arial"/>
          <w:b/>
        </w:rPr>
      </w:pPr>
      <w:r w:rsidRPr="00826EDB">
        <w:rPr>
          <w:rFonts w:ascii="Arial" w:hAnsi="Arial" w:cs="Arial"/>
          <w:b/>
        </w:rPr>
        <w:t>LABOUR MARKET ANALYSIS</w:t>
      </w:r>
    </w:p>
    <w:p w14:paraId="367520C4" w14:textId="7A2647EA" w:rsidR="00826EDB" w:rsidRDefault="00826EDB" w:rsidP="00826EDB">
      <w:pPr>
        <w:pStyle w:val="Heading1"/>
      </w:pPr>
      <w:r>
        <w:t>Background:</w:t>
      </w:r>
    </w:p>
    <w:p w14:paraId="07704159" w14:textId="7D9E712A" w:rsidR="00826EDB" w:rsidRDefault="00826EDB" w:rsidP="00826EDB">
      <w:pPr>
        <w:spacing w:after="0" w:line="270" w:lineRule="exact"/>
        <w:jc w:val="both"/>
        <w:rPr>
          <w:rFonts w:ascii="Arial" w:eastAsia="Calibri" w:hAnsi="Arial" w:cs="Arial"/>
          <w:sz w:val="20"/>
          <w14:ligatures w14:val="all"/>
        </w:rPr>
      </w:pPr>
      <w:r w:rsidRPr="00826EDB">
        <w:rPr>
          <w:rFonts w:ascii="Arial" w:eastAsia="Calibri" w:hAnsi="Arial" w:cs="Arial"/>
          <w:sz w:val="20"/>
          <w14:ligatures w14:val="all"/>
        </w:rPr>
        <w:t>Humanity &amp; Inclusion is an independent and impartial aid organization working in situations of poverty and exclusion, conflict and disaster. We work alongside people with disabilities and vulnerable populations, taking action and bearing witness in order to respond to their essential needs, improve their living conditions and promote respect for their dignity and fundamental rights.</w:t>
      </w:r>
    </w:p>
    <w:p w14:paraId="4268413C" w14:textId="349B60B5" w:rsidR="00826EDB" w:rsidRDefault="00826EDB" w:rsidP="00826EDB">
      <w:pPr>
        <w:spacing w:after="0" w:line="270" w:lineRule="exact"/>
        <w:jc w:val="both"/>
        <w:rPr>
          <w:rFonts w:ascii="Arial" w:eastAsia="Calibri" w:hAnsi="Arial" w:cs="Arial"/>
          <w:sz w:val="20"/>
          <w14:ligatures w14:val="all"/>
        </w:rPr>
      </w:pPr>
    </w:p>
    <w:p w14:paraId="51474242" w14:textId="7616745B" w:rsidR="004136B7" w:rsidRDefault="00891E80" w:rsidP="004136B7">
      <w:pPr>
        <w:spacing w:after="0" w:line="270" w:lineRule="exact"/>
        <w:jc w:val="both"/>
        <w:rPr>
          <w:rFonts w:ascii="Arial" w:eastAsia="Calibri" w:hAnsi="Arial" w:cs="Arial"/>
          <w:sz w:val="20"/>
          <w14:ligatures w14:val="all"/>
        </w:rPr>
      </w:pPr>
      <w:r w:rsidRPr="00891E80">
        <w:rPr>
          <w:rFonts w:ascii="Arial" w:eastAsia="Calibri" w:hAnsi="Arial" w:cs="Arial"/>
          <w:sz w:val="20"/>
          <w14:ligatures w14:val="all"/>
        </w:rPr>
        <w:t xml:space="preserve">Humanity and Inclusion (HI) has been operating in South Sudan since 2006, with a specific mandate to address the needs of persons with specific needs, heightened vulnerabilities and protection risks across the country. This is achieved through a comprehensive range of activities, including: functional rehabilitation, individualized and group-based Mental Health Psychosocial Service Support (MHPSS), comprehensive protection case management, with disability inclusion a core transversal component. </w:t>
      </w:r>
    </w:p>
    <w:p w14:paraId="3152C28B" w14:textId="65618240" w:rsidR="00CE1C2C" w:rsidRDefault="00CE1C2C" w:rsidP="00CE1C2C">
      <w:pPr>
        <w:pStyle w:val="Heading1"/>
        <w:rPr>
          <w:rFonts w:eastAsia="Calibri"/>
        </w:rPr>
      </w:pPr>
      <w:r>
        <w:rPr>
          <w:rFonts w:eastAsia="Calibri"/>
        </w:rPr>
        <w:t xml:space="preserve">Scope of work: </w:t>
      </w:r>
    </w:p>
    <w:p w14:paraId="089D8C10" w14:textId="510F4060" w:rsidR="00F851A4" w:rsidRDefault="00CE1C2C" w:rsidP="004136B7">
      <w:pPr>
        <w:spacing w:after="0" w:line="270" w:lineRule="exact"/>
        <w:jc w:val="both"/>
        <w:rPr>
          <w:rFonts w:ascii="Arial" w:eastAsia="Calibri" w:hAnsi="Arial" w:cs="Arial"/>
          <w:sz w:val="20"/>
          <w14:ligatures w14:val="all"/>
        </w:rPr>
      </w:pPr>
      <w:r>
        <w:rPr>
          <w:rFonts w:ascii="Arial" w:eastAsia="Calibri" w:hAnsi="Arial" w:cs="Arial"/>
          <w:sz w:val="20"/>
          <w14:ligatures w14:val="all"/>
        </w:rPr>
        <w:t xml:space="preserve">HIs global strategy, ROOTs, places </w:t>
      </w:r>
      <w:r w:rsidR="0032235D">
        <w:rPr>
          <w:rFonts w:ascii="Arial" w:eastAsia="Calibri" w:hAnsi="Arial" w:cs="Arial"/>
          <w:sz w:val="20"/>
          <w14:ligatures w14:val="all"/>
        </w:rPr>
        <w:t xml:space="preserve">significant </w:t>
      </w:r>
      <w:r>
        <w:rPr>
          <w:rFonts w:ascii="Arial" w:eastAsia="Calibri" w:hAnsi="Arial" w:cs="Arial"/>
          <w:sz w:val="20"/>
          <w14:ligatures w14:val="all"/>
        </w:rPr>
        <w:t xml:space="preserve">emphasis on prioritizing decentralization and localization processes throughout the organization. To support this, the South Sudan country office is embarking on an in-depth review of </w:t>
      </w:r>
      <w:r w:rsidR="00F851A4">
        <w:rPr>
          <w:rFonts w:ascii="Arial" w:eastAsia="Calibri" w:hAnsi="Arial" w:cs="Arial"/>
          <w:sz w:val="20"/>
          <w14:ligatures w14:val="all"/>
        </w:rPr>
        <w:t xml:space="preserve">operational modalities </w:t>
      </w:r>
      <w:r w:rsidR="0032235D">
        <w:rPr>
          <w:rFonts w:ascii="Arial" w:eastAsia="Calibri" w:hAnsi="Arial" w:cs="Arial"/>
          <w:sz w:val="20"/>
          <w14:ligatures w14:val="all"/>
        </w:rPr>
        <w:t>across all</w:t>
      </w:r>
      <w:r w:rsidR="00F851A4">
        <w:rPr>
          <w:rFonts w:ascii="Arial" w:eastAsia="Calibri" w:hAnsi="Arial" w:cs="Arial"/>
          <w:sz w:val="20"/>
          <w14:ligatures w14:val="all"/>
        </w:rPr>
        <w:t xml:space="preserve"> department</w:t>
      </w:r>
      <w:r w:rsidR="0032235D">
        <w:rPr>
          <w:rFonts w:ascii="Arial" w:eastAsia="Calibri" w:hAnsi="Arial" w:cs="Arial"/>
          <w:sz w:val="20"/>
          <w14:ligatures w14:val="all"/>
        </w:rPr>
        <w:t>s</w:t>
      </w:r>
      <w:r w:rsidR="00F851A4">
        <w:rPr>
          <w:rFonts w:ascii="Arial" w:eastAsia="Calibri" w:hAnsi="Arial" w:cs="Arial"/>
          <w:sz w:val="20"/>
          <w14:ligatures w14:val="all"/>
        </w:rPr>
        <w:t xml:space="preserve"> to </w:t>
      </w:r>
      <w:r>
        <w:rPr>
          <w:rFonts w:ascii="Arial" w:eastAsia="Calibri" w:hAnsi="Arial" w:cs="Arial"/>
          <w:sz w:val="20"/>
          <w14:ligatures w14:val="all"/>
        </w:rPr>
        <w:t>identify entry-points for ROOTs transformation.</w:t>
      </w:r>
      <w:r w:rsidR="00F851A4">
        <w:rPr>
          <w:rFonts w:ascii="Arial" w:eastAsia="Calibri" w:hAnsi="Arial" w:cs="Arial"/>
          <w:sz w:val="20"/>
          <w14:ligatures w14:val="all"/>
        </w:rPr>
        <w:t xml:space="preserve"> </w:t>
      </w:r>
    </w:p>
    <w:p w14:paraId="44CB7C03" w14:textId="51257538" w:rsidR="004136B7" w:rsidRDefault="004136B7" w:rsidP="004136B7">
      <w:pPr>
        <w:spacing w:after="0" w:line="270" w:lineRule="exact"/>
        <w:jc w:val="both"/>
        <w:rPr>
          <w:rFonts w:ascii="Arial" w:eastAsia="Calibri" w:hAnsi="Arial" w:cs="Arial"/>
          <w:sz w:val="20"/>
          <w14:ligatures w14:val="all"/>
        </w:rPr>
      </w:pPr>
    </w:p>
    <w:p w14:paraId="3F89CF4A" w14:textId="2BC268C1" w:rsidR="002E2525" w:rsidRDefault="0032235D" w:rsidP="0032235D">
      <w:pPr>
        <w:spacing w:after="0" w:line="270" w:lineRule="exact"/>
        <w:jc w:val="both"/>
        <w:rPr>
          <w:rFonts w:ascii="Arial" w:hAnsi="Arial" w:cs="Arial"/>
          <w:sz w:val="20"/>
          <w:lang w:val="en-AU"/>
        </w:rPr>
      </w:pPr>
      <w:r>
        <w:rPr>
          <w:rFonts w:ascii="Arial" w:eastAsia="Calibri" w:hAnsi="Arial" w:cs="Arial"/>
          <w:sz w:val="20"/>
          <w14:ligatures w14:val="all"/>
        </w:rPr>
        <w:t xml:space="preserve">To support this process, HI South Sudan is seeking a qualified consultant to carry out </w:t>
      </w:r>
      <w:r w:rsidR="004136B7" w:rsidRPr="004136B7">
        <w:rPr>
          <w:rFonts w:ascii="Arial" w:hAnsi="Arial" w:cs="Arial"/>
          <w:sz w:val="20"/>
          <w:lang w:val="en-AU"/>
        </w:rPr>
        <w:t>a comprehensive Labour Market Analysis</w:t>
      </w:r>
      <w:r w:rsidR="00470270">
        <w:rPr>
          <w:rFonts w:ascii="Arial" w:hAnsi="Arial" w:cs="Arial"/>
          <w:sz w:val="20"/>
          <w:lang w:val="en-AU"/>
        </w:rPr>
        <w:t xml:space="preserve"> in South Sudan</w:t>
      </w:r>
      <w:r>
        <w:rPr>
          <w:rFonts w:ascii="Arial" w:hAnsi="Arial" w:cs="Arial"/>
          <w:sz w:val="20"/>
          <w:lang w:val="en-AU"/>
        </w:rPr>
        <w:t>. The selected candidate(s) or organisation will be tasked with</w:t>
      </w:r>
      <w:r w:rsidR="002E2525">
        <w:rPr>
          <w:rFonts w:ascii="Arial" w:hAnsi="Arial" w:cs="Arial"/>
          <w:sz w:val="20"/>
          <w:lang w:val="en-AU"/>
        </w:rPr>
        <w:t xml:space="preserve"> analysing: </w:t>
      </w:r>
    </w:p>
    <w:p w14:paraId="13199B07" w14:textId="443F7E4A" w:rsidR="002E2525" w:rsidRDefault="002E2525" w:rsidP="0032235D">
      <w:pPr>
        <w:spacing w:after="0" w:line="270" w:lineRule="exact"/>
        <w:jc w:val="both"/>
        <w:rPr>
          <w:rFonts w:ascii="Arial" w:hAnsi="Arial" w:cs="Arial"/>
          <w:sz w:val="20"/>
          <w:lang w:val="en-AU"/>
        </w:rPr>
      </w:pPr>
    </w:p>
    <w:p w14:paraId="1BC23CE3" w14:textId="1A184A57" w:rsidR="002E2525" w:rsidRDefault="00470270" w:rsidP="002E2525">
      <w:pPr>
        <w:pStyle w:val="ListParagraph"/>
        <w:numPr>
          <w:ilvl w:val="0"/>
          <w:numId w:val="2"/>
        </w:numPr>
        <w:spacing w:after="0" w:line="270" w:lineRule="exact"/>
        <w:jc w:val="both"/>
        <w:rPr>
          <w:rFonts w:ascii="Arial" w:hAnsi="Arial" w:cs="Arial"/>
          <w:sz w:val="20"/>
        </w:rPr>
      </w:pPr>
      <w:r>
        <w:rPr>
          <w:rFonts w:ascii="Arial" w:hAnsi="Arial" w:cs="Arial"/>
          <w:sz w:val="20"/>
        </w:rPr>
        <w:t>The s</w:t>
      </w:r>
      <w:r w:rsidR="002E2525">
        <w:rPr>
          <w:rFonts w:ascii="Arial" w:hAnsi="Arial" w:cs="Arial"/>
          <w:sz w:val="20"/>
        </w:rPr>
        <w:t>upply of specific skills &amp; experience</w:t>
      </w:r>
      <w:r>
        <w:rPr>
          <w:rFonts w:ascii="Arial" w:hAnsi="Arial" w:cs="Arial"/>
          <w:sz w:val="20"/>
        </w:rPr>
        <w:t xml:space="preserve"> in the South Sudanese </w:t>
      </w:r>
      <w:r w:rsidR="00BA693B">
        <w:rPr>
          <w:rFonts w:ascii="Arial" w:hAnsi="Arial" w:cs="Arial"/>
          <w:sz w:val="20"/>
        </w:rPr>
        <w:t>labor</w:t>
      </w:r>
      <w:r>
        <w:rPr>
          <w:rFonts w:ascii="Arial" w:hAnsi="Arial" w:cs="Arial"/>
          <w:sz w:val="20"/>
        </w:rPr>
        <w:t xml:space="preserve"> market including</w:t>
      </w:r>
      <w:r w:rsidR="002E2525">
        <w:rPr>
          <w:rFonts w:ascii="Arial" w:hAnsi="Arial" w:cs="Arial"/>
          <w:sz w:val="20"/>
        </w:rPr>
        <w:t>: occupations, qualification, skills</w:t>
      </w:r>
      <w:r w:rsidR="0039252F">
        <w:rPr>
          <w:rFonts w:ascii="Arial" w:hAnsi="Arial" w:cs="Arial"/>
          <w:sz w:val="20"/>
        </w:rPr>
        <w:t>,</w:t>
      </w:r>
      <w:r w:rsidR="002E2525">
        <w:rPr>
          <w:rFonts w:ascii="Arial" w:hAnsi="Arial" w:cs="Arial"/>
          <w:sz w:val="20"/>
        </w:rPr>
        <w:t xml:space="preserve"> </w:t>
      </w:r>
      <w:r>
        <w:rPr>
          <w:rFonts w:ascii="Arial" w:hAnsi="Arial" w:cs="Arial"/>
          <w:sz w:val="20"/>
        </w:rPr>
        <w:t xml:space="preserve">and competencies </w:t>
      </w:r>
      <w:r w:rsidR="002E2525">
        <w:rPr>
          <w:rFonts w:ascii="Arial" w:hAnsi="Arial" w:cs="Arial"/>
          <w:sz w:val="20"/>
        </w:rPr>
        <w:t xml:space="preserve">within the workforce, disaggregated by gender. </w:t>
      </w:r>
    </w:p>
    <w:p w14:paraId="286F77D6" w14:textId="3797E442" w:rsidR="00470270" w:rsidRDefault="00470270" w:rsidP="002E2525">
      <w:pPr>
        <w:pStyle w:val="ListParagraph"/>
        <w:numPr>
          <w:ilvl w:val="0"/>
          <w:numId w:val="2"/>
        </w:numPr>
        <w:spacing w:after="0" w:line="270" w:lineRule="exact"/>
        <w:jc w:val="both"/>
        <w:rPr>
          <w:rFonts w:ascii="Arial" w:hAnsi="Arial" w:cs="Arial"/>
          <w:sz w:val="20"/>
        </w:rPr>
      </w:pPr>
      <w:r>
        <w:rPr>
          <w:rFonts w:ascii="Arial" w:hAnsi="Arial" w:cs="Arial"/>
          <w:sz w:val="20"/>
        </w:rPr>
        <w:t xml:space="preserve">Gaps in the labor market for certain positions and recommendations for training and capacity development in reference to the above. </w:t>
      </w:r>
    </w:p>
    <w:p w14:paraId="591C93EA" w14:textId="1B5F71B6" w:rsidR="00470270" w:rsidRDefault="0071338C" w:rsidP="002E2525">
      <w:pPr>
        <w:pStyle w:val="ListParagraph"/>
        <w:numPr>
          <w:ilvl w:val="0"/>
          <w:numId w:val="2"/>
        </w:numPr>
        <w:spacing w:after="0" w:line="270" w:lineRule="exact"/>
        <w:jc w:val="both"/>
        <w:rPr>
          <w:rFonts w:ascii="Arial" w:hAnsi="Arial" w:cs="Arial"/>
          <w:sz w:val="20"/>
        </w:rPr>
      </w:pPr>
      <w:r>
        <w:rPr>
          <w:rFonts w:ascii="Arial" w:hAnsi="Arial" w:cs="Arial"/>
          <w:sz w:val="20"/>
        </w:rPr>
        <w:t xml:space="preserve">Salary expectations and </w:t>
      </w:r>
      <w:r w:rsidR="00503291">
        <w:rPr>
          <w:rFonts w:ascii="Arial" w:hAnsi="Arial" w:cs="Arial"/>
          <w:sz w:val="20"/>
        </w:rPr>
        <w:t xml:space="preserve">comparative salary </w:t>
      </w:r>
      <w:r>
        <w:rPr>
          <w:rFonts w:ascii="Arial" w:hAnsi="Arial" w:cs="Arial"/>
          <w:sz w:val="20"/>
        </w:rPr>
        <w:t xml:space="preserve">benchmarking for </w:t>
      </w:r>
      <w:r w:rsidR="00503291">
        <w:rPr>
          <w:rFonts w:ascii="Arial" w:hAnsi="Arial" w:cs="Arial"/>
          <w:sz w:val="20"/>
        </w:rPr>
        <w:t xml:space="preserve">all </w:t>
      </w:r>
      <w:r>
        <w:rPr>
          <w:rFonts w:ascii="Arial" w:hAnsi="Arial" w:cs="Arial"/>
          <w:sz w:val="20"/>
        </w:rPr>
        <w:t xml:space="preserve">positions </w:t>
      </w:r>
      <w:r w:rsidR="00503291">
        <w:rPr>
          <w:rFonts w:ascii="Arial" w:hAnsi="Arial" w:cs="Arial"/>
          <w:sz w:val="20"/>
        </w:rPr>
        <w:t>at both expatriate and national scales</w:t>
      </w:r>
      <w:r>
        <w:rPr>
          <w:rFonts w:ascii="Arial" w:hAnsi="Arial" w:cs="Arial"/>
          <w:sz w:val="20"/>
        </w:rPr>
        <w:t xml:space="preserve">.  </w:t>
      </w:r>
    </w:p>
    <w:p w14:paraId="0A260C2F" w14:textId="36A0BA01" w:rsidR="0071338C" w:rsidRDefault="0071338C" w:rsidP="0071338C">
      <w:pPr>
        <w:spacing w:after="0" w:line="270" w:lineRule="exact"/>
        <w:jc w:val="both"/>
        <w:rPr>
          <w:rFonts w:ascii="Arial" w:hAnsi="Arial" w:cs="Arial"/>
          <w:sz w:val="20"/>
        </w:rPr>
      </w:pPr>
    </w:p>
    <w:p w14:paraId="4F0C920D" w14:textId="680DBF67" w:rsidR="0071338C" w:rsidRDefault="0071338C" w:rsidP="0071338C">
      <w:pPr>
        <w:spacing w:after="0" w:line="270" w:lineRule="exact"/>
        <w:jc w:val="both"/>
        <w:rPr>
          <w:rFonts w:ascii="Arial" w:hAnsi="Arial" w:cs="Arial"/>
          <w:sz w:val="20"/>
        </w:rPr>
      </w:pPr>
      <w:r w:rsidRPr="0068462A">
        <w:rPr>
          <w:rFonts w:ascii="Arial" w:hAnsi="Arial" w:cs="Arial"/>
          <w:b/>
          <w:color w:val="1F4E79" w:themeColor="accent5" w:themeShade="80"/>
          <w:sz w:val="20"/>
        </w:rPr>
        <w:t>Positions for review</w:t>
      </w:r>
      <w:r>
        <w:rPr>
          <w:rFonts w:ascii="Arial" w:hAnsi="Arial" w:cs="Arial"/>
          <w:sz w:val="20"/>
        </w:rPr>
        <w:t xml:space="preserve">: </w:t>
      </w:r>
    </w:p>
    <w:p w14:paraId="7274AFB3" w14:textId="01856BB4" w:rsidR="0071338C" w:rsidRDefault="0071338C" w:rsidP="0071338C">
      <w:pPr>
        <w:spacing w:after="0" w:line="270" w:lineRule="exact"/>
        <w:jc w:val="both"/>
        <w:rPr>
          <w:rFonts w:ascii="Arial" w:hAnsi="Arial" w:cs="Arial"/>
          <w:sz w:val="20"/>
        </w:rPr>
      </w:pPr>
    </w:p>
    <w:tbl>
      <w:tblPr>
        <w:tblStyle w:val="TableGrid1"/>
        <w:tblW w:w="0" w:type="auto"/>
        <w:tblInd w:w="-5" w:type="dxa"/>
        <w:tblLayout w:type="fixed"/>
        <w:tblLook w:val="04A0" w:firstRow="1" w:lastRow="0" w:firstColumn="1" w:lastColumn="0" w:noHBand="0" w:noVBand="1"/>
      </w:tblPr>
      <w:tblGrid>
        <w:gridCol w:w="612"/>
        <w:gridCol w:w="8743"/>
      </w:tblGrid>
      <w:tr w:rsidR="00BA693B" w:rsidRPr="00392C54" w14:paraId="6414E00B" w14:textId="77777777" w:rsidTr="00BA693B">
        <w:tc>
          <w:tcPr>
            <w:tcW w:w="612" w:type="dxa"/>
          </w:tcPr>
          <w:p w14:paraId="09F48682" w14:textId="77777777" w:rsidR="00BA693B" w:rsidRPr="00392C54" w:rsidRDefault="00BA693B" w:rsidP="00324ACD">
            <w:pPr>
              <w:spacing w:line="270" w:lineRule="exact"/>
              <w:jc w:val="both"/>
              <w:rPr>
                <w:rFonts w:ascii="Arial" w:eastAsia="Calibri" w:hAnsi="Arial" w:cs="Arial"/>
                <w:sz w:val="20"/>
                <w:lang w:val="en-AU"/>
                <w14:ligatures w14:val="all"/>
              </w:rPr>
            </w:pPr>
            <w:r w:rsidRPr="00392C54">
              <w:rPr>
                <w:rFonts w:ascii="Arial" w:eastAsia="Calibri" w:hAnsi="Arial" w:cs="Arial"/>
                <w:sz w:val="20"/>
                <w:lang w:val="en-AU"/>
                <w14:ligatures w14:val="all"/>
              </w:rPr>
              <w:t>S/N</w:t>
            </w:r>
          </w:p>
        </w:tc>
        <w:tc>
          <w:tcPr>
            <w:tcW w:w="8743" w:type="dxa"/>
            <w:shd w:val="clear" w:color="auto" w:fill="FFF2CC" w:themeFill="accent4" w:themeFillTint="33"/>
          </w:tcPr>
          <w:p w14:paraId="5C953B68" w14:textId="5B4D0C8E" w:rsidR="00BA693B" w:rsidRPr="00392C54" w:rsidRDefault="00BA693B" w:rsidP="00324ACD">
            <w:pPr>
              <w:spacing w:line="270" w:lineRule="exact"/>
              <w:jc w:val="both"/>
              <w:rPr>
                <w:rFonts w:ascii="Arial" w:eastAsia="Calibri" w:hAnsi="Arial" w:cs="Arial"/>
                <w:b/>
                <w:sz w:val="20"/>
                <w:lang w:val="en-AU"/>
                <w14:ligatures w14:val="all"/>
              </w:rPr>
            </w:pPr>
            <w:r w:rsidRPr="00392C54">
              <w:rPr>
                <w:rFonts w:ascii="Arial" w:eastAsia="Calibri" w:hAnsi="Arial" w:cs="Arial"/>
                <w:b/>
                <w:sz w:val="20"/>
                <w:lang w:val="en-AU"/>
                <w14:ligatures w14:val="all"/>
              </w:rPr>
              <w:t>Title</w:t>
            </w:r>
          </w:p>
        </w:tc>
      </w:tr>
      <w:tr w:rsidR="00324ACD" w:rsidRPr="00392C54" w14:paraId="356D96A3" w14:textId="77777777" w:rsidTr="003210EB">
        <w:tc>
          <w:tcPr>
            <w:tcW w:w="9355" w:type="dxa"/>
            <w:gridSpan w:val="2"/>
            <w:shd w:val="clear" w:color="auto" w:fill="F2F2F2"/>
          </w:tcPr>
          <w:p w14:paraId="0FE3E8FB" w14:textId="77777777" w:rsidR="00324ACD" w:rsidRPr="00392C54" w:rsidRDefault="00324ACD" w:rsidP="00324ACD">
            <w:pPr>
              <w:spacing w:line="270" w:lineRule="exact"/>
              <w:jc w:val="both"/>
              <w:rPr>
                <w:rFonts w:ascii="Arial" w:eastAsia="Calibri" w:hAnsi="Arial" w:cs="Arial"/>
                <w:b/>
                <w:sz w:val="20"/>
                <w:lang w:val="en-AU"/>
                <w14:ligatures w14:val="all"/>
              </w:rPr>
            </w:pPr>
            <w:r w:rsidRPr="00392C54">
              <w:rPr>
                <w:rFonts w:ascii="Arial" w:eastAsia="Calibri" w:hAnsi="Arial" w:cs="Arial"/>
                <w:b/>
                <w:sz w:val="20"/>
                <w:lang w:val="en-AU"/>
                <w14:ligatures w14:val="all"/>
              </w:rPr>
              <w:t xml:space="preserve">Support departments: </w:t>
            </w:r>
          </w:p>
        </w:tc>
      </w:tr>
      <w:tr w:rsidR="00BA693B" w:rsidRPr="00392C54" w14:paraId="08E29D59" w14:textId="77777777" w:rsidTr="004A3F0D">
        <w:tc>
          <w:tcPr>
            <w:tcW w:w="612" w:type="dxa"/>
          </w:tcPr>
          <w:p w14:paraId="4838C08F" w14:textId="77777777" w:rsidR="00BA693B" w:rsidRPr="00392C54" w:rsidRDefault="00BA693B" w:rsidP="00324ACD">
            <w:pPr>
              <w:spacing w:line="270" w:lineRule="exact"/>
              <w:jc w:val="both"/>
              <w:rPr>
                <w:rFonts w:ascii="Arial" w:eastAsia="Calibri" w:hAnsi="Arial" w:cs="Arial"/>
                <w:sz w:val="20"/>
                <w:lang w:val="en-AU"/>
                <w14:ligatures w14:val="all"/>
              </w:rPr>
            </w:pPr>
          </w:p>
        </w:tc>
        <w:tc>
          <w:tcPr>
            <w:tcW w:w="8743" w:type="dxa"/>
          </w:tcPr>
          <w:p w14:paraId="702CFC94" w14:textId="1CE14819" w:rsidR="00BA693B" w:rsidRPr="00392C54" w:rsidRDefault="00BA693B" w:rsidP="00324ACD">
            <w:pPr>
              <w:spacing w:line="270" w:lineRule="exact"/>
              <w:jc w:val="both"/>
              <w:rPr>
                <w:rFonts w:ascii="Arial" w:eastAsia="Calibri" w:hAnsi="Arial" w:cs="Arial"/>
                <w:sz w:val="20"/>
                <w:lang w:val="en-AU"/>
                <w14:ligatures w14:val="all"/>
              </w:rPr>
            </w:pPr>
            <w:r w:rsidRPr="00392C54">
              <w:rPr>
                <w:rFonts w:ascii="Arial" w:eastAsia="Calibri" w:hAnsi="Arial" w:cs="Arial"/>
                <w:sz w:val="20"/>
                <w:lang w:val="en-AU"/>
                <w14:ligatures w14:val="all"/>
              </w:rPr>
              <w:t>Logistics Manager</w:t>
            </w:r>
          </w:p>
        </w:tc>
      </w:tr>
      <w:tr w:rsidR="00BA693B" w:rsidRPr="00392C54" w14:paraId="399DAE47" w14:textId="77777777" w:rsidTr="00CA05AD">
        <w:tc>
          <w:tcPr>
            <w:tcW w:w="612" w:type="dxa"/>
          </w:tcPr>
          <w:p w14:paraId="78BB223D" w14:textId="77777777" w:rsidR="00BA693B" w:rsidRPr="00392C54" w:rsidRDefault="00BA693B" w:rsidP="00324ACD">
            <w:pPr>
              <w:spacing w:line="270" w:lineRule="exact"/>
              <w:jc w:val="both"/>
              <w:rPr>
                <w:rFonts w:ascii="Arial" w:eastAsia="Calibri" w:hAnsi="Arial" w:cs="Arial"/>
                <w:sz w:val="20"/>
                <w:lang w:val="en-AU"/>
                <w14:ligatures w14:val="all"/>
              </w:rPr>
            </w:pPr>
          </w:p>
        </w:tc>
        <w:tc>
          <w:tcPr>
            <w:tcW w:w="8743" w:type="dxa"/>
          </w:tcPr>
          <w:p w14:paraId="1E58395F" w14:textId="7A1751EF" w:rsidR="00BA693B" w:rsidRPr="00392C54" w:rsidRDefault="00BA693B" w:rsidP="00324ACD">
            <w:pPr>
              <w:spacing w:line="270" w:lineRule="exact"/>
              <w:jc w:val="both"/>
              <w:rPr>
                <w:rFonts w:ascii="Arial" w:eastAsia="Calibri" w:hAnsi="Arial" w:cs="Arial"/>
                <w:sz w:val="20"/>
                <w:lang w:val="en-AU"/>
                <w14:ligatures w14:val="all"/>
              </w:rPr>
            </w:pPr>
            <w:r w:rsidRPr="00392C54">
              <w:rPr>
                <w:rFonts w:ascii="Arial" w:eastAsia="Calibri" w:hAnsi="Arial" w:cs="Arial"/>
                <w:sz w:val="20"/>
                <w:lang w:val="en-AU"/>
                <w14:ligatures w14:val="all"/>
              </w:rPr>
              <w:t>Finance Manager</w:t>
            </w:r>
          </w:p>
        </w:tc>
      </w:tr>
      <w:tr w:rsidR="00BA693B" w:rsidRPr="00392C54" w14:paraId="1F8162FF" w14:textId="77777777" w:rsidTr="0017587A">
        <w:tc>
          <w:tcPr>
            <w:tcW w:w="612" w:type="dxa"/>
          </w:tcPr>
          <w:p w14:paraId="7133BF8B" w14:textId="77777777" w:rsidR="00BA693B" w:rsidRPr="00392C54" w:rsidRDefault="00BA693B" w:rsidP="00324ACD">
            <w:pPr>
              <w:spacing w:line="270" w:lineRule="exact"/>
              <w:jc w:val="both"/>
              <w:rPr>
                <w:rFonts w:ascii="Arial" w:eastAsia="Calibri" w:hAnsi="Arial" w:cs="Arial"/>
                <w:sz w:val="20"/>
                <w:lang w:val="en-AU"/>
                <w14:ligatures w14:val="all"/>
              </w:rPr>
            </w:pPr>
          </w:p>
        </w:tc>
        <w:tc>
          <w:tcPr>
            <w:tcW w:w="8743" w:type="dxa"/>
          </w:tcPr>
          <w:p w14:paraId="5710184F" w14:textId="161B70B0" w:rsidR="00BA693B" w:rsidRPr="00392C54" w:rsidRDefault="00BA693B" w:rsidP="00324ACD">
            <w:pPr>
              <w:spacing w:line="270" w:lineRule="exact"/>
              <w:jc w:val="both"/>
              <w:rPr>
                <w:rFonts w:ascii="Arial" w:eastAsia="Calibri" w:hAnsi="Arial" w:cs="Arial"/>
                <w:sz w:val="20"/>
                <w:lang w:val="en-AU"/>
                <w14:ligatures w14:val="all"/>
              </w:rPr>
            </w:pPr>
            <w:r w:rsidRPr="00392C54">
              <w:rPr>
                <w:rFonts w:ascii="Arial" w:eastAsia="Calibri" w:hAnsi="Arial" w:cs="Arial"/>
                <w:sz w:val="20"/>
                <w:lang w:val="en-AU"/>
                <w14:ligatures w14:val="all"/>
              </w:rPr>
              <w:t>Monitoring, Evaluation &amp; Learning Manager</w:t>
            </w:r>
          </w:p>
        </w:tc>
      </w:tr>
      <w:tr w:rsidR="00BA693B" w:rsidRPr="00392C54" w14:paraId="4D9AE488" w14:textId="77777777" w:rsidTr="00A83A65">
        <w:tc>
          <w:tcPr>
            <w:tcW w:w="612" w:type="dxa"/>
          </w:tcPr>
          <w:p w14:paraId="7F0334E9" w14:textId="77777777" w:rsidR="00BA693B" w:rsidRPr="00392C54" w:rsidRDefault="00BA693B" w:rsidP="00324ACD">
            <w:pPr>
              <w:spacing w:line="270" w:lineRule="exact"/>
              <w:jc w:val="both"/>
              <w:rPr>
                <w:rFonts w:ascii="Arial" w:eastAsia="Calibri" w:hAnsi="Arial" w:cs="Arial"/>
                <w:sz w:val="20"/>
                <w:lang w:val="en-AU"/>
                <w14:ligatures w14:val="all"/>
              </w:rPr>
            </w:pPr>
          </w:p>
        </w:tc>
        <w:tc>
          <w:tcPr>
            <w:tcW w:w="8743" w:type="dxa"/>
          </w:tcPr>
          <w:p w14:paraId="11538ED3" w14:textId="5E1FCF20" w:rsidR="00BA693B" w:rsidRPr="00392C54" w:rsidRDefault="00BA693B" w:rsidP="00324ACD">
            <w:pPr>
              <w:spacing w:line="270" w:lineRule="exact"/>
              <w:jc w:val="both"/>
              <w:rPr>
                <w:rFonts w:ascii="Arial" w:eastAsia="Calibri" w:hAnsi="Arial" w:cs="Arial"/>
                <w:sz w:val="20"/>
                <w:lang w:val="en-AU"/>
                <w14:ligatures w14:val="all"/>
              </w:rPr>
            </w:pPr>
            <w:r w:rsidRPr="00392C54">
              <w:rPr>
                <w:rFonts w:ascii="Arial" w:eastAsia="Calibri" w:hAnsi="Arial" w:cs="Arial"/>
                <w:sz w:val="20"/>
                <w:lang w:val="en-AU"/>
                <w14:ligatures w14:val="all"/>
              </w:rPr>
              <w:t>Humanitarian Access &amp; Security Manager</w:t>
            </w:r>
          </w:p>
        </w:tc>
      </w:tr>
      <w:tr w:rsidR="00324ACD" w:rsidRPr="00392C54" w14:paraId="4A405108" w14:textId="77777777" w:rsidTr="003210EB">
        <w:tc>
          <w:tcPr>
            <w:tcW w:w="9355" w:type="dxa"/>
            <w:gridSpan w:val="2"/>
            <w:shd w:val="clear" w:color="auto" w:fill="F2F2F2"/>
          </w:tcPr>
          <w:p w14:paraId="4A3E11DE" w14:textId="3E2E73FE" w:rsidR="00324ACD" w:rsidRPr="00392C54" w:rsidRDefault="00324ACD" w:rsidP="00324ACD">
            <w:pPr>
              <w:spacing w:line="270" w:lineRule="exact"/>
              <w:jc w:val="both"/>
              <w:rPr>
                <w:rFonts w:ascii="Arial" w:eastAsia="Calibri" w:hAnsi="Arial" w:cs="Arial"/>
                <w:b/>
                <w:sz w:val="20"/>
                <w:lang w:val="en-AU"/>
                <w14:ligatures w14:val="all"/>
              </w:rPr>
            </w:pPr>
            <w:r w:rsidRPr="00392C54">
              <w:rPr>
                <w:rFonts w:ascii="Arial" w:eastAsia="Calibri" w:hAnsi="Arial" w:cs="Arial"/>
                <w:b/>
                <w:sz w:val="20"/>
                <w:lang w:val="en-AU"/>
                <w14:ligatures w14:val="all"/>
              </w:rPr>
              <w:t xml:space="preserve">Technical </w:t>
            </w:r>
            <w:r w:rsidR="001D62F5" w:rsidRPr="00392C54">
              <w:rPr>
                <w:rFonts w:ascii="Arial" w:eastAsia="Calibri" w:hAnsi="Arial" w:cs="Arial"/>
                <w:b/>
                <w:sz w:val="20"/>
                <w:lang w:val="en-AU"/>
                <w14:ligatures w14:val="all"/>
              </w:rPr>
              <w:t xml:space="preserve">Program </w:t>
            </w:r>
            <w:r w:rsidRPr="00392C54">
              <w:rPr>
                <w:rFonts w:ascii="Arial" w:eastAsia="Calibri" w:hAnsi="Arial" w:cs="Arial"/>
                <w:b/>
                <w:sz w:val="20"/>
                <w:lang w:val="en-AU"/>
                <w14:ligatures w14:val="all"/>
              </w:rPr>
              <w:t xml:space="preserve">Departments: </w:t>
            </w:r>
          </w:p>
        </w:tc>
      </w:tr>
      <w:tr w:rsidR="00BA693B" w:rsidRPr="00392C54" w14:paraId="3E89EDF8" w14:textId="77777777" w:rsidTr="00E70867">
        <w:trPr>
          <w:trHeight w:val="70"/>
        </w:trPr>
        <w:tc>
          <w:tcPr>
            <w:tcW w:w="612" w:type="dxa"/>
          </w:tcPr>
          <w:p w14:paraId="20718284" w14:textId="77777777" w:rsidR="00BA693B" w:rsidRPr="00392C54" w:rsidRDefault="00BA693B" w:rsidP="00324ACD">
            <w:pPr>
              <w:spacing w:line="270" w:lineRule="exact"/>
              <w:jc w:val="both"/>
              <w:rPr>
                <w:rFonts w:ascii="Arial" w:eastAsia="Calibri" w:hAnsi="Arial" w:cs="Arial"/>
                <w:sz w:val="20"/>
                <w:lang w:val="en-AU"/>
                <w14:ligatures w14:val="all"/>
              </w:rPr>
            </w:pPr>
          </w:p>
        </w:tc>
        <w:tc>
          <w:tcPr>
            <w:tcW w:w="8743" w:type="dxa"/>
          </w:tcPr>
          <w:p w14:paraId="116082E3" w14:textId="2F8FA0B3" w:rsidR="00BA693B" w:rsidRPr="00392C54" w:rsidRDefault="00BA693B" w:rsidP="00324ACD">
            <w:pPr>
              <w:spacing w:line="270" w:lineRule="exact"/>
              <w:jc w:val="both"/>
              <w:rPr>
                <w:rFonts w:ascii="Arial" w:eastAsia="Calibri" w:hAnsi="Arial" w:cs="Arial"/>
                <w:sz w:val="20"/>
                <w:lang w:val="en-AU"/>
                <w14:ligatures w14:val="all"/>
              </w:rPr>
            </w:pPr>
            <w:r w:rsidRPr="00392C54">
              <w:rPr>
                <w:rFonts w:ascii="Arial" w:eastAsia="Calibri" w:hAnsi="Arial" w:cs="Arial"/>
                <w:sz w:val="20"/>
                <w:lang w:val="en-AU"/>
                <w14:ligatures w14:val="all"/>
              </w:rPr>
              <w:t xml:space="preserve">Livelihoods &amp; Economic Inclusion Specialist / Advisor </w:t>
            </w:r>
          </w:p>
        </w:tc>
      </w:tr>
      <w:tr w:rsidR="00BA693B" w:rsidRPr="00392C54" w14:paraId="142B9841" w14:textId="77777777" w:rsidTr="00336856">
        <w:tc>
          <w:tcPr>
            <w:tcW w:w="612" w:type="dxa"/>
          </w:tcPr>
          <w:p w14:paraId="4C7B2314" w14:textId="77777777" w:rsidR="00BA693B" w:rsidRPr="00392C54" w:rsidRDefault="00BA693B" w:rsidP="00324ACD">
            <w:pPr>
              <w:spacing w:line="270" w:lineRule="exact"/>
              <w:jc w:val="both"/>
              <w:rPr>
                <w:rFonts w:ascii="Arial" w:eastAsia="Calibri" w:hAnsi="Arial" w:cs="Arial"/>
                <w:sz w:val="20"/>
                <w:lang w:val="en-AU"/>
                <w14:ligatures w14:val="all"/>
              </w:rPr>
            </w:pPr>
          </w:p>
        </w:tc>
        <w:tc>
          <w:tcPr>
            <w:tcW w:w="8743" w:type="dxa"/>
          </w:tcPr>
          <w:p w14:paraId="1EC8B099" w14:textId="6BA5A36E" w:rsidR="00BA693B" w:rsidRPr="00392C54" w:rsidRDefault="00BA693B" w:rsidP="00324ACD">
            <w:pPr>
              <w:spacing w:line="270" w:lineRule="exact"/>
              <w:jc w:val="both"/>
              <w:rPr>
                <w:rFonts w:ascii="Arial" w:eastAsia="Calibri" w:hAnsi="Arial" w:cs="Arial"/>
                <w:sz w:val="20"/>
                <w:lang w:val="en-AU"/>
                <w14:ligatures w14:val="all"/>
              </w:rPr>
            </w:pPr>
            <w:r w:rsidRPr="00392C54">
              <w:rPr>
                <w:rFonts w:ascii="Arial" w:eastAsia="Calibri" w:hAnsi="Arial" w:cs="Arial"/>
                <w:sz w:val="20"/>
                <w:lang w:val="en-AU"/>
                <w14:ligatures w14:val="all"/>
              </w:rPr>
              <w:t xml:space="preserve">Disability Inclusion Specialist / Advisor </w:t>
            </w:r>
          </w:p>
        </w:tc>
      </w:tr>
      <w:tr w:rsidR="00BA693B" w:rsidRPr="00392C54" w14:paraId="07A78D42" w14:textId="77777777" w:rsidTr="00370A04">
        <w:trPr>
          <w:trHeight w:val="287"/>
        </w:trPr>
        <w:tc>
          <w:tcPr>
            <w:tcW w:w="612" w:type="dxa"/>
          </w:tcPr>
          <w:p w14:paraId="677CB1B4" w14:textId="77777777" w:rsidR="00BA693B" w:rsidRPr="00392C54" w:rsidRDefault="00BA693B" w:rsidP="00324ACD">
            <w:pPr>
              <w:spacing w:line="270" w:lineRule="exact"/>
              <w:jc w:val="both"/>
              <w:rPr>
                <w:rFonts w:ascii="Arial" w:eastAsia="Calibri" w:hAnsi="Arial" w:cs="Arial"/>
                <w:sz w:val="20"/>
                <w:lang w:val="en-AU"/>
                <w14:ligatures w14:val="all"/>
              </w:rPr>
            </w:pPr>
          </w:p>
        </w:tc>
        <w:tc>
          <w:tcPr>
            <w:tcW w:w="8743" w:type="dxa"/>
          </w:tcPr>
          <w:p w14:paraId="0283718B" w14:textId="15B57FFB" w:rsidR="00BA693B" w:rsidRPr="00392C54" w:rsidRDefault="00BA693B" w:rsidP="00324ACD">
            <w:pPr>
              <w:spacing w:line="270" w:lineRule="exact"/>
              <w:jc w:val="both"/>
              <w:rPr>
                <w:rFonts w:ascii="Arial" w:eastAsia="Calibri" w:hAnsi="Arial" w:cs="Arial"/>
                <w:sz w:val="20"/>
                <w:lang w:val="en-AU"/>
                <w14:ligatures w14:val="all"/>
              </w:rPr>
            </w:pPr>
            <w:r w:rsidRPr="00392C54">
              <w:rPr>
                <w:rFonts w:ascii="Arial" w:eastAsia="Calibri" w:hAnsi="Arial" w:cs="Arial"/>
                <w:sz w:val="20"/>
                <w:lang w:val="en-AU"/>
                <w14:ligatures w14:val="all"/>
              </w:rPr>
              <w:t xml:space="preserve">Mental Health &amp; Psycho-social support Specialist </w:t>
            </w:r>
          </w:p>
        </w:tc>
      </w:tr>
    </w:tbl>
    <w:p w14:paraId="7CC20628" w14:textId="1F223004" w:rsidR="00370A04" w:rsidRPr="00E70867" w:rsidRDefault="00E70867" w:rsidP="0071338C">
      <w:pPr>
        <w:spacing w:after="0" w:line="270" w:lineRule="exact"/>
        <w:jc w:val="both"/>
        <w:rPr>
          <w:rFonts w:ascii="Arial" w:hAnsi="Arial" w:cs="Arial"/>
          <w:i/>
          <w:sz w:val="20"/>
        </w:rPr>
      </w:pPr>
      <w:r w:rsidRPr="00392C54">
        <w:rPr>
          <w:rFonts w:ascii="Arial" w:hAnsi="Arial" w:cs="Arial"/>
          <w:i/>
          <w:sz w:val="20"/>
        </w:rPr>
        <w:t>*A full list of required skills, qualifications and</w:t>
      </w:r>
      <w:r>
        <w:rPr>
          <w:rFonts w:ascii="Arial" w:hAnsi="Arial" w:cs="Arial"/>
          <w:i/>
          <w:sz w:val="20"/>
        </w:rPr>
        <w:t xml:space="preserve"> experience will be provided to the selected candidate(s).</w:t>
      </w:r>
    </w:p>
    <w:p w14:paraId="6F9099BA" w14:textId="77777777" w:rsidR="00370A04" w:rsidRDefault="00370A04" w:rsidP="0071338C">
      <w:pPr>
        <w:spacing w:after="0" w:line="270" w:lineRule="exact"/>
        <w:jc w:val="both"/>
        <w:rPr>
          <w:rFonts w:ascii="Arial" w:hAnsi="Arial" w:cs="Arial"/>
          <w:sz w:val="20"/>
        </w:rPr>
      </w:pPr>
    </w:p>
    <w:p w14:paraId="6B096D8E" w14:textId="3A732CF6" w:rsidR="00BA693B" w:rsidRPr="00370A04" w:rsidRDefault="00BA693B" w:rsidP="0071338C">
      <w:pPr>
        <w:spacing w:after="0" w:line="270" w:lineRule="exact"/>
        <w:jc w:val="both"/>
        <w:rPr>
          <w:rFonts w:ascii="Arial" w:hAnsi="Arial" w:cs="Arial"/>
          <w:sz w:val="20"/>
        </w:rPr>
      </w:pPr>
      <w:r>
        <w:rPr>
          <w:rFonts w:ascii="Arial" w:hAnsi="Arial" w:cs="Arial"/>
          <w:b/>
          <w:sz w:val="20"/>
        </w:rPr>
        <w:t xml:space="preserve">                                                                        </w:t>
      </w:r>
    </w:p>
    <w:p w14:paraId="7AFD93FB" w14:textId="58D41103" w:rsidR="0071338C" w:rsidRPr="00BA693B" w:rsidRDefault="0071338C" w:rsidP="0071338C">
      <w:pPr>
        <w:spacing w:after="0" w:line="270" w:lineRule="exact"/>
        <w:jc w:val="both"/>
        <w:rPr>
          <w:rFonts w:ascii="Arial" w:hAnsi="Arial" w:cs="Arial"/>
          <w:b/>
          <w:color w:val="1F4E79" w:themeColor="accent5" w:themeShade="80"/>
          <w:sz w:val="20"/>
        </w:rPr>
      </w:pPr>
      <w:bookmarkStart w:id="1" w:name="_Hlk97208040"/>
      <w:r w:rsidRPr="00BA693B">
        <w:rPr>
          <w:rFonts w:ascii="Arial" w:hAnsi="Arial" w:cs="Arial"/>
          <w:b/>
          <w:color w:val="1F4E79" w:themeColor="accent5" w:themeShade="80"/>
          <w:sz w:val="20"/>
        </w:rPr>
        <w:t>Deliverables</w:t>
      </w:r>
    </w:p>
    <w:bookmarkEnd w:id="1"/>
    <w:p w14:paraId="116C7953" w14:textId="11453387" w:rsidR="0071338C" w:rsidRDefault="0071338C" w:rsidP="0071338C">
      <w:pPr>
        <w:spacing w:after="0" w:line="270" w:lineRule="exact"/>
        <w:jc w:val="both"/>
        <w:rPr>
          <w:rFonts w:ascii="Arial" w:hAnsi="Arial" w:cs="Arial"/>
          <w:sz w:val="20"/>
        </w:rPr>
      </w:pPr>
    </w:p>
    <w:p w14:paraId="26D66A0E" w14:textId="3ABB2C35" w:rsidR="0039252F" w:rsidRDefault="0039252F" w:rsidP="0039252F">
      <w:pPr>
        <w:pStyle w:val="ListParagraph"/>
        <w:numPr>
          <w:ilvl w:val="0"/>
          <w:numId w:val="5"/>
        </w:numPr>
        <w:spacing w:after="0" w:line="270" w:lineRule="exact"/>
        <w:jc w:val="both"/>
        <w:rPr>
          <w:rFonts w:ascii="Arial" w:hAnsi="Arial" w:cs="Arial"/>
          <w:sz w:val="20"/>
        </w:rPr>
      </w:pPr>
      <w:r>
        <w:rPr>
          <w:rFonts w:ascii="Arial" w:hAnsi="Arial" w:cs="Arial"/>
          <w:sz w:val="20"/>
        </w:rPr>
        <w:t>Labour market assessment report covering all above cited positions</w:t>
      </w:r>
      <w:r w:rsidR="00370A04">
        <w:rPr>
          <w:rFonts w:ascii="Arial" w:hAnsi="Arial" w:cs="Arial"/>
          <w:sz w:val="20"/>
        </w:rPr>
        <w:t>, including methodology for comparative analysis</w:t>
      </w:r>
      <w:r>
        <w:rPr>
          <w:rFonts w:ascii="Arial" w:hAnsi="Arial" w:cs="Arial"/>
          <w:sz w:val="20"/>
        </w:rPr>
        <w:t xml:space="preserve">. </w:t>
      </w:r>
    </w:p>
    <w:p w14:paraId="69DB3F81" w14:textId="2A617A98" w:rsidR="00370A04" w:rsidRPr="00370A04" w:rsidRDefault="0039252F" w:rsidP="00370A04">
      <w:pPr>
        <w:pStyle w:val="ListParagraph"/>
        <w:numPr>
          <w:ilvl w:val="0"/>
          <w:numId w:val="5"/>
        </w:numPr>
        <w:spacing w:after="0" w:line="270" w:lineRule="exact"/>
        <w:jc w:val="both"/>
        <w:rPr>
          <w:rFonts w:ascii="Arial" w:hAnsi="Arial" w:cs="Arial"/>
          <w:sz w:val="20"/>
        </w:rPr>
      </w:pPr>
      <w:r>
        <w:rPr>
          <w:rFonts w:ascii="Arial" w:hAnsi="Arial" w:cs="Arial"/>
          <w:sz w:val="20"/>
        </w:rPr>
        <w:t xml:space="preserve">Salary benchmark analysis </w:t>
      </w:r>
      <w:r w:rsidR="00370A04">
        <w:rPr>
          <w:rFonts w:ascii="Arial" w:hAnsi="Arial" w:cs="Arial"/>
          <w:sz w:val="20"/>
        </w:rPr>
        <w:t>&amp; summary report for the above cited positions.</w:t>
      </w:r>
    </w:p>
    <w:p w14:paraId="3B966C07" w14:textId="77E18549" w:rsidR="0071338C" w:rsidRDefault="0071338C" w:rsidP="0071338C">
      <w:pPr>
        <w:spacing w:after="0" w:line="270" w:lineRule="exact"/>
        <w:jc w:val="both"/>
        <w:rPr>
          <w:rFonts w:ascii="Arial" w:hAnsi="Arial" w:cs="Arial"/>
          <w:sz w:val="20"/>
          <w:lang w:val="en-AU"/>
        </w:rPr>
      </w:pPr>
    </w:p>
    <w:p w14:paraId="0ECF03D1" w14:textId="59801050" w:rsidR="00370A04" w:rsidRDefault="00370A04" w:rsidP="00370A04">
      <w:pPr>
        <w:spacing w:after="0" w:line="270" w:lineRule="exact"/>
        <w:jc w:val="both"/>
        <w:rPr>
          <w:rFonts w:ascii="Arial" w:hAnsi="Arial" w:cs="Arial"/>
          <w:b/>
          <w:color w:val="1F4E79" w:themeColor="accent5" w:themeShade="80"/>
          <w:sz w:val="20"/>
        </w:rPr>
      </w:pPr>
      <w:r>
        <w:rPr>
          <w:rFonts w:ascii="Arial" w:hAnsi="Arial" w:cs="Arial"/>
          <w:b/>
          <w:color w:val="1F4E79" w:themeColor="accent5" w:themeShade="80"/>
          <w:sz w:val="20"/>
        </w:rPr>
        <w:t xml:space="preserve">Expected Profile: </w:t>
      </w:r>
    </w:p>
    <w:p w14:paraId="14D30AC5" w14:textId="7F50E860" w:rsidR="00370A04" w:rsidRDefault="00370A04" w:rsidP="00370A04">
      <w:pPr>
        <w:spacing w:after="0" w:line="270" w:lineRule="exact"/>
        <w:jc w:val="both"/>
        <w:rPr>
          <w:rFonts w:ascii="Arial" w:hAnsi="Arial" w:cs="Arial"/>
          <w:b/>
          <w:color w:val="1F4E79" w:themeColor="accent5" w:themeShade="80"/>
          <w:sz w:val="20"/>
        </w:rPr>
      </w:pPr>
    </w:p>
    <w:p w14:paraId="5DEFAFA5" w14:textId="3AF05DBC" w:rsidR="00370A04" w:rsidRDefault="009F6CD5" w:rsidP="00370A04">
      <w:pPr>
        <w:pStyle w:val="ListParagraph"/>
        <w:numPr>
          <w:ilvl w:val="0"/>
          <w:numId w:val="6"/>
        </w:numPr>
        <w:spacing w:after="0" w:line="270" w:lineRule="exact"/>
        <w:jc w:val="both"/>
        <w:rPr>
          <w:rFonts w:ascii="Arial" w:hAnsi="Arial" w:cs="Arial"/>
          <w:color w:val="000000" w:themeColor="text1"/>
          <w:sz w:val="20"/>
        </w:rPr>
      </w:pPr>
      <w:r w:rsidRPr="009F6CD5">
        <w:rPr>
          <w:rFonts w:ascii="Arial" w:hAnsi="Arial" w:cs="Arial"/>
          <w:color w:val="000000" w:themeColor="text1"/>
          <w:sz w:val="20"/>
        </w:rPr>
        <w:t xml:space="preserve">Individual or consultancy firm with </w:t>
      </w:r>
      <w:r>
        <w:rPr>
          <w:rFonts w:ascii="Arial" w:hAnsi="Arial" w:cs="Arial"/>
          <w:color w:val="000000" w:themeColor="text1"/>
          <w:sz w:val="20"/>
        </w:rPr>
        <w:t xml:space="preserve">minimum </w:t>
      </w:r>
      <w:r w:rsidR="00503291">
        <w:rPr>
          <w:rFonts w:ascii="Arial" w:hAnsi="Arial" w:cs="Arial"/>
          <w:color w:val="000000" w:themeColor="text1"/>
          <w:sz w:val="20"/>
        </w:rPr>
        <w:t>6</w:t>
      </w:r>
      <w:r>
        <w:rPr>
          <w:rFonts w:ascii="Arial" w:hAnsi="Arial" w:cs="Arial"/>
          <w:color w:val="000000" w:themeColor="text1"/>
          <w:sz w:val="20"/>
        </w:rPr>
        <w:t xml:space="preserve">-years’ experience in HR management &amp; strategy advisory, comparative labour-market analysis, salary </w:t>
      </w:r>
      <w:r w:rsidR="00F95E74">
        <w:rPr>
          <w:rFonts w:ascii="Arial" w:hAnsi="Arial" w:cs="Arial"/>
          <w:color w:val="000000" w:themeColor="text1"/>
          <w:sz w:val="20"/>
        </w:rPr>
        <w:t>benchmarking</w:t>
      </w:r>
      <w:r>
        <w:rPr>
          <w:rFonts w:ascii="Arial" w:hAnsi="Arial" w:cs="Arial"/>
          <w:color w:val="000000" w:themeColor="text1"/>
          <w:sz w:val="20"/>
        </w:rPr>
        <w:t xml:space="preserve"> and workforce analysis. </w:t>
      </w:r>
    </w:p>
    <w:p w14:paraId="37075663" w14:textId="4F62060A" w:rsidR="008E0BCE" w:rsidRPr="008E0BCE" w:rsidRDefault="00F95E74" w:rsidP="008E0BCE">
      <w:pPr>
        <w:pStyle w:val="ListParagraph"/>
        <w:numPr>
          <w:ilvl w:val="0"/>
          <w:numId w:val="6"/>
        </w:numPr>
        <w:spacing w:after="0" w:line="270" w:lineRule="exact"/>
        <w:jc w:val="both"/>
        <w:rPr>
          <w:rFonts w:ascii="Arial" w:hAnsi="Arial" w:cs="Arial"/>
          <w:color w:val="000000" w:themeColor="text1"/>
          <w:sz w:val="20"/>
        </w:rPr>
      </w:pPr>
      <w:r>
        <w:rPr>
          <w:rFonts w:ascii="Arial" w:hAnsi="Arial" w:cs="Arial"/>
          <w:color w:val="000000" w:themeColor="text1"/>
          <w:sz w:val="20"/>
        </w:rPr>
        <w:t xml:space="preserve">Proven track record </w:t>
      </w:r>
      <w:r w:rsidR="008E0BCE">
        <w:rPr>
          <w:rFonts w:ascii="Arial" w:hAnsi="Arial" w:cs="Arial"/>
          <w:color w:val="000000" w:themeColor="text1"/>
          <w:sz w:val="20"/>
        </w:rPr>
        <w:t>undertaking successful HR consultancy services for NGOs in South Sudan.</w:t>
      </w:r>
    </w:p>
    <w:p w14:paraId="19D7EE99" w14:textId="77777777" w:rsidR="00370A04" w:rsidRPr="008E0BCE" w:rsidRDefault="00370A04" w:rsidP="008E0BCE">
      <w:pPr>
        <w:spacing w:after="0" w:line="270" w:lineRule="exact"/>
        <w:jc w:val="both"/>
        <w:rPr>
          <w:rFonts w:ascii="Arial" w:hAnsi="Arial" w:cs="Arial"/>
          <w:color w:val="000000" w:themeColor="text1"/>
          <w:sz w:val="20"/>
        </w:rPr>
      </w:pPr>
    </w:p>
    <w:p w14:paraId="14BB20D0" w14:textId="68EA4C1E" w:rsidR="0071338C" w:rsidRDefault="0071338C" w:rsidP="0071338C">
      <w:pPr>
        <w:spacing w:after="0" w:line="270" w:lineRule="exact"/>
        <w:jc w:val="both"/>
        <w:rPr>
          <w:rFonts w:ascii="Arial" w:hAnsi="Arial" w:cs="Arial"/>
          <w:b/>
          <w:color w:val="1F4E79" w:themeColor="accent5" w:themeShade="80"/>
          <w:sz w:val="20"/>
        </w:rPr>
      </w:pPr>
      <w:r w:rsidRPr="00BA693B">
        <w:rPr>
          <w:rFonts w:ascii="Arial" w:hAnsi="Arial" w:cs="Arial"/>
          <w:b/>
          <w:color w:val="1F4E79" w:themeColor="accent5" w:themeShade="80"/>
          <w:sz w:val="20"/>
        </w:rPr>
        <w:t>Timeline</w:t>
      </w:r>
    </w:p>
    <w:p w14:paraId="1A34E342" w14:textId="77777777" w:rsidR="0071338C" w:rsidRPr="0071338C" w:rsidRDefault="0071338C" w:rsidP="0071338C">
      <w:pPr>
        <w:spacing w:after="0" w:line="270" w:lineRule="exact"/>
        <w:jc w:val="both"/>
        <w:rPr>
          <w:rFonts w:ascii="Arial" w:hAnsi="Arial" w:cs="Arial"/>
          <w:sz w:val="20"/>
          <w:lang w:val="en-AU"/>
        </w:rPr>
      </w:pPr>
    </w:p>
    <w:p w14:paraId="79FF23F4" w14:textId="7F469431" w:rsidR="0071338C" w:rsidRPr="0071338C" w:rsidRDefault="0071338C" w:rsidP="0071338C">
      <w:pPr>
        <w:spacing w:after="0" w:line="270" w:lineRule="exact"/>
        <w:jc w:val="both"/>
        <w:rPr>
          <w:rFonts w:ascii="Arial" w:hAnsi="Arial" w:cs="Arial"/>
          <w:sz w:val="20"/>
        </w:rPr>
      </w:pPr>
      <w:r w:rsidRPr="0071338C">
        <w:rPr>
          <w:rFonts w:ascii="Arial" w:hAnsi="Arial" w:cs="Arial"/>
          <w:sz w:val="20"/>
        </w:rPr>
        <w:t>I</w:t>
      </w:r>
      <w:r w:rsidR="00370A04">
        <w:rPr>
          <w:rFonts w:ascii="Arial" w:hAnsi="Arial" w:cs="Arial"/>
          <w:sz w:val="20"/>
        </w:rPr>
        <w:t>t is expected the consultant(s) will complete the work within a period of 10</w:t>
      </w:r>
      <w:r w:rsidR="009F6CD5">
        <w:rPr>
          <w:rFonts w:ascii="Arial" w:hAnsi="Arial" w:cs="Arial"/>
          <w:sz w:val="20"/>
        </w:rPr>
        <w:t>-15</w:t>
      </w:r>
      <w:r w:rsidR="00370A04">
        <w:rPr>
          <w:rFonts w:ascii="Arial" w:hAnsi="Arial" w:cs="Arial"/>
          <w:sz w:val="20"/>
        </w:rPr>
        <w:t xml:space="preserve"> working days, with a maximum</w:t>
      </w:r>
      <w:r w:rsidR="009F6CD5">
        <w:rPr>
          <w:rFonts w:ascii="Arial" w:hAnsi="Arial" w:cs="Arial"/>
          <w:sz w:val="20"/>
        </w:rPr>
        <w:t xml:space="preserve"> upper</w:t>
      </w:r>
      <w:r w:rsidR="00370A04">
        <w:rPr>
          <w:rFonts w:ascii="Arial" w:hAnsi="Arial" w:cs="Arial"/>
          <w:sz w:val="20"/>
        </w:rPr>
        <w:t xml:space="preserve"> limit of 20 working days for budgeting purposes. </w:t>
      </w:r>
      <w:r w:rsidR="009F6CD5">
        <w:rPr>
          <w:rFonts w:ascii="Arial" w:hAnsi="Arial" w:cs="Arial"/>
          <w:sz w:val="20"/>
        </w:rPr>
        <w:t xml:space="preserve">Priority will be for individuals or consultancies </w:t>
      </w:r>
      <w:r w:rsidR="00503291">
        <w:rPr>
          <w:rFonts w:ascii="Arial" w:hAnsi="Arial" w:cs="Arial"/>
          <w:sz w:val="20"/>
        </w:rPr>
        <w:t xml:space="preserve">with a proven track record of </w:t>
      </w:r>
      <w:r w:rsidR="008E0BCE">
        <w:rPr>
          <w:rFonts w:ascii="Arial" w:hAnsi="Arial" w:cs="Arial"/>
          <w:sz w:val="20"/>
        </w:rPr>
        <w:t xml:space="preserve">undertaking </w:t>
      </w:r>
      <w:r w:rsidR="00503291">
        <w:rPr>
          <w:rFonts w:ascii="Arial" w:hAnsi="Arial" w:cs="Arial"/>
          <w:sz w:val="20"/>
        </w:rPr>
        <w:t>similar contracts</w:t>
      </w:r>
      <w:r w:rsidR="008E0BCE">
        <w:rPr>
          <w:rFonts w:ascii="Arial" w:hAnsi="Arial" w:cs="Arial"/>
          <w:sz w:val="20"/>
        </w:rPr>
        <w:t>.</w:t>
      </w:r>
    </w:p>
    <w:p w14:paraId="4DD616A8" w14:textId="77777777" w:rsidR="0071338C" w:rsidRPr="0071338C" w:rsidRDefault="0071338C" w:rsidP="0071338C">
      <w:pPr>
        <w:spacing w:after="0" w:line="270" w:lineRule="exact"/>
        <w:jc w:val="both"/>
        <w:rPr>
          <w:rFonts w:ascii="Arial" w:hAnsi="Arial" w:cs="Arial"/>
          <w:b/>
          <w:bCs/>
          <w:sz w:val="20"/>
          <w:lang w:val="fr-FR"/>
        </w:rPr>
      </w:pPr>
    </w:p>
    <w:p w14:paraId="293011D6" w14:textId="5ECC1C0B" w:rsidR="0071338C" w:rsidRPr="006213FD" w:rsidRDefault="0071338C" w:rsidP="0071338C">
      <w:pPr>
        <w:spacing w:after="0" w:line="270" w:lineRule="exact"/>
        <w:jc w:val="both"/>
        <w:rPr>
          <w:rFonts w:ascii="Arial" w:hAnsi="Arial" w:cs="Arial"/>
          <w:b/>
          <w:sz w:val="20"/>
          <w:lang w:val="fr-FR"/>
        </w:rPr>
      </w:pPr>
      <w:r w:rsidRPr="006213FD">
        <w:rPr>
          <w:rFonts w:ascii="Arial" w:hAnsi="Arial" w:cs="Arial"/>
          <w:b/>
          <w:sz w:val="20"/>
          <w:lang w:val="fr-FR"/>
        </w:rPr>
        <w:t xml:space="preserve">Application </w:t>
      </w:r>
      <w:r w:rsidR="006213FD" w:rsidRPr="006213FD">
        <w:rPr>
          <w:rFonts w:ascii="Arial" w:hAnsi="Arial" w:cs="Arial"/>
          <w:b/>
          <w:sz w:val="20"/>
          <w:lang w:val="fr-FR"/>
        </w:rPr>
        <w:t>procédures</w:t>
      </w:r>
    </w:p>
    <w:p w14:paraId="4DF37E68" w14:textId="51B02837" w:rsidR="0039252F" w:rsidRDefault="0039252F" w:rsidP="0071338C">
      <w:pPr>
        <w:spacing w:after="0" w:line="270" w:lineRule="exact"/>
        <w:jc w:val="both"/>
        <w:rPr>
          <w:rFonts w:ascii="Arial" w:hAnsi="Arial" w:cs="Arial"/>
          <w:sz w:val="20"/>
          <w:lang w:val="fr-FR"/>
        </w:rPr>
      </w:pPr>
    </w:p>
    <w:p w14:paraId="6E03AF1A" w14:textId="10BBB8F9" w:rsidR="008E0BCE" w:rsidRDefault="008E0BCE" w:rsidP="0071338C">
      <w:pPr>
        <w:spacing w:after="0" w:line="270" w:lineRule="exact"/>
        <w:jc w:val="both"/>
        <w:rPr>
          <w:rFonts w:ascii="Arial" w:hAnsi="Arial" w:cs="Arial"/>
          <w:sz w:val="20"/>
          <w:lang w:val="fr-FR"/>
        </w:rPr>
      </w:pPr>
      <w:proofErr w:type="spellStart"/>
      <w:r>
        <w:rPr>
          <w:rFonts w:ascii="Arial" w:hAnsi="Arial" w:cs="Arial"/>
          <w:sz w:val="20"/>
          <w:lang w:val="fr-FR"/>
        </w:rPr>
        <w:t>Interested</w:t>
      </w:r>
      <w:proofErr w:type="spellEnd"/>
      <w:r>
        <w:rPr>
          <w:rFonts w:ascii="Arial" w:hAnsi="Arial" w:cs="Arial"/>
          <w:sz w:val="20"/>
          <w:lang w:val="fr-FR"/>
        </w:rPr>
        <w:t xml:space="preserve"> candidates </w:t>
      </w:r>
      <w:proofErr w:type="spellStart"/>
      <w:r>
        <w:rPr>
          <w:rFonts w:ascii="Arial" w:hAnsi="Arial" w:cs="Arial"/>
          <w:sz w:val="20"/>
          <w:lang w:val="fr-FR"/>
        </w:rPr>
        <w:t>should</w:t>
      </w:r>
      <w:proofErr w:type="spellEnd"/>
      <w:r>
        <w:rPr>
          <w:rFonts w:ascii="Arial" w:hAnsi="Arial" w:cs="Arial"/>
          <w:sz w:val="20"/>
          <w:lang w:val="fr-FR"/>
        </w:rPr>
        <w:t xml:space="preserve"> </w:t>
      </w:r>
      <w:proofErr w:type="spellStart"/>
      <w:r>
        <w:rPr>
          <w:rFonts w:ascii="Arial" w:hAnsi="Arial" w:cs="Arial"/>
          <w:sz w:val="20"/>
          <w:lang w:val="fr-FR"/>
        </w:rPr>
        <w:t>submit</w:t>
      </w:r>
      <w:proofErr w:type="spellEnd"/>
      <w:r>
        <w:rPr>
          <w:rFonts w:ascii="Arial" w:hAnsi="Arial" w:cs="Arial"/>
          <w:sz w:val="20"/>
          <w:lang w:val="fr-FR"/>
        </w:rPr>
        <w:t xml:space="preserve"> the </w:t>
      </w:r>
      <w:proofErr w:type="spellStart"/>
      <w:r>
        <w:rPr>
          <w:rFonts w:ascii="Arial" w:hAnsi="Arial" w:cs="Arial"/>
          <w:sz w:val="20"/>
          <w:lang w:val="fr-FR"/>
        </w:rPr>
        <w:t>following</w:t>
      </w:r>
      <w:proofErr w:type="spellEnd"/>
      <w:r>
        <w:rPr>
          <w:rFonts w:ascii="Arial" w:hAnsi="Arial" w:cs="Arial"/>
          <w:sz w:val="20"/>
          <w:lang w:val="fr-FR"/>
        </w:rPr>
        <w:t xml:space="preserve"> information </w:t>
      </w:r>
      <w:r w:rsidR="00EE1D30">
        <w:rPr>
          <w:rFonts w:ascii="Arial" w:hAnsi="Arial" w:cs="Arial"/>
          <w:sz w:val="20"/>
          <w:lang w:val="fr-FR"/>
        </w:rPr>
        <w:t>via email to :</w:t>
      </w:r>
      <w:r>
        <w:rPr>
          <w:rFonts w:ascii="Arial" w:hAnsi="Arial" w:cs="Arial"/>
          <w:sz w:val="20"/>
          <w:lang w:val="fr-FR"/>
        </w:rPr>
        <w:t xml:space="preserve"> </w:t>
      </w:r>
      <w:hyperlink r:id="rId10" w:history="1">
        <w:r w:rsidR="00392C54" w:rsidRPr="006F5CD9">
          <w:rPr>
            <w:rStyle w:val="Hyperlink"/>
            <w:rFonts w:ascii="Arial" w:hAnsi="Arial" w:cs="Arial"/>
            <w:sz w:val="20"/>
            <w:lang w:val="fr-FR"/>
          </w:rPr>
          <w:t>tender@southsudan.hi.org</w:t>
        </w:r>
      </w:hyperlink>
      <w:r w:rsidR="00392C54">
        <w:rPr>
          <w:rFonts w:ascii="Arial" w:hAnsi="Arial" w:cs="Arial"/>
          <w:sz w:val="20"/>
          <w:lang w:val="fr-FR"/>
        </w:rPr>
        <w:t xml:space="preserve"> </w:t>
      </w:r>
      <w:r w:rsidR="00EE1D30">
        <w:rPr>
          <w:rFonts w:ascii="Arial" w:hAnsi="Arial" w:cs="Arial"/>
          <w:sz w:val="20"/>
          <w:lang w:val="fr-FR"/>
        </w:rPr>
        <w:t xml:space="preserve">or via post </w:t>
      </w:r>
      <w:r w:rsidR="00EE1D30" w:rsidRPr="00EE1D30">
        <w:rPr>
          <w:rFonts w:ascii="Arial" w:hAnsi="Arial" w:cs="Arial"/>
          <w:sz w:val="20"/>
          <w:lang w:val="fr-FR"/>
        </w:rPr>
        <w:t xml:space="preserve">Hai </w:t>
      </w:r>
      <w:proofErr w:type="spellStart"/>
      <w:r w:rsidR="00EE1D30" w:rsidRPr="00EE1D30">
        <w:rPr>
          <w:rFonts w:ascii="Arial" w:hAnsi="Arial" w:cs="Arial"/>
          <w:sz w:val="20"/>
          <w:lang w:val="fr-FR"/>
        </w:rPr>
        <w:t>Amarat-Havana</w:t>
      </w:r>
      <w:proofErr w:type="spellEnd"/>
      <w:r w:rsidR="00EE1D30" w:rsidRPr="00EE1D30">
        <w:rPr>
          <w:rFonts w:ascii="Arial" w:hAnsi="Arial" w:cs="Arial"/>
          <w:sz w:val="20"/>
          <w:lang w:val="fr-FR"/>
        </w:rPr>
        <w:t xml:space="preserve"> </w:t>
      </w:r>
      <w:proofErr w:type="spellStart"/>
      <w:r w:rsidR="00EE1D30" w:rsidRPr="00EE1D30">
        <w:rPr>
          <w:rFonts w:ascii="Arial" w:hAnsi="Arial" w:cs="Arial"/>
          <w:sz w:val="20"/>
          <w:lang w:val="fr-FR"/>
        </w:rPr>
        <w:t>street</w:t>
      </w:r>
      <w:proofErr w:type="spellEnd"/>
      <w:r w:rsidR="00EE1D30" w:rsidRPr="00EE1D30">
        <w:rPr>
          <w:rFonts w:ascii="Arial" w:hAnsi="Arial" w:cs="Arial"/>
          <w:sz w:val="20"/>
          <w:lang w:val="fr-FR"/>
        </w:rPr>
        <w:t xml:space="preserve">, Juba, South Sudan </w:t>
      </w:r>
      <w:r>
        <w:rPr>
          <w:rFonts w:ascii="Arial" w:hAnsi="Arial" w:cs="Arial"/>
          <w:sz w:val="20"/>
          <w:lang w:val="fr-FR"/>
        </w:rPr>
        <w:t xml:space="preserve">no </w:t>
      </w:r>
      <w:proofErr w:type="spellStart"/>
      <w:r>
        <w:rPr>
          <w:rFonts w:ascii="Arial" w:hAnsi="Arial" w:cs="Arial"/>
          <w:sz w:val="20"/>
          <w:lang w:val="fr-FR"/>
        </w:rPr>
        <w:t>later</w:t>
      </w:r>
      <w:proofErr w:type="spellEnd"/>
      <w:r>
        <w:rPr>
          <w:rFonts w:ascii="Arial" w:hAnsi="Arial" w:cs="Arial"/>
          <w:sz w:val="20"/>
          <w:lang w:val="fr-FR"/>
        </w:rPr>
        <w:t xml:space="preserve"> </w:t>
      </w:r>
      <w:proofErr w:type="spellStart"/>
      <w:r>
        <w:rPr>
          <w:rFonts w:ascii="Arial" w:hAnsi="Arial" w:cs="Arial"/>
          <w:sz w:val="20"/>
          <w:lang w:val="fr-FR"/>
        </w:rPr>
        <w:t>than</w:t>
      </w:r>
      <w:proofErr w:type="spellEnd"/>
      <w:r>
        <w:rPr>
          <w:rFonts w:ascii="Arial" w:hAnsi="Arial" w:cs="Arial"/>
          <w:sz w:val="20"/>
          <w:lang w:val="fr-FR"/>
        </w:rPr>
        <w:t xml:space="preserve"> </w:t>
      </w:r>
      <w:r w:rsidR="00392C54">
        <w:rPr>
          <w:rFonts w:ascii="Arial" w:hAnsi="Arial" w:cs="Arial"/>
          <w:sz w:val="20"/>
          <w:lang w:val="fr-FR"/>
        </w:rPr>
        <w:t>23</w:t>
      </w:r>
      <w:r>
        <w:rPr>
          <w:rFonts w:ascii="Arial" w:hAnsi="Arial" w:cs="Arial"/>
          <w:sz w:val="20"/>
          <w:lang w:val="fr-FR"/>
        </w:rPr>
        <w:t xml:space="preserve"> March 2022.</w:t>
      </w:r>
    </w:p>
    <w:p w14:paraId="5BB4D296" w14:textId="42FFA167" w:rsidR="008E0BCE" w:rsidRDefault="008E0BCE" w:rsidP="0071338C">
      <w:pPr>
        <w:spacing w:after="0" w:line="270" w:lineRule="exact"/>
        <w:jc w:val="both"/>
        <w:rPr>
          <w:rFonts w:ascii="Arial" w:hAnsi="Arial" w:cs="Arial"/>
          <w:sz w:val="20"/>
          <w:lang w:val="fr-FR"/>
        </w:rPr>
      </w:pPr>
    </w:p>
    <w:p w14:paraId="5A4ABF08" w14:textId="4F1060AD" w:rsidR="0071338C" w:rsidRDefault="00EE1D30" w:rsidP="00EE1D30">
      <w:pPr>
        <w:pStyle w:val="ListParagraph"/>
        <w:numPr>
          <w:ilvl w:val="0"/>
          <w:numId w:val="7"/>
        </w:numPr>
        <w:spacing w:after="0" w:line="270" w:lineRule="exact"/>
        <w:jc w:val="both"/>
        <w:rPr>
          <w:rFonts w:ascii="Arial" w:hAnsi="Arial" w:cs="Arial"/>
          <w:sz w:val="20"/>
          <w:lang w:val="fr-FR"/>
        </w:rPr>
      </w:pPr>
      <w:r>
        <w:rPr>
          <w:rFonts w:ascii="Arial" w:hAnsi="Arial" w:cs="Arial"/>
          <w:sz w:val="20"/>
          <w:lang w:val="fr-FR"/>
        </w:rPr>
        <w:t>Maximum 3-page proposal detailing the methodology, timeline and management approach.</w:t>
      </w:r>
    </w:p>
    <w:p w14:paraId="7496FCC4" w14:textId="59112B35" w:rsidR="00EE1D30" w:rsidRDefault="00EE1D30" w:rsidP="00EE1D30">
      <w:pPr>
        <w:pStyle w:val="ListParagraph"/>
        <w:numPr>
          <w:ilvl w:val="0"/>
          <w:numId w:val="7"/>
        </w:numPr>
        <w:spacing w:after="0" w:line="270" w:lineRule="exact"/>
        <w:jc w:val="both"/>
        <w:rPr>
          <w:rFonts w:ascii="Arial" w:hAnsi="Arial" w:cs="Arial"/>
          <w:sz w:val="20"/>
          <w:lang w:val="fr-FR"/>
        </w:rPr>
      </w:pPr>
      <w:proofErr w:type="spellStart"/>
      <w:r>
        <w:rPr>
          <w:rFonts w:ascii="Arial" w:hAnsi="Arial" w:cs="Arial"/>
          <w:sz w:val="20"/>
          <w:lang w:val="fr-FR"/>
        </w:rPr>
        <w:t>Updated</w:t>
      </w:r>
      <w:proofErr w:type="spellEnd"/>
      <w:r>
        <w:rPr>
          <w:rFonts w:ascii="Arial" w:hAnsi="Arial" w:cs="Arial"/>
          <w:sz w:val="20"/>
          <w:lang w:val="fr-FR"/>
        </w:rPr>
        <w:t xml:space="preserve"> </w:t>
      </w:r>
      <w:proofErr w:type="spellStart"/>
      <w:r>
        <w:rPr>
          <w:rFonts w:ascii="Arial" w:hAnsi="Arial" w:cs="Arial"/>
          <w:sz w:val="20"/>
          <w:lang w:val="fr-FR"/>
        </w:rPr>
        <w:t>CVs</w:t>
      </w:r>
      <w:proofErr w:type="spellEnd"/>
      <w:r>
        <w:rPr>
          <w:rFonts w:ascii="Arial" w:hAnsi="Arial" w:cs="Arial"/>
          <w:sz w:val="20"/>
          <w:lang w:val="fr-FR"/>
        </w:rPr>
        <w:t xml:space="preserve"> of principal and supporting consultant (if required)</w:t>
      </w:r>
    </w:p>
    <w:p w14:paraId="02B370FE" w14:textId="53C2242C" w:rsidR="00EE1D30" w:rsidRPr="00EE1D30" w:rsidRDefault="00EE1D30" w:rsidP="00EE1D30">
      <w:pPr>
        <w:pStyle w:val="ListParagraph"/>
        <w:numPr>
          <w:ilvl w:val="0"/>
          <w:numId w:val="7"/>
        </w:numPr>
        <w:spacing w:after="0" w:line="270" w:lineRule="exact"/>
        <w:jc w:val="both"/>
        <w:rPr>
          <w:rFonts w:ascii="Arial" w:hAnsi="Arial" w:cs="Arial"/>
          <w:sz w:val="20"/>
          <w:lang w:val="fr-FR"/>
        </w:rPr>
      </w:pPr>
      <w:r>
        <w:rPr>
          <w:rFonts w:ascii="Arial" w:hAnsi="Arial" w:cs="Arial"/>
          <w:sz w:val="20"/>
          <w:lang w:val="fr-FR"/>
        </w:rPr>
        <w:t xml:space="preserve">Budget proposition for the </w:t>
      </w:r>
      <w:proofErr w:type="spellStart"/>
      <w:r>
        <w:rPr>
          <w:rFonts w:ascii="Arial" w:hAnsi="Arial" w:cs="Arial"/>
          <w:sz w:val="20"/>
          <w:lang w:val="fr-FR"/>
        </w:rPr>
        <w:t>works</w:t>
      </w:r>
      <w:proofErr w:type="spellEnd"/>
      <w:r>
        <w:rPr>
          <w:rFonts w:ascii="Arial" w:hAnsi="Arial" w:cs="Arial"/>
          <w:sz w:val="20"/>
          <w:lang w:val="fr-FR"/>
        </w:rPr>
        <w:t xml:space="preserve">, in </w:t>
      </w:r>
      <w:proofErr w:type="spellStart"/>
      <w:r>
        <w:rPr>
          <w:rFonts w:ascii="Arial" w:hAnsi="Arial" w:cs="Arial"/>
          <w:sz w:val="20"/>
          <w:lang w:val="fr-FR"/>
        </w:rPr>
        <w:t>reference</w:t>
      </w:r>
      <w:proofErr w:type="spellEnd"/>
      <w:r>
        <w:rPr>
          <w:rFonts w:ascii="Arial" w:hAnsi="Arial" w:cs="Arial"/>
          <w:sz w:val="20"/>
          <w:lang w:val="fr-FR"/>
        </w:rPr>
        <w:t xml:space="preserve"> </w:t>
      </w:r>
      <w:proofErr w:type="spellStart"/>
      <w:r>
        <w:rPr>
          <w:rFonts w:ascii="Arial" w:hAnsi="Arial" w:cs="Arial"/>
          <w:sz w:val="20"/>
          <w:lang w:val="fr-FR"/>
        </w:rPr>
        <w:t>with</w:t>
      </w:r>
      <w:proofErr w:type="spellEnd"/>
      <w:r>
        <w:rPr>
          <w:rFonts w:ascii="Arial" w:hAnsi="Arial" w:cs="Arial"/>
          <w:sz w:val="20"/>
          <w:lang w:val="fr-FR"/>
        </w:rPr>
        <w:t xml:space="preserve"> the </w:t>
      </w:r>
      <w:proofErr w:type="spellStart"/>
      <w:r>
        <w:rPr>
          <w:rFonts w:ascii="Arial" w:hAnsi="Arial" w:cs="Arial"/>
          <w:sz w:val="20"/>
          <w:lang w:val="fr-FR"/>
        </w:rPr>
        <w:t>timeline</w:t>
      </w:r>
      <w:proofErr w:type="spellEnd"/>
      <w:r>
        <w:rPr>
          <w:rFonts w:ascii="Arial" w:hAnsi="Arial" w:cs="Arial"/>
          <w:sz w:val="20"/>
          <w:lang w:val="fr-FR"/>
        </w:rPr>
        <w:t xml:space="preserve"> </w:t>
      </w:r>
      <w:proofErr w:type="spellStart"/>
      <w:r>
        <w:rPr>
          <w:rFonts w:ascii="Arial" w:hAnsi="Arial" w:cs="Arial"/>
          <w:sz w:val="20"/>
          <w:lang w:val="fr-FR"/>
        </w:rPr>
        <w:t>provided</w:t>
      </w:r>
      <w:proofErr w:type="spellEnd"/>
      <w:r>
        <w:rPr>
          <w:rFonts w:ascii="Arial" w:hAnsi="Arial" w:cs="Arial"/>
          <w:sz w:val="20"/>
          <w:lang w:val="fr-FR"/>
        </w:rPr>
        <w:t xml:space="preserve">. </w:t>
      </w:r>
    </w:p>
    <w:p w14:paraId="52DCBD51" w14:textId="79579D7F" w:rsidR="002E2525" w:rsidRDefault="002E2525" w:rsidP="0032235D">
      <w:pPr>
        <w:spacing w:after="0" w:line="270" w:lineRule="exact"/>
        <w:jc w:val="both"/>
        <w:rPr>
          <w:rFonts w:ascii="Arial" w:hAnsi="Arial" w:cs="Arial"/>
          <w:sz w:val="20"/>
          <w:lang w:val="en-AU"/>
        </w:rPr>
      </w:pPr>
    </w:p>
    <w:p w14:paraId="3141FF82" w14:textId="77777777" w:rsidR="002E2525" w:rsidRDefault="002E2525" w:rsidP="0032235D">
      <w:pPr>
        <w:spacing w:after="0" w:line="270" w:lineRule="exact"/>
        <w:jc w:val="both"/>
        <w:rPr>
          <w:rFonts w:ascii="Arial" w:hAnsi="Arial" w:cs="Arial"/>
          <w:sz w:val="20"/>
          <w:lang w:val="en-AU"/>
        </w:rPr>
      </w:pPr>
    </w:p>
    <w:p w14:paraId="23897A45" w14:textId="77777777" w:rsidR="004136B7" w:rsidRPr="004136B7" w:rsidRDefault="004136B7" w:rsidP="00826EDB">
      <w:pPr>
        <w:rPr>
          <w:rFonts w:ascii="Arial" w:hAnsi="Arial" w:cs="Arial"/>
        </w:rPr>
      </w:pPr>
    </w:p>
    <w:sectPr w:rsidR="004136B7" w:rsidRPr="004136B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04441" w14:textId="77777777" w:rsidR="00555BDD" w:rsidRDefault="00555BDD" w:rsidP="00826EDB">
      <w:pPr>
        <w:spacing w:after="0" w:line="240" w:lineRule="auto"/>
      </w:pPr>
      <w:r>
        <w:separator/>
      </w:r>
    </w:p>
  </w:endnote>
  <w:endnote w:type="continuationSeparator" w:id="0">
    <w:p w14:paraId="5BCFFEE1" w14:textId="77777777" w:rsidR="00555BDD" w:rsidRDefault="00555BDD" w:rsidP="00826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87390" w14:textId="77777777" w:rsidR="00555BDD" w:rsidRDefault="00555BDD" w:rsidP="00826EDB">
      <w:pPr>
        <w:spacing w:after="0" w:line="240" w:lineRule="auto"/>
      </w:pPr>
      <w:r>
        <w:separator/>
      </w:r>
    </w:p>
  </w:footnote>
  <w:footnote w:type="continuationSeparator" w:id="0">
    <w:p w14:paraId="16996030" w14:textId="77777777" w:rsidR="00555BDD" w:rsidRDefault="00555BDD" w:rsidP="00826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AF854" w14:textId="0F3EEC69" w:rsidR="00826EDB" w:rsidRPr="00826EDB" w:rsidRDefault="00826EDB" w:rsidP="00826EDB">
    <w:pPr>
      <w:pStyle w:val="Header"/>
    </w:pPr>
    <w:r>
      <w:rPr>
        <w:noProof/>
      </w:rPr>
      <w:drawing>
        <wp:inline distT="0" distB="0" distL="0" distR="0" wp14:anchorId="7C0021F4" wp14:editId="70208C3E">
          <wp:extent cx="1097964" cy="75062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i_EN_Horiz_blue_rgb.png"/>
                  <pic:cNvPicPr/>
                </pic:nvPicPr>
                <pic:blipFill>
                  <a:blip r:embed="rId1">
                    <a:extLst>
                      <a:ext uri="{28A0092B-C50C-407E-A947-70E740481C1C}">
                        <a14:useLocalDpi xmlns:a14="http://schemas.microsoft.com/office/drawing/2010/main" val="0"/>
                      </a:ext>
                    </a:extLst>
                  </a:blip>
                  <a:stretch>
                    <a:fillRect/>
                  </a:stretch>
                </pic:blipFill>
                <pic:spPr>
                  <a:xfrm>
                    <a:off x="0" y="0"/>
                    <a:ext cx="1104110" cy="7548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62304"/>
    <w:multiLevelType w:val="hybridMultilevel"/>
    <w:tmpl w:val="536A897A"/>
    <w:lvl w:ilvl="0" w:tplc="7190148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C30F2"/>
    <w:multiLevelType w:val="hybridMultilevel"/>
    <w:tmpl w:val="D5D86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AA1CFB"/>
    <w:multiLevelType w:val="hybridMultilevel"/>
    <w:tmpl w:val="0C22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6E45C8"/>
    <w:multiLevelType w:val="hybridMultilevel"/>
    <w:tmpl w:val="9A309A00"/>
    <w:lvl w:ilvl="0" w:tplc="94528CA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3A2F67"/>
    <w:multiLevelType w:val="multilevel"/>
    <w:tmpl w:val="92569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0979B0"/>
    <w:multiLevelType w:val="hybridMultilevel"/>
    <w:tmpl w:val="A3905642"/>
    <w:lvl w:ilvl="0" w:tplc="94528CA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36F3A05"/>
    <w:multiLevelType w:val="hybridMultilevel"/>
    <w:tmpl w:val="3070A40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DB"/>
    <w:rsid w:val="0003016B"/>
    <w:rsid w:val="00097727"/>
    <w:rsid w:val="000A1B1D"/>
    <w:rsid w:val="001D62F5"/>
    <w:rsid w:val="002E2525"/>
    <w:rsid w:val="002F6355"/>
    <w:rsid w:val="003210EB"/>
    <w:rsid w:val="0032235D"/>
    <w:rsid w:val="00324ACD"/>
    <w:rsid w:val="00370A04"/>
    <w:rsid w:val="0039252F"/>
    <w:rsid w:val="00392C54"/>
    <w:rsid w:val="003B3B03"/>
    <w:rsid w:val="004136B7"/>
    <w:rsid w:val="00470270"/>
    <w:rsid w:val="00503291"/>
    <w:rsid w:val="0052021D"/>
    <w:rsid w:val="00521AA3"/>
    <w:rsid w:val="00555BDD"/>
    <w:rsid w:val="006213FD"/>
    <w:rsid w:val="0068462A"/>
    <w:rsid w:val="0071338C"/>
    <w:rsid w:val="00826EDB"/>
    <w:rsid w:val="00891E80"/>
    <w:rsid w:val="00891F9B"/>
    <w:rsid w:val="008E0BCE"/>
    <w:rsid w:val="00981F13"/>
    <w:rsid w:val="009F6CD5"/>
    <w:rsid w:val="00A72CC5"/>
    <w:rsid w:val="00AE101D"/>
    <w:rsid w:val="00B46055"/>
    <w:rsid w:val="00B46889"/>
    <w:rsid w:val="00BA693B"/>
    <w:rsid w:val="00CE1C2C"/>
    <w:rsid w:val="00DA167F"/>
    <w:rsid w:val="00E70867"/>
    <w:rsid w:val="00ED2BA5"/>
    <w:rsid w:val="00EE1D30"/>
    <w:rsid w:val="00F851A4"/>
    <w:rsid w:val="00F9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DC0B5"/>
  <w15:chartTrackingRefBased/>
  <w15:docId w15:val="{68DDDFA2-D00E-4662-931D-9CD1BF04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A04"/>
  </w:style>
  <w:style w:type="paragraph" w:styleId="Heading1">
    <w:name w:val="heading 1"/>
    <w:basedOn w:val="Normal"/>
    <w:next w:val="Normal"/>
    <w:link w:val="Heading1Char"/>
    <w:uiPriority w:val="9"/>
    <w:qFormat/>
    <w:rsid w:val="00826EDB"/>
    <w:pPr>
      <w:keepNext/>
      <w:keepLines/>
      <w:spacing w:before="240" w:after="0"/>
      <w:outlineLvl w:val="0"/>
    </w:pPr>
    <w:rPr>
      <w:rFonts w:ascii="Arial" w:eastAsiaTheme="majorEastAsia" w:hAnsi="Arial" w:cstheme="majorBidi"/>
      <w:b/>
      <w:color w:val="2F5496"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EDB"/>
  </w:style>
  <w:style w:type="paragraph" w:styleId="Footer">
    <w:name w:val="footer"/>
    <w:basedOn w:val="Normal"/>
    <w:link w:val="FooterChar"/>
    <w:uiPriority w:val="99"/>
    <w:unhideWhenUsed/>
    <w:rsid w:val="00826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EDB"/>
  </w:style>
  <w:style w:type="paragraph" w:styleId="BalloonText">
    <w:name w:val="Balloon Text"/>
    <w:basedOn w:val="Normal"/>
    <w:link w:val="BalloonTextChar"/>
    <w:uiPriority w:val="99"/>
    <w:semiHidden/>
    <w:unhideWhenUsed/>
    <w:rsid w:val="00826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EDB"/>
    <w:rPr>
      <w:rFonts w:ascii="Segoe UI" w:hAnsi="Segoe UI" w:cs="Segoe UI"/>
      <w:sz w:val="18"/>
      <w:szCs w:val="18"/>
    </w:rPr>
  </w:style>
  <w:style w:type="character" w:customStyle="1" w:styleId="Heading1Char">
    <w:name w:val="Heading 1 Char"/>
    <w:basedOn w:val="DefaultParagraphFont"/>
    <w:link w:val="Heading1"/>
    <w:uiPriority w:val="9"/>
    <w:rsid w:val="00826EDB"/>
    <w:rPr>
      <w:rFonts w:ascii="Arial" w:eastAsiaTheme="majorEastAsia" w:hAnsi="Arial" w:cstheme="majorBidi"/>
      <w:b/>
      <w:color w:val="2F5496" w:themeColor="accent1" w:themeShade="BF"/>
      <w:szCs w:val="32"/>
    </w:rPr>
  </w:style>
  <w:style w:type="paragraph" w:styleId="ListParagraph">
    <w:name w:val="List Paragraph"/>
    <w:basedOn w:val="Normal"/>
    <w:uiPriority w:val="34"/>
    <w:qFormat/>
    <w:rsid w:val="002E2525"/>
    <w:pPr>
      <w:ind w:left="720"/>
      <w:contextualSpacing/>
    </w:pPr>
  </w:style>
  <w:style w:type="character" w:styleId="Hyperlink">
    <w:name w:val="Hyperlink"/>
    <w:basedOn w:val="DefaultParagraphFont"/>
    <w:uiPriority w:val="99"/>
    <w:unhideWhenUsed/>
    <w:rsid w:val="0071338C"/>
    <w:rPr>
      <w:color w:val="0563C1" w:themeColor="hyperlink"/>
      <w:u w:val="single"/>
    </w:rPr>
  </w:style>
  <w:style w:type="character" w:customStyle="1" w:styleId="UnresolvedMention1">
    <w:name w:val="Unresolved Mention1"/>
    <w:basedOn w:val="DefaultParagraphFont"/>
    <w:uiPriority w:val="99"/>
    <w:semiHidden/>
    <w:unhideWhenUsed/>
    <w:rsid w:val="0071338C"/>
    <w:rPr>
      <w:color w:val="605E5C"/>
      <w:shd w:val="clear" w:color="auto" w:fill="E1DFDD"/>
    </w:rPr>
  </w:style>
  <w:style w:type="character" w:styleId="CommentReference">
    <w:name w:val="annotation reference"/>
    <w:basedOn w:val="DefaultParagraphFont"/>
    <w:uiPriority w:val="99"/>
    <w:semiHidden/>
    <w:unhideWhenUsed/>
    <w:rsid w:val="0071338C"/>
    <w:rPr>
      <w:sz w:val="16"/>
      <w:szCs w:val="16"/>
    </w:rPr>
  </w:style>
  <w:style w:type="paragraph" w:styleId="CommentText">
    <w:name w:val="annotation text"/>
    <w:basedOn w:val="Normal"/>
    <w:link w:val="CommentTextChar"/>
    <w:uiPriority w:val="99"/>
    <w:semiHidden/>
    <w:unhideWhenUsed/>
    <w:rsid w:val="0071338C"/>
    <w:pPr>
      <w:spacing w:line="240" w:lineRule="auto"/>
    </w:pPr>
    <w:rPr>
      <w:sz w:val="20"/>
      <w:szCs w:val="20"/>
    </w:rPr>
  </w:style>
  <w:style w:type="character" w:customStyle="1" w:styleId="CommentTextChar">
    <w:name w:val="Comment Text Char"/>
    <w:basedOn w:val="DefaultParagraphFont"/>
    <w:link w:val="CommentText"/>
    <w:uiPriority w:val="99"/>
    <w:semiHidden/>
    <w:rsid w:val="0071338C"/>
    <w:rPr>
      <w:sz w:val="20"/>
      <w:szCs w:val="20"/>
    </w:rPr>
  </w:style>
  <w:style w:type="paragraph" w:styleId="CommentSubject">
    <w:name w:val="annotation subject"/>
    <w:basedOn w:val="CommentText"/>
    <w:next w:val="CommentText"/>
    <w:link w:val="CommentSubjectChar"/>
    <w:uiPriority w:val="99"/>
    <w:semiHidden/>
    <w:unhideWhenUsed/>
    <w:rsid w:val="0071338C"/>
    <w:rPr>
      <w:b/>
      <w:bCs/>
    </w:rPr>
  </w:style>
  <w:style w:type="character" w:customStyle="1" w:styleId="CommentSubjectChar">
    <w:name w:val="Comment Subject Char"/>
    <w:basedOn w:val="CommentTextChar"/>
    <w:link w:val="CommentSubject"/>
    <w:uiPriority w:val="99"/>
    <w:semiHidden/>
    <w:rsid w:val="0071338C"/>
    <w:rPr>
      <w:b/>
      <w:bCs/>
      <w:sz w:val="20"/>
      <w:szCs w:val="20"/>
    </w:rPr>
  </w:style>
  <w:style w:type="table" w:styleId="TableGrid">
    <w:name w:val="Table Grid"/>
    <w:basedOn w:val="TableNormal"/>
    <w:uiPriority w:val="39"/>
    <w:rsid w:val="00713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24ACD"/>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0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0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ender@southsudan.hi.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B9925BEBC31B4484B77931A29591A4" ma:contentTypeVersion="13" ma:contentTypeDescription="Crée un document." ma:contentTypeScope="" ma:versionID="ee7e177a449f46a594e00e9bec2ab529">
  <xsd:schema xmlns:xsd="http://www.w3.org/2001/XMLSchema" xmlns:xs="http://www.w3.org/2001/XMLSchema" xmlns:p="http://schemas.microsoft.com/office/2006/metadata/properties" xmlns:ns2="693e4194-f62f-453a-b665-1a7a68bf1c12" xmlns:ns3="a1faca3d-0a73-45ed-89eb-e2a0a6be1ba6" targetNamespace="http://schemas.microsoft.com/office/2006/metadata/properties" ma:root="true" ma:fieldsID="8183b3d77f2cd5e3bdfe25d13544c9db" ns2:_="" ns3:_="">
    <xsd:import namespace="693e4194-f62f-453a-b665-1a7a68bf1c12"/>
    <xsd:import namespace="a1faca3d-0a73-45ed-89eb-e2a0a6be1b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e4194-f62f-453a-b665-1a7a68bf1c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faca3d-0a73-45ed-89eb-e2a0a6be1ba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F4F8BF-8C9B-4AF3-BC71-CA7AAB7B082A}">
  <ds:schemaRefs>
    <ds:schemaRef ds:uri="http://schemas.microsoft.com/sharepoint/v3/contenttype/forms"/>
  </ds:schemaRefs>
</ds:datastoreItem>
</file>

<file path=customXml/itemProps2.xml><?xml version="1.0" encoding="utf-8"?>
<ds:datastoreItem xmlns:ds="http://schemas.openxmlformats.org/officeDocument/2006/customXml" ds:itemID="{1E4B414A-F3CD-4EE0-83BC-1CD2F3E89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e4194-f62f-453a-b665-1a7a68bf1c12"/>
    <ds:schemaRef ds:uri="a1faca3d-0a73-45ed-89eb-e2a0a6be1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9F181E-5C58-4C1E-8E5A-B6866CDF94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AVERY</dc:creator>
  <cp:keywords/>
  <dc:description/>
  <cp:lastModifiedBy>Lemeri Damian FRAZER</cp:lastModifiedBy>
  <cp:revision>2</cp:revision>
  <dcterms:created xsi:type="dcterms:W3CDTF">2022-03-10T12:47:00Z</dcterms:created>
  <dcterms:modified xsi:type="dcterms:W3CDTF">2022-03-10T12:47:00Z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0x010100D0B9925BEBC31B4484B77931A29591A4</vt:lpwstr>
  </property>
</Properties>
</file>