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A8ECC" w14:textId="2AA27BF7" w:rsidR="008D12A7" w:rsidRPr="004C118B" w:rsidRDefault="008D12A7" w:rsidP="008D12A7">
      <w:pPr>
        <w:pBdr>
          <w:top w:val="single" w:sz="4" w:space="1" w:color="auto"/>
          <w:left w:val="single" w:sz="4" w:space="0" w:color="auto"/>
          <w:bottom w:val="single" w:sz="4" w:space="1" w:color="auto"/>
          <w:right w:val="single" w:sz="4" w:space="4" w:color="auto"/>
        </w:pBdr>
        <w:jc w:val="center"/>
        <w:rPr>
          <w:rFonts w:ascii="Times New Roman" w:eastAsia="Times New Roman" w:hAnsi="Times New Roman" w:cs="Times New Roman"/>
          <w:b/>
          <w:bCs/>
          <w:snapToGrid w:val="0"/>
          <w:color w:val="538135"/>
          <w:sz w:val="40"/>
        </w:rPr>
      </w:pPr>
      <w:bookmarkStart w:id="0" w:name="_GoBack"/>
      <w:bookmarkEnd w:id="0"/>
      <w:r w:rsidRPr="004C118B">
        <w:rPr>
          <w:rFonts w:ascii="Times New Roman" w:eastAsia="Times New Roman" w:hAnsi="Times New Roman" w:cs="Times New Roman"/>
          <w:b/>
          <w:bCs/>
          <w:snapToGrid w:val="0"/>
          <w:color w:val="538135"/>
          <w:sz w:val="40"/>
        </w:rPr>
        <w:t>LOCAL RESPONSE POOL FUND</w:t>
      </w:r>
      <w:r w:rsidR="00A94F1B" w:rsidRPr="004C118B">
        <w:rPr>
          <w:rFonts w:ascii="Times New Roman" w:eastAsia="Times New Roman" w:hAnsi="Times New Roman" w:cs="Times New Roman"/>
          <w:b/>
          <w:bCs/>
          <w:snapToGrid w:val="0"/>
          <w:color w:val="538135"/>
          <w:sz w:val="40"/>
        </w:rPr>
        <w:t xml:space="preserve"> </w:t>
      </w:r>
    </w:p>
    <w:p w14:paraId="32C4D6B7" w14:textId="77777777" w:rsidR="008D12A7" w:rsidRPr="004C118B" w:rsidRDefault="008D12A7" w:rsidP="008D12A7">
      <w:pPr>
        <w:pBdr>
          <w:top w:val="single" w:sz="4" w:space="1" w:color="auto"/>
          <w:left w:val="single" w:sz="4" w:space="0" w:color="auto"/>
          <w:bottom w:val="single" w:sz="4" w:space="1" w:color="auto"/>
          <w:right w:val="single" w:sz="4" w:space="4" w:color="auto"/>
        </w:pBdr>
        <w:jc w:val="center"/>
        <w:rPr>
          <w:rFonts w:ascii="Times New Roman" w:eastAsia="Times New Roman" w:hAnsi="Times New Roman" w:cs="Times New Roman"/>
          <w:snapToGrid w:val="0"/>
          <w:color w:val="538135"/>
          <w:sz w:val="36"/>
          <w:szCs w:val="22"/>
        </w:rPr>
      </w:pPr>
      <w:r w:rsidRPr="004C118B">
        <w:rPr>
          <w:rFonts w:ascii="Times New Roman" w:eastAsia="Times New Roman" w:hAnsi="Times New Roman" w:cs="Times New Roman"/>
          <w:snapToGrid w:val="0"/>
          <w:color w:val="538135"/>
          <w:sz w:val="36"/>
          <w:szCs w:val="22"/>
        </w:rPr>
        <w:t>Republic of South Sudan</w:t>
      </w:r>
    </w:p>
    <w:p w14:paraId="446E0393" w14:textId="77777777" w:rsidR="008D12A7" w:rsidRPr="004C118B" w:rsidRDefault="008D12A7" w:rsidP="008D12A7">
      <w:pPr>
        <w:spacing w:after="200" w:line="276" w:lineRule="auto"/>
        <w:jc w:val="center"/>
        <w:rPr>
          <w:rFonts w:ascii="Times New Roman" w:eastAsia="Times New Roman" w:hAnsi="Times New Roman" w:cs="Times New Roman"/>
          <w:b/>
          <w:sz w:val="22"/>
          <w:szCs w:val="22"/>
        </w:rPr>
      </w:pPr>
    </w:p>
    <w:p w14:paraId="4B8BE7C2" w14:textId="64CE1836" w:rsidR="008D12A7" w:rsidRPr="004C118B" w:rsidRDefault="008D12A7" w:rsidP="008D12A7">
      <w:pPr>
        <w:spacing w:after="200" w:line="276" w:lineRule="auto"/>
        <w:jc w:val="center"/>
        <w:rPr>
          <w:rFonts w:ascii="Times New Roman" w:eastAsia="Times New Roman" w:hAnsi="Times New Roman" w:cs="Times New Roman"/>
          <w:b/>
          <w:sz w:val="22"/>
          <w:szCs w:val="22"/>
        </w:rPr>
      </w:pPr>
      <w:r w:rsidRPr="004C118B">
        <w:rPr>
          <w:rFonts w:ascii="Times New Roman" w:eastAsia="Times New Roman" w:hAnsi="Times New Roman" w:cs="Times New Roman"/>
          <w:b/>
          <w:sz w:val="22"/>
          <w:szCs w:val="22"/>
        </w:rPr>
        <w:t xml:space="preserve">TERMS OF REFERENCE FOR CAPACITY GAP ASSESSMENT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8D12A7" w:rsidRPr="004C118B" w14:paraId="575E9834" w14:textId="77777777" w:rsidTr="00795218">
        <w:trPr>
          <w:trHeight w:val="368"/>
        </w:trPr>
        <w:tc>
          <w:tcPr>
            <w:tcW w:w="2552" w:type="dxa"/>
          </w:tcPr>
          <w:p w14:paraId="5146D0A5" w14:textId="45083D3A" w:rsidR="008D12A7" w:rsidRPr="004C118B" w:rsidRDefault="008D12A7" w:rsidP="008D12A7">
            <w:pPr>
              <w:spacing w:after="120" w:line="276" w:lineRule="auto"/>
              <w:jc w:val="both"/>
              <w:rPr>
                <w:rFonts w:ascii="Times New Roman" w:eastAsia="Calibri" w:hAnsi="Times New Roman" w:cs="Times New Roman"/>
                <w:b/>
                <w:bCs/>
                <w:sz w:val="20"/>
                <w:szCs w:val="20"/>
              </w:rPr>
            </w:pPr>
            <w:r w:rsidRPr="004C118B">
              <w:rPr>
                <w:rFonts w:ascii="Times New Roman" w:eastAsia="Calibri" w:hAnsi="Times New Roman" w:cs="Times New Roman"/>
                <w:b/>
                <w:bCs/>
                <w:sz w:val="20"/>
                <w:szCs w:val="20"/>
              </w:rPr>
              <w:t>Title of the Project</w:t>
            </w:r>
          </w:p>
        </w:tc>
        <w:tc>
          <w:tcPr>
            <w:tcW w:w="6520" w:type="dxa"/>
          </w:tcPr>
          <w:p w14:paraId="24BF3B9C" w14:textId="66836C9E" w:rsidR="008D12A7" w:rsidRPr="004C118B" w:rsidRDefault="008D12A7" w:rsidP="008D12A7">
            <w:pPr>
              <w:spacing w:after="200" w:line="276" w:lineRule="auto"/>
              <w:jc w:val="both"/>
              <w:rPr>
                <w:rFonts w:ascii="Times New Roman" w:eastAsia="Calibri" w:hAnsi="Times New Roman" w:cs="Times New Roman"/>
                <w:b/>
                <w:sz w:val="22"/>
                <w:szCs w:val="22"/>
              </w:rPr>
            </w:pPr>
            <w:r w:rsidRPr="004C118B">
              <w:rPr>
                <w:rFonts w:ascii="Times New Roman" w:eastAsia="Calibri" w:hAnsi="Times New Roman" w:cs="Times New Roman"/>
                <w:b/>
                <w:sz w:val="22"/>
                <w:szCs w:val="22"/>
              </w:rPr>
              <w:t>Local Response Pool Fund</w:t>
            </w:r>
            <w:r w:rsidR="00EF490D" w:rsidRPr="004C118B">
              <w:rPr>
                <w:rFonts w:ascii="Times New Roman" w:eastAsia="Calibri" w:hAnsi="Times New Roman" w:cs="Times New Roman"/>
                <w:b/>
                <w:sz w:val="22"/>
                <w:szCs w:val="22"/>
              </w:rPr>
              <w:t xml:space="preserve"> </w:t>
            </w:r>
            <w:r w:rsidR="00C507E2" w:rsidRPr="004C118B">
              <w:rPr>
                <w:rFonts w:ascii="Times New Roman" w:eastAsia="Calibri" w:hAnsi="Times New Roman" w:cs="Times New Roman"/>
                <w:b/>
                <w:sz w:val="22"/>
                <w:szCs w:val="22"/>
              </w:rPr>
              <w:t>– South Sudan (LRPF-SS)</w:t>
            </w:r>
            <w:r w:rsidR="008A4BD6" w:rsidRPr="004C118B">
              <w:rPr>
                <w:rFonts w:ascii="Times New Roman" w:eastAsia="Calibri" w:hAnsi="Times New Roman" w:cs="Times New Roman"/>
                <w:b/>
                <w:sz w:val="22"/>
                <w:szCs w:val="22"/>
              </w:rPr>
              <w:t xml:space="preserve"> – Pilot Project</w:t>
            </w:r>
          </w:p>
        </w:tc>
      </w:tr>
      <w:tr w:rsidR="008D12A7" w:rsidRPr="004C118B" w14:paraId="60918451" w14:textId="77777777" w:rsidTr="00795218">
        <w:tc>
          <w:tcPr>
            <w:tcW w:w="2552" w:type="dxa"/>
          </w:tcPr>
          <w:p w14:paraId="6301D622" w14:textId="77777777" w:rsidR="008D12A7" w:rsidRPr="004C118B" w:rsidRDefault="008D12A7" w:rsidP="008D12A7">
            <w:pPr>
              <w:spacing w:after="120" w:line="276" w:lineRule="auto"/>
              <w:jc w:val="both"/>
              <w:rPr>
                <w:rFonts w:ascii="Times New Roman" w:eastAsia="Calibri" w:hAnsi="Times New Roman" w:cs="Times New Roman"/>
                <w:b/>
                <w:bCs/>
                <w:sz w:val="20"/>
                <w:szCs w:val="20"/>
              </w:rPr>
            </w:pPr>
            <w:r w:rsidRPr="004C118B">
              <w:rPr>
                <w:rFonts w:ascii="Times New Roman" w:eastAsia="Calibri" w:hAnsi="Times New Roman" w:cs="Times New Roman"/>
                <w:b/>
                <w:bCs/>
                <w:sz w:val="20"/>
                <w:szCs w:val="20"/>
              </w:rPr>
              <w:t>Area of intervention</w:t>
            </w:r>
          </w:p>
        </w:tc>
        <w:tc>
          <w:tcPr>
            <w:tcW w:w="6520" w:type="dxa"/>
          </w:tcPr>
          <w:p w14:paraId="5880CEFC" w14:textId="7B0EB050" w:rsidR="008D12A7" w:rsidRPr="004C118B" w:rsidRDefault="00A94F1B" w:rsidP="008D12A7">
            <w:pPr>
              <w:spacing w:after="120" w:line="276" w:lineRule="auto"/>
              <w:jc w:val="both"/>
              <w:rPr>
                <w:rFonts w:ascii="Times New Roman" w:eastAsia="Calibri" w:hAnsi="Times New Roman" w:cs="Times New Roman"/>
                <w:b/>
                <w:bCs/>
                <w:sz w:val="22"/>
                <w:szCs w:val="22"/>
                <w:u w:val="single"/>
              </w:rPr>
            </w:pPr>
            <w:r w:rsidRPr="004C118B">
              <w:rPr>
                <w:rFonts w:ascii="Times New Roman" w:eastAsia="Calibri" w:hAnsi="Times New Roman" w:cs="Times New Roman"/>
                <w:b/>
                <w:sz w:val="22"/>
                <w:szCs w:val="22"/>
              </w:rPr>
              <w:t>South Sudan</w:t>
            </w:r>
          </w:p>
        </w:tc>
      </w:tr>
      <w:tr w:rsidR="008D12A7" w:rsidRPr="004C118B" w14:paraId="0321A25D" w14:textId="77777777" w:rsidTr="00795218">
        <w:tc>
          <w:tcPr>
            <w:tcW w:w="2552" w:type="dxa"/>
          </w:tcPr>
          <w:p w14:paraId="498E1169" w14:textId="77777777" w:rsidR="008D12A7" w:rsidRPr="004C118B" w:rsidRDefault="008D12A7" w:rsidP="008D12A7">
            <w:pPr>
              <w:spacing w:after="120" w:line="276" w:lineRule="auto"/>
              <w:jc w:val="both"/>
              <w:rPr>
                <w:rFonts w:ascii="Times New Roman" w:eastAsia="Calibri" w:hAnsi="Times New Roman" w:cs="Times New Roman"/>
                <w:b/>
                <w:bCs/>
                <w:sz w:val="20"/>
                <w:szCs w:val="20"/>
              </w:rPr>
            </w:pPr>
            <w:r w:rsidRPr="004C118B">
              <w:rPr>
                <w:rFonts w:ascii="Times New Roman" w:eastAsia="Calibri" w:hAnsi="Times New Roman" w:cs="Times New Roman"/>
                <w:b/>
                <w:bCs/>
                <w:sz w:val="20"/>
                <w:szCs w:val="20"/>
              </w:rPr>
              <w:t>Project Reference Number</w:t>
            </w:r>
          </w:p>
        </w:tc>
        <w:tc>
          <w:tcPr>
            <w:tcW w:w="6520" w:type="dxa"/>
          </w:tcPr>
          <w:p w14:paraId="6A3EB7E4" w14:textId="77777777" w:rsidR="008D12A7" w:rsidRPr="004C118B" w:rsidRDefault="008D12A7" w:rsidP="008D12A7">
            <w:pPr>
              <w:spacing w:after="120" w:line="276" w:lineRule="auto"/>
              <w:jc w:val="both"/>
              <w:rPr>
                <w:rFonts w:ascii="Times New Roman" w:eastAsia="Calibri" w:hAnsi="Times New Roman" w:cs="Times New Roman"/>
                <w:b/>
                <w:bCs/>
                <w:sz w:val="22"/>
                <w:szCs w:val="22"/>
              </w:rPr>
            </w:pPr>
            <w:r w:rsidRPr="004C118B">
              <w:rPr>
                <w:rFonts w:ascii="Times New Roman" w:eastAsia="Calibri" w:hAnsi="Times New Roman" w:cs="Times New Roman"/>
                <w:b/>
                <w:bCs/>
                <w:sz w:val="22"/>
                <w:szCs w:val="22"/>
              </w:rPr>
              <w:t xml:space="preserve"> </w:t>
            </w:r>
            <w:r w:rsidRPr="004C118B">
              <w:rPr>
                <w:rFonts w:ascii="Times New Roman" w:eastAsia="Times New Roman" w:hAnsi="Times New Roman" w:cs="Times New Roman"/>
                <w:b/>
                <w:sz w:val="22"/>
                <w:szCs w:val="22"/>
              </w:rPr>
              <w:t>001/ DAN/Oct/ 2021</w:t>
            </w:r>
          </w:p>
        </w:tc>
      </w:tr>
      <w:tr w:rsidR="008D12A7" w:rsidRPr="004C118B" w14:paraId="468876D3" w14:textId="77777777" w:rsidTr="00795218">
        <w:tc>
          <w:tcPr>
            <w:tcW w:w="2552" w:type="dxa"/>
          </w:tcPr>
          <w:p w14:paraId="3C5E78EA" w14:textId="77777777" w:rsidR="008D12A7" w:rsidRPr="004C118B" w:rsidRDefault="008D12A7" w:rsidP="008D12A7">
            <w:pPr>
              <w:spacing w:after="120" w:line="276" w:lineRule="auto"/>
              <w:jc w:val="both"/>
              <w:rPr>
                <w:rFonts w:ascii="Times New Roman" w:eastAsia="Calibri" w:hAnsi="Times New Roman" w:cs="Times New Roman"/>
                <w:b/>
                <w:bCs/>
                <w:sz w:val="20"/>
                <w:szCs w:val="20"/>
              </w:rPr>
            </w:pPr>
            <w:r w:rsidRPr="004C118B">
              <w:rPr>
                <w:rFonts w:ascii="Times New Roman" w:eastAsia="Calibri" w:hAnsi="Times New Roman" w:cs="Times New Roman"/>
                <w:b/>
                <w:bCs/>
                <w:sz w:val="20"/>
                <w:szCs w:val="20"/>
              </w:rPr>
              <w:t>Length of Project (Months)</w:t>
            </w:r>
          </w:p>
        </w:tc>
        <w:tc>
          <w:tcPr>
            <w:tcW w:w="6520" w:type="dxa"/>
          </w:tcPr>
          <w:p w14:paraId="0F518C85" w14:textId="77777777" w:rsidR="008D12A7" w:rsidRPr="004C118B" w:rsidRDefault="008D12A7" w:rsidP="008D12A7">
            <w:pPr>
              <w:spacing w:after="120" w:line="276" w:lineRule="auto"/>
              <w:jc w:val="both"/>
              <w:rPr>
                <w:rFonts w:ascii="Times New Roman" w:eastAsia="Calibri" w:hAnsi="Times New Roman" w:cs="Times New Roman"/>
                <w:b/>
                <w:bCs/>
                <w:sz w:val="22"/>
                <w:szCs w:val="22"/>
              </w:rPr>
            </w:pPr>
            <w:r w:rsidRPr="004C118B">
              <w:rPr>
                <w:rFonts w:ascii="Times New Roman" w:eastAsia="Calibri" w:hAnsi="Times New Roman" w:cs="Times New Roman"/>
                <w:b/>
                <w:bCs/>
                <w:sz w:val="22"/>
                <w:szCs w:val="22"/>
              </w:rPr>
              <w:t xml:space="preserve">4 months </w:t>
            </w:r>
          </w:p>
        </w:tc>
      </w:tr>
      <w:tr w:rsidR="008D12A7" w:rsidRPr="004C118B" w14:paraId="58B625B5" w14:textId="77777777" w:rsidTr="00795218">
        <w:tc>
          <w:tcPr>
            <w:tcW w:w="2552" w:type="dxa"/>
          </w:tcPr>
          <w:p w14:paraId="7C435271" w14:textId="010342C7" w:rsidR="008D12A7" w:rsidRPr="004C118B" w:rsidRDefault="00A94F1B" w:rsidP="008D12A7">
            <w:pPr>
              <w:spacing w:after="120" w:line="276" w:lineRule="auto"/>
              <w:jc w:val="both"/>
              <w:rPr>
                <w:rFonts w:ascii="Times New Roman" w:eastAsia="Calibri" w:hAnsi="Times New Roman" w:cs="Times New Roman"/>
                <w:b/>
                <w:bCs/>
                <w:sz w:val="20"/>
                <w:szCs w:val="20"/>
              </w:rPr>
            </w:pPr>
            <w:r w:rsidRPr="004C118B">
              <w:rPr>
                <w:rFonts w:ascii="Times New Roman" w:eastAsia="Calibri" w:hAnsi="Times New Roman" w:cs="Times New Roman"/>
                <w:b/>
                <w:bCs/>
                <w:sz w:val="20"/>
                <w:szCs w:val="20"/>
              </w:rPr>
              <w:t xml:space="preserve">Proposed </w:t>
            </w:r>
            <w:r w:rsidR="008D12A7" w:rsidRPr="004C118B">
              <w:rPr>
                <w:rFonts w:ascii="Times New Roman" w:eastAsia="Calibri" w:hAnsi="Times New Roman" w:cs="Times New Roman"/>
                <w:b/>
                <w:bCs/>
                <w:sz w:val="20"/>
                <w:szCs w:val="20"/>
              </w:rPr>
              <w:t xml:space="preserve">Start date of the </w:t>
            </w:r>
            <w:r w:rsidRPr="004C118B">
              <w:rPr>
                <w:rFonts w:ascii="Times New Roman" w:eastAsia="Calibri" w:hAnsi="Times New Roman" w:cs="Times New Roman"/>
                <w:b/>
                <w:bCs/>
                <w:sz w:val="20"/>
                <w:szCs w:val="20"/>
              </w:rPr>
              <w:t>Capacity Assessment</w:t>
            </w:r>
          </w:p>
        </w:tc>
        <w:tc>
          <w:tcPr>
            <w:tcW w:w="6520" w:type="dxa"/>
          </w:tcPr>
          <w:p w14:paraId="3DBEB86E" w14:textId="77777777" w:rsidR="008D12A7" w:rsidRPr="004C118B" w:rsidRDefault="008D12A7" w:rsidP="008D12A7">
            <w:pPr>
              <w:spacing w:after="120" w:line="276" w:lineRule="auto"/>
              <w:jc w:val="both"/>
              <w:rPr>
                <w:rFonts w:ascii="Times New Roman" w:eastAsia="Calibri" w:hAnsi="Times New Roman" w:cs="Times New Roman"/>
                <w:b/>
                <w:bCs/>
                <w:sz w:val="22"/>
                <w:szCs w:val="22"/>
                <w:u w:val="single"/>
              </w:rPr>
            </w:pPr>
            <w:r w:rsidRPr="004C118B">
              <w:rPr>
                <w:rFonts w:ascii="Times New Roman" w:eastAsia="Calibri" w:hAnsi="Times New Roman" w:cs="Times New Roman"/>
                <w:b/>
                <w:sz w:val="22"/>
                <w:szCs w:val="22"/>
              </w:rPr>
              <w:t>September 2021</w:t>
            </w:r>
          </w:p>
        </w:tc>
      </w:tr>
      <w:tr w:rsidR="008D12A7" w:rsidRPr="004C118B" w14:paraId="5D4972B4" w14:textId="77777777" w:rsidTr="00795218">
        <w:tc>
          <w:tcPr>
            <w:tcW w:w="2552" w:type="dxa"/>
          </w:tcPr>
          <w:p w14:paraId="5ED1711C" w14:textId="0AC96DAB" w:rsidR="008D12A7" w:rsidRPr="004C118B" w:rsidRDefault="00A94F1B" w:rsidP="008D12A7">
            <w:pPr>
              <w:spacing w:after="120" w:line="276" w:lineRule="auto"/>
              <w:jc w:val="both"/>
              <w:rPr>
                <w:rFonts w:ascii="Times New Roman" w:eastAsia="Calibri" w:hAnsi="Times New Roman" w:cs="Times New Roman"/>
                <w:b/>
                <w:bCs/>
                <w:sz w:val="20"/>
                <w:szCs w:val="20"/>
              </w:rPr>
            </w:pPr>
            <w:r w:rsidRPr="004C118B">
              <w:rPr>
                <w:rFonts w:ascii="Times New Roman" w:eastAsia="Calibri" w:hAnsi="Times New Roman" w:cs="Times New Roman"/>
                <w:b/>
                <w:bCs/>
                <w:sz w:val="20"/>
                <w:szCs w:val="20"/>
              </w:rPr>
              <w:t>Proposed End date of the Capacity Assessment</w:t>
            </w:r>
          </w:p>
        </w:tc>
        <w:tc>
          <w:tcPr>
            <w:tcW w:w="6520" w:type="dxa"/>
          </w:tcPr>
          <w:p w14:paraId="23ED2FA4" w14:textId="77777777" w:rsidR="008D12A7" w:rsidRPr="004C118B" w:rsidRDefault="008D12A7" w:rsidP="008D12A7">
            <w:pPr>
              <w:spacing w:after="120" w:line="276" w:lineRule="auto"/>
              <w:jc w:val="both"/>
              <w:rPr>
                <w:rFonts w:ascii="Times New Roman" w:eastAsia="Calibri" w:hAnsi="Times New Roman" w:cs="Times New Roman"/>
                <w:b/>
                <w:bCs/>
                <w:sz w:val="22"/>
                <w:szCs w:val="22"/>
                <w:u w:val="single"/>
              </w:rPr>
            </w:pPr>
            <w:r w:rsidRPr="004C118B">
              <w:rPr>
                <w:rFonts w:ascii="Times New Roman" w:eastAsia="Calibri" w:hAnsi="Times New Roman" w:cs="Times New Roman"/>
                <w:b/>
                <w:sz w:val="22"/>
                <w:szCs w:val="22"/>
              </w:rPr>
              <w:t>December 2021</w:t>
            </w:r>
          </w:p>
        </w:tc>
      </w:tr>
    </w:tbl>
    <w:p w14:paraId="4B71EB88" w14:textId="3C752DBB" w:rsidR="0084781A" w:rsidRPr="004C118B" w:rsidRDefault="0084781A" w:rsidP="0084781A">
      <w:pPr>
        <w:pStyle w:val="Heading1"/>
        <w:numPr>
          <w:ilvl w:val="1"/>
          <w:numId w:val="2"/>
        </w:numPr>
        <w:rPr>
          <w:rFonts w:ascii="Times New Roman" w:hAnsi="Times New Roman" w:cs="Times New Roman"/>
          <w:sz w:val="24"/>
          <w:szCs w:val="24"/>
        </w:rPr>
      </w:pPr>
      <w:r w:rsidRPr="004C118B">
        <w:rPr>
          <w:rFonts w:ascii="Times New Roman" w:hAnsi="Times New Roman" w:cs="Times New Roman"/>
          <w:sz w:val="24"/>
          <w:szCs w:val="24"/>
        </w:rPr>
        <w:t>About LFPR South Sudan</w:t>
      </w:r>
    </w:p>
    <w:p w14:paraId="76683399" w14:textId="77777777" w:rsidR="00B637BD" w:rsidRPr="004C118B" w:rsidRDefault="00B637BD" w:rsidP="00B637BD">
      <w:pPr>
        <w:rPr>
          <w:rFonts w:ascii="Times New Roman" w:hAnsi="Times New Roman" w:cs="Times New Roman"/>
        </w:rPr>
      </w:pPr>
    </w:p>
    <w:p w14:paraId="6C65A2A3" w14:textId="77777777" w:rsidR="0084781A" w:rsidRPr="004C118B" w:rsidRDefault="0084781A" w:rsidP="008E5A86">
      <w:pPr>
        <w:spacing w:line="276" w:lineRule="auto"/>
        <w:jc w:val="both"/>
        <w:rPr>
          <w:rFonts w:ascii="Times New Roman" w:hAnsi="Times New Roman" w:cs="Times New Roman"/>
          <w:sz w:val="22"/>
          <w:szCs w:val="22"/>
        </w:rPr>
      </w:pPr>
      <w:r w:rsidRPr="004C118B">
        <w:rPr>
          <w:rFonts w:ascii="Times New Roman" w:hAnsi="Times New Roman" w:cs="Times New Roman"/>
          <w:sz w:val="22"/>
          <w:szCs w:val="22"/>
        </w:rPr>
        <w:t xml:space="preserve">Over the recent years, there has been a general drive among the humanitarian actors and the donor community towards the grand bargain priorities focusing on quality of funding that allows effective and efficient response. </w:t>
      </w:r>
    </w:p>
    <w:p w14:paraId="121D2614" w14:textId="77777777" w:rsidR="0084781A" w:rsidRPr="004C118B" w:rsidRDefault="0084781A" w:rsidP="008E5A86">
      <w:pPr>
        <w:spacing w:line="276" w:lineRule="auto"/>
        <w:jc w:val="both"/>
        <w:rPr>
          <w:rFonts w:ascii="Times New Roman" w:hAnsi="Times New Roman" w:cs="Times New Roman"/>
          <w:sz w:val="22"/>
          <w:szCs w:val="22"/>
        </w:rPr>
      </w:pPr>
      <w:r w:rsidRPr="004C118B">
        <w:rPr>
          <w:rFonts w:ascii="Times New Roman" w:hAnsi="Times New Roman" w:cs="Times New Roman"/>
          <w:sz w:val="22"/>
          <w:szCs w:val="22"/>
        </w:rPr>
        <w:t xml:space="preserve">The drive has furthermore paid attention to strengthening the leadership and the delivery capacity of local responders and participation of the affected communities in addressing their humanitarian needs. In South Sudan, as part of the grand bargain commitments, steps in form of different initiatives are being undertaken towards promoting localization through better engagement of local and national actors in all phases of humanitarian action, including greater support for locally-led action. </w:t>
      </w:r>
    </w:p>
    <w:p w14:paraId="034A7F3F" w14:textId="77777777" w:rsidR="0084781A" w:rsidRPr="004C118B" w:rsidRDefault="0084781A" w:rsidP="008E5A86">
      <w:pPr>
        <w:spacing w:line="276" w:lineRule="auto"/>
        <w:jc w:val="both"/>
        <w:rPr>
          <w:rFonts w:ascii="Times New Roman" w:hAnsi="Times New Roman" w:cs="Times New Roman"/>
          <w:sz w:val="22"/>
          <w:szCs w:val="22"/>
        </w:rPr>
      </w:pPr>
      <w:r w:rsidRPr="004C118B">
        <w:rPr>
          <w:rFonts w:ascii="Times New Roman" w:hAnsi="Times New Roman" w:cs="Times New Roman"/>
          <w:sz w:val="22"/>
          <w:szCs w:val="22"/>
        </w:rPr>
        <w:t xml:space="preserve">Though most of the initiatives are focused on building the capacities of local actors to directly access grants from donors’, policies, enterprise risk management and effective grants management still limits the access the direct access of local CSO’s to donors. </w:t>
      </w:r>
    </w:p>
    <w:p w14:paraId="5C004D48" w14:textId="77777777" w:rsidR="0084781A" w:rsidRPr="004C118B" w:rsidRDefault="0084781A" w:rsidP="008E5A86">
      <w:pPr>
        <w:spacing w:line="276" w:lineRule="auto"/>
        <w:jc w:val="both"/>
        <w:rPr>
          <w:rFonts w:ascii="Times New Roman" w:hAnsi="Times New Roman" w:cs="Times New Roman"/>
          <w:sz w:val="22"/>
          <w:szCs w:val="22"/>
        </w:rPr>
      </w:pPr>
      <w:r w:rsidRPr="004C118B">
        <w:rPr>
          <w:rFonts w:ascii="Times New Roman" w:hAnsi="Times New Roman" w:cs="Times New Roman"/>
          <w:sz w:val="22"/>
          <w:szCs w:val="22"/>
        </w:rPr>
        <w:t xml:space="preserve">Local Response Pooled Fund (LRPF) South Sudan is a pilot funding modality established in September 2021 with an objective of ensuring that local and national actors often considered as ‘too high risk to be funded’ have access to funds for rapid humanitarian response actions to reach the ‘last mile’ affected and often neglected households and communities. </w:t>
      </w:r>
    </w:p>
    <w:p w14:paraId="12A1A23F" w14:textId="77777777" w:rsidR="0084781A" w:rsidRPr="004C118B" w:rsidRDefault="0084781A" w:rsidP="008E5A86">
      <w:pPr>
        <w:spacing w:line="276" w:lineRule="auto"/>
        <w:jc w:val="both"/>
        <w:rPr>
          <w:rFonts w:ascii="Times New Roman" w:hAnsi="Times New Roman" w:cs="Times New Roman"/>
          <w:sz w:val="22"/>
          <w:szCs w:val="22"/>
        </w:rPr>
      </w:pPr>
      <w:r w:rsidRPr="004C118B">
        <w:rPr>
          <w:rFonts w:ascii="Times New Roman" w:hAnsi="Times New Roman" w:cs="Times New Roman"/>
          <w:sz w:val="22"/>
          <w:szCs w:val="22"/>
        </w:rPr>
        <w:t>This fully locally led and locally managed funding modality is not only envisioned to put the affected communities at the center of the response but also optimize on the strengths, the capabilities and the opportunities of the local and the national actors as key and integral humanitarian responders.</w:t>
      </w:r>
    </w:p>
    <w:p w14:paraId="5DDA0242" w14:textId="77777777" w:rsidR="0084781A" w:rsidRPr="004C118B" w:rsidRDefault="0084781A" w:rsidP="008E5A86">
      <w:pPr>
        <w:spacing w:line="276" w:lineRule="auto"/>
        <w:jc w:val="both"/>
        <w:rPr>
          <w:rFonts w:ascii="Times New Roman" w:hAnsi="Times New Roman" w:cs="Times New Roman"/>
          <w:sz w:val="22"/>
          <w:szCs w:val="22"/>
        </w:rPr>
      </w:pPr>
      <w:r w:rsidRPr="004C118B">
        <w:rPr>
          <w:rFonts w:ascii="Times New Roman" w:hAnsi="Times New Roman" w:cs="Times New Roman"/>
          <w:sz w:val="22"/>
          <w:szCs w:val="22"/>
        </w:rPr>
        <w:t>Currently, the pilot LRFP South Sudan is supported by DANIDA through Save the Children Denmark and Save the Children South Sudan, overseen by a steering committee lead by the NGO Forum, run by an in-county funds secretariat, and facilitated by a national NGO (Centre for Emergency and Development Support – CEDS)</w:t>
      </w:r>
    </w:p>
    <w:p w14:paraId="0F9580BC" w14:textId="77777777" w:rsidR="0084781A" w:rsidRPr="004C118B" w:rsidRDefault="0084781A" w:rsidP="0084781A">
      <w:pPr>
        <w:pStyle w:val="ListParagraph"/>
        <w:spacing w:line="276" w:lineRule="auto"/>
        <w:jc w:val="both"/>
        <w:rPr>
          <w:rFonts w:ascii="Times New Roman" w:hAnsi="Times New Roman" w:cs="Times New Roman"/>
          <w:sz w:val="22"/>
          <w:szCs w:val="22"/>
        </w:rPr>
      </w:pPr>
    </w:p>
    <w:p w14:paraId="4052C3F4" w14:textId="77777777" w:rsidR="00B637BD" w:rsidRPr="004C118B" w:rsidRDefault="0084781A" w:rsidP="0084781A">
      <w:pPr>
        <w:pStyle w:val="Heading1"/>
        <w:numPr>
          <w:ilvl w:val="1"/>
          <w:numId w:val="2"/>
        </w:numPr>
        <w:rPr>
          <w:rFonts w:ascii="Times New Roman" w:hAnsi="Times New Roman" w:cs="Times New Roman"/>
          <w:sz w:val="24"/>
          <w:szCs w:val="24"/>
        </w:rPr>
      </w:pPr>
      <w:r w:rsidRPr="004C118B">
        <w:rPr>
          <w:rFonts w:ascii="Times New Roman" w:hAnsi="Times New Roman" w:cs="Times New Roman"/>
          <w:sz w:val="24"/>
          <w:szCs w:val="24"/>
        </w:rPr>
        <w:lastRenderedPageBreak/>
        <w:t xml:space="preserve"> About the organizational capacity assessment</w:t>
      </w:r>
    </w:p>
    <w:p w14:paraId="75786F34" w14:textId="16907E87" w:rsidR="0084781A" w:rsidRPr="004C118B" w:rsidRDefault="0084781A" w:rsidP="00B637BD">
      <w:pPr>
        <w:pStyle w:val="Heading1"/>
        <w:ind w:left="720"/>
        <w:rPr>
          <w:rFonts w:ascii="Times New Roman" w:hAnsi="Times New Roman" w:cs="Times New Roman"/>
          <w:sz w:val="24"/>
          <w:szCs w:val="24"/>
        </w:rPr>
      </w:pPr>
      <w:r w:rsidRPr="004C118B">
        <w:rPr>
          <w:rFonts w:ascii="Times New Roman" w:hAnsi="Times New Roman" w:cs="Times New Roman"/>
          <w:sz w:val="24"/>
          <w:szCs w:val="24"/>
        </w:rPr>
        <w:t xml:space="preserve"> </w:t>
      </w:r>
    </w:p>
    <w:p w14:paraId="284F25F6" w14:textId="77777777" w:rsidR="0084781A" w:rsidRPr="004C118B" w:rsidRDefault="0084781A" w:rsidP="0084781A">
      <w:pPr>
        <w:pStyle w:val="ListParagraph"/>
        <w:numPr>
          <w:ilvl w:val="1"/>
          <w:numId w:val="5"/>
        </w:numPr>
        <w:spacing w:line="276" w:lineRule="auto"/>
        <w:jc w:val="both"/>
        <w:rPr>
          <w:rFonts w:ascii="Times New Roman" w:hAnsi="Times New Roman" w:cs="Times New Roman"/>
          <w:sz w:val="22"/>
          <w:szCs w:val="22"/>
        </w:rPr>
      </w:pPr>
      <w:r w:rsidRPr="004C118B">
        <w:rPr>
          <w:rFonts w:ascii="Times New Roman" w:hAnsi="Times New Roman" w:cs="Times New Roman"/>
          <w:sz w:val="22"/>
          <w:szCs w:val="22"/>
        </w:rPr>
        <w:t>Organizational capacity” refers to the potential of organizations system to be productive and effective. Organizations can realize this potential by developing their human and organizational assets and using them to successfully implement effective policies, programs, and practices.</w:t>
      </w:r>
    </w:p>
    <w:p w14:paraId="7F7022CF" w14:textId="77777777" w:rsidR="0084781A" w:rsidRPr="004C118B" w:rsidRDefault="0084781A" w:rsidP="0084781A">
      <w:pPr>
        <w:pStyle w:val="ListParagraph"/>
        <w:numPr>
          <w:ilvl w:val="1"/>
          <w:numId w:val="5"/>
        </w:numPr>
        <w:spacing w:line="276" w:lineRule="auto"/>
        <w:jc w:val="both"/>
        <w:rPr>
          <w:rFonts w:ascii="Times New Roman" w:hAnsi="Times New Roman" w:cs="Times New Roman"/>
          <w:sz w:val="22"/>
          <w:szCs w:val="22"/>
        </w:rPr>
      </w:pPr>
      <w:r w:rsidRPr="004C118B">
        <w:rPr>
          <w:rFonts w:ascii="Times New Roman" w:hAnsi="Times New Roman" w:cs="Times New Roman"/>
          <w:sz w:val="22"/>
          <w:szCs w:val="22"/>
        </w:rPr>
        <w:t xml:space="preserve">To objectively identify the organizational capacities, organizational capacity assessments are carried out to identify the organizational strengths, gaps as well as opportunities for capacity building for the organizations. </w:t>
      </w:r>
    </w:p>
    <w:p w14:paraId="0BF4543E" w14:textId="77777777" w:rsidR="0084781A" w:rsidRPr="004C118B" w:rsidRDefault="0084781A" w:rsidP="0084781A">
      <w:pPr>
        <w:pStyle w:val="ListParagraph"/>
        <w:numPr>
          <w:ilvl w:val="1"/>
          <w:numId w:val="5"/>
        </w:numPr>
        <w:spacing w:line="276" w:lineRule="auto"/>
        <w:jc w:val="both"/>
        <w:rPr>
          <w:rFonts w:ascii="Times New Roman" w:hAnsi="Times New Roman" w:cs="Times New Roman"/>
          <w:sz w:val="22"/>
          <w:szCs w:val="22"/>
        </w:rPr>
      </w:pPr>
      <w:r w:rsidRPr="004C118B">
        <w:rPr>
          <w:rFonts w:ascii="Times New Roman" w:hAnsi="Times New Roman" w:cs="Times New Roman"/>
          <w:sz w:val="22"/>
          <w:szCs w:val="22"/>
        </w:rPr>
        <w:t>The Organizational Capacity Assessment (OCA) is a structured tool for a facilitated self-assessment of an organization's capacity followed by action planning for capacity improvements. The self-assessment approach increases ownership of the action plan.</w:t>
      </w:r>
    </w:p>
    <w:p w14:paraId="37507783" w14:textId="77777777" w:rsidR="0084781A" w:rsidRPr="004C118B" w:rsidRDefault="0084781A" w:rsidP="0084781A">
      <w:pPr>
        <w:pStyle w:val="ListParagraph"/>
        <w:numPr>
          <w:ilvl w:val="1"/>
          <w:numId w:val="5"/>
        </w:numPr>
        <w:spacing w:line="276" w:lineRule="auto"/>
        <w:jc w:val="both"/>
        <w:rPr>
          <w:rFonts w:ascii="Times New Roman" w:hAnsi="Times New Roman" w:cs="Times New Roman"/>
          <w:sz w:val="22"/>
          <w:szCs w:val="22"/>
        </w:rPr>
      </w:pPr>
      <w:r w:rsidRPr="004C118B">
        <w:rPr>
          <w:rFonts w:ascii="Times New Roman" w:hAnsi="Times New Roman" w:cs="Times New Roman"/>
          <w:sz w:val="22"/>
          <w:szCs w:val="22"/>
        </w:rPr>
        <w:t xml:space="preserve">Though local and national organizations in South Sudan undergo through different OCA before partnering with different other organizations (mainly international organizations) or as part of funding processes by different donors, the South Sudan NGO forum has facilitated development of a ‘cut across’ OCA tool and a comprehensive OCA for both national and local actors as part of the NGO forum membership process. </w:t>
      </w:r>
    </w:p>
    <w:p w14:paraId="25059DC8" w14:textId="77777777" w:rsidR="0084781A" w:rsidRPr="004C118B" w:rsidRDefault="0084781A" w:rsidP="0084781A">
      <w:pPr>
        <w:pStyle w:val="ListParagraph"/>
        <w:numPr>
          <w:ilvl w:val="1"/>
          <w:numId w:val="5"/>
        </w:numPr>
        <w:spacing w:line="276" w:lineRule="auto"/>
        <w:jc w:val="both"/>
        <w:rPr>
          <w:rFonts w:ascii="Times New Roman" w:hAnsi="Times New Roman" w:cs="Times New Roman"/>
          <w:sz w:val="22"/>
          <w:szCs w:val="22"/>
        </w:rPr>
      </w:pPr>
      <w:r w:rsidRPr="004C118B">
        <w:rPr>
          <w:rFonts w:ascii="Times New Roman" w:hAnsi="Times New Roman" w:cs="Times New Roman"/>
          <w:sz w:val="22"/>
          <w:szCs w:val="22"/>
        </w:rPr>
        <w:t xml:space="preserve">Practical and hands on organizational capacity strengthening of both local and national organizations is one of the key ambitions of the LRPF. Cognizant of the effort that has been made on OCA for different organization currently focused on by LRPF, we intend to build on this wealth of information to not only consolidate a comprehensive organizational capacity base but also formulate a hand-on, context appropriate and practical capacity strengthening of the organizations targeted by LRPF. </w:t>
      </w:r>
    </w:p>
    <w:p w14:paraId="6382B62E" w14:textId="77777777" w:rsidR="0084781A" w:rsidRPr="004C118B" w:rsidRDefault="0084781A" w:rsidP="0084781A">
      <w:pPr>
        <w:pStyle w:val="ListParagraph"/>
        <w:numPr>
          <w:ilvl w:val="1"/>
          <w:numId w:val="5"/>
        </w:numPr>
        <w:spacing w:line="276" w:lineRule="auto"/>
        <w:jc w:val="both"/>
        <w:rPr>
          <w:rFonts w:ascii="Times New Roman" w:hAnsi="Times New Roman" w:cs="Times New Roman"/>
          <w:sz w:val="22"/>
          <w:szCs w:val="22"/>
        </w:rPr>
      </w:pPr>
      <w:r w:rsidRPr="004C118B">
        <w:rPr>
          <w:rFonts w:ascii="Times New Roman" w:hAnsi="Times New Roman" w:cs="Times New Roman"/>
          <w:sz w:val="22"/>
          <w:szCs w:val="22"/>
        </w:rPr>
        <w:t xml:space="preserve">For this organizational capacity assessment, the South Sudan NGO forum capacity assessment records will form the basis and foundation on which the assessment will be built. The assessment will mainly focus on the reported self-assessment, organizations opinions on capacities and the actual practice on different components of the organization’s abilities. </w:t>
      </w:r>
    </w:p>
    <w:p w14:paraId="2893E937" w14:textId="77777777" w:rsidR="0084781A" w:rsidRPr="004C118B" w:rsidRDefault="0084781A" w:rsidP="0084781A">
      <w:pPr>
        <w:pStyle w:val="ListParagraph"/>
        <w:numPr>
          <w:ilvl w:val="1"/>
          <w:numId w:val="5"/>
        </w:numPr>
        <w:spacing w:line="276" w:lineRule="auto"/>
        <w:jc w:val="both"/>
        <w:rPr>
          <w:rFonts w:ascii="Times New Roman" w:hAnsi="Times New Roman" w:cs="Times New Roman"/>
          <w:sz w:val="22"/>
          <w:szCs w:val="22"/>
        </w:rPr>
      </w:pPr>
      <w:r w:rsidRPr="004C118B">
        <w:rPr>
          <w:rFonts w:ascii="Times New Roman" w:hAnsi="Times New Roman" w:cs="Times New Roman"/>
          <w:sz w:val="22"/>
          <w:szCs w:val="22"/>
        </w:rPr>
        <w:t>LFPR is seeking the services of a consultant to facilitate the capacity assessment of the LRPF participating organizations as per the guidelines and information below.</w:t>
      </w:r>
    </w:p>
    <w:p w14:paraId="36F6A49F" w14:textId="77777777" w:rsidR="0084781A" w:rsidRPr="004C118B" w:rsidRDefault="0084781A" w:rsidP="0084781A">
      <w:pPr>
        <w:spacing w:line="276" w:lineRule="auto"/>
        <w:jc w:val="both"/>
        <w:rPr>
          <w:rFonts w:ascii="Times New Roman" w:hAnsi="Times New Roman" w:cs="Times New Roman"/>
          <w:sz w:val="22"/>
          <w:szCs w:val="22"/>
        </w:rPr>
      </w:pPr>
    </w:p>
    <w:p w14:paraId="2F16463F" w14:textId="77777777" w:rsidR="0084781A" w:rsidRPr="004C118B" w:rsidRDefault="0084781A" w:rsidP="0084781A">
      <w:pPr>
        <w:pStyle w:val="Heading1"/>
        <w:numPr>
          <w:ilvl w:val="1"/>
          <w:numId w:val="2"/>
        </w:numPr>
        <w:rPr>
          <w:rFonts w:ascii="Times New Roman" w:hAnsi="Times New Roman" w:cs="Times New Roman"/>
          <w:sz w:val="24"/>
          <w:szCs w:val="24"/>
        </w:rPr>
      </w:pPr>
      <w:r w:rsidRPr="004C118B">
        <w:rPr>
          <w:rFonts w:ascii="Times New Roman" w:hAnsi="Times New Roman" w:cs="Times New Roman"/>
          <w:sz w:val="24"/>
          <w:szCs w:val="24"/>
        </w:rPr>
        <w:t xml:space="preserve">Objectives </w:t>
      </w:r>
    </w:p>
    <w:p w14:paraId="0491BA9A" w14:textId="77777777" w:rsidR="0084781A" w:rsidRPr="004C118B" w:rsidRDefault="0084781A" w:rsidP="0084781A">
      <w:pPr>
        <w:pStyle w:val="ListParagraph"/>
        <w:spacing w:line="276" w:lineRule="auto"/>
        <w:ind w:left="360"/>
        <w:jc w:val="both"/>
        <w:rPr>
          <w:rFonts w:ascii="Times New Roman" w:hAnsi="Times New Roman" w:cs="Times New Roman"/>
          <w:sz w:val="22"/>
          <w:szCs w:val="22"/>
        </w:rPr>
      </w:pPr>
    </w:p>
    <w:p w14:paraId="65B06602" w14:textId="77777777" w:rsidR="0084781A" w:rsidRPr="004C118B" w:rsidRDefault="0084781A" w:rsidP="0084781A">
      <w:pPr>
        <w:pStyle w:val="ListParagraph"/>
        <w:numPr>
          <w:ilvl w:val="1"/>
          <w:numId w:val="6"/>
        </w:numPr>
        <w:spacing w:line="276" w:lineRule="auto"/>
        <w:jc w:val="both"/>
        <w:rPr>
          <w:rFonts w:ascii="Times New Roman" w:hAnsi="Times New Roman" w:cs="Times New Roman"/>
          <w:sz w:val="22"/>
          <w:szCs w:val="22"/>
        </w:rPr>
      </w:pPr>
      <w:r w:rsidRPr="004C118B">
        <w:rPr>
          <w:rFonts w:ascii="Times New Roman" w:hAnsi="Times New Roman" w:cs="Times New Roman"/>
          <w:sz w:val="22"/>
          <w:szCs w:val="22"/>
        </w:rPr>
        <w:t xml:space="preserve"> The main objective of this capacity assessment is to accurately identify and report on the organizational capacities of the organizations targeted by LRFP -SS based on the SSD NGO forums OCA guidelines against organization opinions and practice of the same. </w:t>
      </w:r>
    </w:p>
    <w:p w14:paraId="3B46402E" w14:textId="77777777" w:rsidR="0084781A" w:rsidRPr="004C118B" w:rsidRDefault="0084781A" w:rsidP="0084781A">
      <w:pPr>
        <w:pStyle w:val="ListParagraph"/>
        <w:numPr>
          <w:ilvl w:val="1"/>
          <w:numId w:val="6"/>
        </w:numPr>
        <w:spacing w:line="276" w:lineRule="auto"/>
        <w:jc w:val="both"/>
        <w:rPr>
          <w:rFonts w:ascii="Times New Roman" w:hAnsi="Times New Roman" w:cs="Times New Roman"/>
          <w:sz w:val="22"/>
          <w:szCs w:val="22"/>
        </w:rPr>
      </w:pPr>
      <w:r w:rsidRPr="004C118B">
        <w:rPr>
          <w:rFonts w:ascii="Times New Roman" w:hAnsi="Times New Roman" w:cs="Times New Roman"/>
          <w:sz w:val="22"/>
          <w:szCs w:val="22"/>
        </w:rPr>
        <w:t>The specific objectives of this capacity assessment will be as follows;</w:t>
      </w:r>
    </w:p>
    <w:p w14:paraId="1118FC4E" w14:textId="77777777" w:rsidR="0084781A" w:rsidRPr="004C118B" w:rsidRDefault="0084781A" w:rsidP="0084781A">
      <w:pPr>
        <w:pStyle w:val="ListParagraph"/>
        <w:numPr>
          <w:ilvl w:val="2"/>
          <w:numId w:val="6"/>
        </w:numPr>
        <w:spacing w:line="276" w:lineRule="auto"/>
        <w:jc w:val="both"/>
        <w:rPr>
          <w:rFonts w:ascii="Times New Roman" w:hAnsi="Times New Roman" w:cs="Times New Roman"/>
          <w:sz w:val="22"/>
          <w:szCs w:val="22"/>
        </w:rPr>
      </w:pPr>
      <w:r w:rsidRPr="004C118B">
        <w:rPr>
          <w:rFonts w:ascii="Times New Roman" w:hAnsi="Times New Roman" w:cs="Times New Roman"/>
          <w:sz w:val="22"/>
          <w:szCs w:val="22"/>
        </w:rPr>
        <w:t xml:space="preserve">Utilize the already existing OCA information about the LRPF targeted organizations for organizations scaled capacities ranking. </w:t>
      </w:r>
    </w:p>
    <w:p w14:paraId="0693FCC7" w14:textId="77777777" w:rsidR="0084781A" w:rsidRPr="004C118B" w:rsidRDefault="0084781A" w:rsidP="0084781A">
      <w:pPr>
        <w:pStyle w:val="ListParagraph"/>
        <w:numPr>
          <w:ilvl w:val="2"/>
          <w:numId w:val="6"/>
        </w:numPr>
        <w:spacing w:line="276" w:lineRule="auto"/>
        <w:jc w:val="both"/>
        <w:rPr>
          <w:rFonts w:ascii="Times New Roman" w:hAnsi="Times New Roman" w:cs="Times New Roman"/>
          <w:sz w:val="22"/>
          <w:szCs w:val="22"/>
        </w:rPr>
      </w:pPr>
      <w:r w:rsidRPr="004C118B">
        <w:rPr>
          <w:rFonts w:ascii="Times New Roman" w:hAnsi="Times New Roman" w:cs="Times New Roman"/>
          <w:sz w:val="22"/>
          <w:szCs w:val="22"/>
        </w:rPr>
        <w:t>Facilitate the identification of organizations opinions on the different aspects of the organization’s capacities</w:t>
      </w:r>
    </w:p>
    <w:p w14:paraId="765519DC" w14:textId="77777777" w:rsidR="0084781A" w:rsidRPr="004C118B" w:rsidRDefault="0084781A" w:rsidP="0084781A">
      <w:pPr>
        <w:pStyle w:val="ListParagraph"/>
        <w:numPr>
          <w:ilvl w:val="2"/>
          <w:numId w:val="6"/>
        </w:numPr>
        <w:spacing w:line="276" w:lineRule="auto"/>
        <w:jc w:val="both"/>
        <w:rPr>
          <w:rFonts w:ascii="Times New Roman" w:hAnsi="Times New Roman" w:cs="Times New Roman"/>
          <w:sz w:val="22"/>
          <w:szCs w:val="22"/>
        </w:rPr>
      </w:pPr>
      <w:r w:rsidRPr="004C118B">
        <w:rPr>
          <w:rFonts w:ascii="Times New Roman" w:hAnsi="Times New Roman" w:cs="Times New Roman"/>
          <w:sz w:val="22"/>
          <w:szCs w:val="22"/>
        </w:rPr>
        <w:t>Facilitate verification of LRFP organizations capacities against the reported organizations capacities and the opinions on capacities.</w:t>
      </w:r>
    </w:p>
    <w:p w14:paraId="39CDF646" w14:textId="38374EDB" w:rsidR="0084781A" w:rsidRPr="004C118B" w:rsidRDefault="0084781A" w:rsidP="0084781A">
      <w:pPr>
        <w:pStyle w:val="ListParagraph"/>
        <w:numPr>
          <w:ilvl w:val="2"/>
          <w:numId w:val="6"/>
        </w:numPr>
        <w:spacing w:line="276" w:lineRule="auto"/>
        <w:jc w:val="both"/>
        <w:rPr>
          <w:rFonts w:ascii="Times New Roman" w:hAnsi="Times New Roman" w:cs="Times New Roman"/>
          <w:sz w:val="22"/>
          <w:szCs w:val="22"/>
        </w:rPr>
      </w:pPr>
      <w:r w:rsidRPr="004C118B">
        <w:rPr>
          <w:rFonts w:ascii="Times New Roman" w:hAnsi="Times New Roman" w:cs="Times New Roman"/>
          <w:sz w:val="22"/>
          <w:szCs w:val="22"/>
        </w:rPr>
        <w:t>Formulate capacity building plan tailored to the different levels of capacity identified among the LRPF participating organizations.</w:t>
      </w:r>
    </w:p>
    <w:p w14:paraId="2D6D9DE4" w14:textId="1D0B199E" w:rsidR="0084781A" w:rsidRPr="004C118B" w:rsidRDefault="0084781A" w:rsidP="0084781A">
      <w:pPr>
        <w:pStyle w:val="Heading1"/>
        <w:numPr>
          <w:ilvl w:val="1"/>
          <w:numId w:val="2"/>
        </w:numPr>
        <w:rPr>
          <w:rFonts w:ascii="Times New Roman" w:hAnsi="Times New Roman" w:cs="Times New Roman"/>
          <w:sz w:val="24"/>
          <w:szCs w:val="24"/>
        </w:rPr>
      </w:pPr>
      <w:r w:rsidRPr="004C118B">
        <w:rPr>
          <w:rFonts w:ascii="Times New Roman" w:hAnsi="Times New Roman" w:cs="Times New Roman"/>
          <w:sz w:val="24"/>
          <w:szCs w:val="24"/>
        </w:rPr>
        <w:lastRenderedPageBreak/>
        <w:t>Methodology</w:t>
      </w:r>
    </w:p>
    <w:p w14:paraId="4DE287EE" w14:textId="77777777" w:rsidR="00B637BD" w:rsidRPr="004C118B" w:rsidRDefault="00B637BD" w:rsidP="00B637BD">
      <w:pPr>
        <w:rPr>
          <w:rFonts w:ascii="Times New Roman" w:hAnsi="Times New Roman" w:cs="Times New Roman"/>
        </w:rPr>
      </w:pPr>
    </w:p>
    <w:p w14:paraId="614F1216" w14:textId="77777777" w:rsidR="0084781A" w:rsidRPr="004C118B" w:rsidRDefault="0084781A" w:rsidP="0084781A">
      <w:pPr>
        <w:pStyle w:val="ListParagraph"/>
        <w:numPr>
          <w:ilvl w:val="1"/>
          <w:numId w:val="7"/>
        </w:numPr>
        <w:spacing w:line="276" w:lineRule="auto"/>
        <w:jc w:val="both"/>
        <w:rPr>
          <w:rFonts w:ascii="Times New Roman" w:hAnsi="Times New Roman" w:cs="Times New Roman"/>
          <w:sz w:val="22"/>
          <w:szCs w:val="22"/>
        </w:rPr>
      </w:pPr>
      <w:r w:rsidRPr="004C118B">
        <w:rPr>
          <w:rFonts w:ascii="Times New Roman" w:hAnsi="Times New Roman" w:cs="Times New Roman"/>
          <w:sz w:val="22"/>
          <w:szCs w:val="22"/>
        </w:rPr>
        <w:t>This capacity assessment is expected to be carried out in December 2021 for a period of 30 calendar days.</w:t>
      </w:r>
    </w:p>
    <w:p w14:paraId="3175C32A" w14:textId="77777777" w:rsidR="0084781A" w:rsidRPr="004C118B" w:rsidRDefault="0084781A" w:rsidP="0084781A">
      <w:pPr>
        <w:pStyle w:val="ListParagraph"/>
        <w:numPr>
          <w:ilvl w:val="1"/>
          <w:numId w:val="7"/>
        </w:numPr>
        <w:spacing w:line="276" w:lineRule="auto"/>
        <w:jc w:val="both"/>
        <w:rPr>
          <w:rFonts w:ascii="Times New Roman" w:hAnsi="Times New Roman" w:cs="Times New Roman"/>
          <w:sz w:val="22"/>
          <w:szCs w:val="22"/>
        </w:rPr>
      </w:pPr>
      <w:r w:rsidRPr="004C118B">
        <w:rPr>
          <w:rFonts w:ascii="Times New Roman" w:hAnsi="Times New Roman" w:cs="Times New Roman"/>
          <w:sz w:val="22"/>
          <w:szCs w:val="22"/>
        </w:rPr>
        <w:t>The capacity assessment is expected to cover All the 198 LRPF partner organizations through different avenues during the assessment period.</w:t>
      </w:r>
    </w:p>
    <w:p w14:paraId="0DCCEEB0" w14:textId="77777777" w:rsidR="0084781A" w:rsidRPr="004C118B" w:rsidRDefault="0084781A" w:rsidP="0084781A">
      <w:pPr>
        <w:pStyle w:val="ListParagraph"/>
        <w:numPr>
          <w:ilvl w:val="1"/>
          <w:numId w:val="7"/>
        </w:numPr>
        <w:spacing w:line="276" w:lineRule="auto"/>
        <w:jc w:val="both"/>
        <w:rPr>
          <w:rFonts w:ascii="Times New Roman" w:hAnsi="Times New Roman" w:cs="Times New Roman"/>
          <w:sz w:val="22"/>
          <w:szCs w:val="22"/>
        </w:rPr>
      </w:pPr>
      <w:r w:rsidRPr="004C118B">
        <w:rPr>
          <w:rFonts w:ascii="Times New Roman" w:hAnsi="Times New Roman" w:cs="Times New Roman"/>
          <w:sz w:val="22"/>
          <w:szCs w:val="22"/>
        </w:rPr>
        <w:t>A participatory process involving key stakeholders including the NGO forum, the international NGO’s, national and local actors, government official among others will be employed</w:t>
      </w:r>
    </w:p>
    <w:p w14:paraId="09ED93E8" w14:textId="77777777" w:rsidR="0084781A" w:rsidRPr="004C118B" w:rsidRDefault="0084781A" w:rsidP="0084781A">
      <w:pPr>
        <w:pStyle w:val="ListParagraph"/>
        <w:numPr>
          <w:ilvl w:val="1"/>
          <w:numId w:val="7"/>
        </w:numPr>
        <w:spacing w:line="276" w:lineRule="auto"/>
        <w:jc w:val="both"/>
        <w:rPr>
          <w:rFonts w:ascii="Times New Roman" w:hAnsi="Times New Roman" w:cs="Times New Roman"/>
          <w:sz w:val="22"/>
          <w:szCs w:val="22"/>
        </w:rPr>
      </w:pPr>
      <w:r w:rsidRPr="004C118B">
        <w:rPr>
          <w:rFonts w:ascii="Times New Roman" w:hAnsi="Times New Roman" w:cs="Times New Roman"/>
          <w:sz w:val="22"/>
          <w:szCs w:val="22"/>
        </w:rPr>
        <w:t xml:space="preserve">It is envisioned that a combination of literature reviews, secondary data, primary data and physical verifications of provided information will be employed for this assessment. </w:t>
      </w:r>
    </w:p>
    <w:p w14:paraId="7A4FE712" w14:textId="77777777" w:rsidR="0084781A" w:rsidRPr="004C118B" w:rsidRDefault="0084781A" w:rsidP="0084781A">
      <w:pPr>
        <w:pStyle w:val="ListParagraph"/>
        <w:numPr>
          <w:ilvl w:val="1"/>
          <w:numId w:val="7"/>
        </w:numPr>
        <w:spacing w:line="276" w:lineRule="auto"/>
        <w:jc w:val="both"/>
        <w:rPr>
          <w:rFonts w:ascii="Times New Roman" w:hAnsi="Times New Roman" w:cs="Times New Roman"/>
          <w:sz w:val="22"/>
          <w:szCs w:val="22"/>
        </w:rPr>
      </w:pPr>
      <w:r w:rsidRPr="004C118B">
        <w:rPr>
          <w:rFonts w:ascii="Times New Roman" w:hAnsi="Times New Roman" w:cs="Times New Roman"/>
          <w:sz w:val="22"/>
          <w:szCs w:val="22"/>
        </w:rPr>
        <w:t xml:space="preserve">The consultant is expected to take into consideration the NGO forum OCA tool as the foundational root for this assessment and should be used to guide the development of other thematic data gathering or analysis tools and templates. </w:t>
      </w:r>
    </w:p>
    <w:p w14:paraId="66609BCB" w14:textId="0685A4E2" w:rsidR="0084781A" w:rsidRPr="004C118B" w:rsidRDefault="0084781A" w:rsidP="0084781A">
      <w:pPr>
        <w:pStyle w:val="Heading1"/>
        <w:numPr>
          <w:ilvl w:val="1"/>
          <w:numId w:val="2"/>
        </w:numPr>
        <w:rPr>
          <w:rFonts w:ascii="Times New Roman" w:hAnsi="Times New Roman" w:cs="Times New Roman"/>
          <w:sz w:val="24"/>
          <w:szCs w:val="24"/>
        </w:rPr>
      </w:pPr>
      <w:r w:rsidRPr="004C118B">
        <w:rPr>
          <w:rFonts w:ascii="Times New Roman" w:hAnsi="Times New Roman" w:cs="Times New Roman"/>
          <w:sz w:val="24"/>
          <w:szCs w:val="24"/>
        </w:rPr>
        <w:t>Expected outputs</w:t>
      </w:r>
    </w:p>
    <w:p w14:paraId="50132966" w14:textId="77777777" w:rsidR="00B637BD" w:rsidRPr="004C118B" w:rsidRDefault="00B637BD" w:rsidP="00B637BD">
      <w:pPr>
        <w:rPr>
          <w:rFonts w:ascii="Times New Roman" w:hAnsi="Times New Roman" w:cs="Times New Roman"/>
        </w:rPr>
      </w:pPr>
    </w:p>
    <w:p w14:paraId="23459722" w14:textId="77777777" w:rsidR="0084781A" w:rsidRPr="004C118B" w:rsidRDefault="0084781A" w:rsidP="0084781A">
      <w:pPr>
        <w:pStyle w:val="ListParagraph"/>
        <w:numPr>
          <w:ilvl w:val="1"/>
          <w:numId w:val="10"/>
        </w:numPr>
        <w:spacing w:line="276" w:lineRule="auto"/>
        <w:jc w:val="both"/>
        <w:rPr>
          <w:rFonts w:ascii="Times New Roman" w:hAnsi="Times New Roman" w:cs="Times New Roman"/>
          <w:sz w:val="22"/>
          <w:szCs w:val="22"/>
        </w:rPr>
      </w:pPr>
      <w:r w:rsidRPr="004C118B">
        <w:rPr>
          <w:rFonts w:ascii="Times New Roman" w:hAnsi="Times New Roman" w:cs="Times New Roman"/>
          <w:sz w:val="22"/>
          <w:szCs w:val="22"/>
        </w:rPr>
        <w:t>The following are expected outputs from this proposed LRPF partners capacity assessment;</w:t>
      </w:r>
    </w:p>
    <w:p w14:paraId="3FC3CBC4" w14:textId="77777777" w:rsidR="0084781A" w:rsidRPr="004C118B" w:rsidRDefault="0084781A" w:rsidP="0084781A">
      <w:pPr>
        <w:pStyle w:val="ListParagraph"/>
        <w:numPr>
          <w:ilvl w:val="2"/>
          <w:numId w:val="10"/>
        </w:numPr>
        <w:spacing w:line="276" w:lineRule="auto"/>
        <w:jc w:val="both"/>
        <w:rPr>
          <w:rFonts w:ascii="Times New Roman" w:hAnsi="Times New Roman" w:cs="Times New Roman"/>
          <w:sz w:val="22"/>
          <w:szCs w:val="22"/>
        </w:rPr>
      </w:pPr>
      <w:r w:rsidRPr="004C118B">
        <w:rPr>
          <w:rFonts w:ascii="Times New Roman" w:hAnsi="Times New Roman" w:cs="Times New Roman"/>
          <w:sz w:val="22"/>
          <w:szCs w:val="22"/>
        </w:rPr>
        <w:t>Comprehensive inception mission report, detailing the agreed expectations from the exercise.</w:t>
      </w:r>
    </w:p>
    <w:p w14:paraId="556D04EE" w14:textId="77777777" w:rsidR="0084781A" w:rsidRPr="004C118B" w:rsidRDefault="0084781A" w:rsidP="0084781A">
      <w:pPr>
        <w:pStyle w:val="ListParagraph"/>
        <w:numPr>
          <w:ilvl w:val="2"/>
          <w:numId w:val="10"/>
        </w:numPr>
        <w:spacing w:line="276" w:lineRule="auto"/>
        <w:jc w:val="both"/>
        <w:rPr>
          <w:rFonts w:ascii="Times New Roman" w:hAnsi="Times New Roman" w:cs="Times New Roman"/>
          <w:sz w:val="22"/>
          <w:szCs w:val="22"/>
        </w:rPr>
      </w:pPr>
      <w:r w:rsidRPr="004C118B">
        <w:rPr>
          <w:rFonts w:ascii="Times New Roman" w:hAnsi="Times New Roman" w:cs="Times New Roman"/>
          <w:sz w:val="22"/>
          <w:szCs w:val="22"/>
        </w:rPr>
        <w:t>Raw data from the organizational capacity opinions as well as organizational capacity assessment verifications</w:t>
      </w:r>
    </w:p>
    <w:p w14:paraId="5262F96C" w14:textId="77777777" w:rsidR="0084781A" w:rsidRPr="004C118B" w:rsidRDefault="0084781A" w:rsidP="0084781A">
      <w:pPr>
        <w:pStyle w:val="ListParagraph"/>
        <w:numPr>
          <w:ilvl w:val="2"/>
          <w:numId w:val="10"/>
        </w:numPr>
        <w:spacing w:line="276" w:lineRule="auto"/>
        <w:jc w:val="both"/>
        <w:rPr>
          <w:rFonts w:ascii="Times New Roman" w:hAnsi="Times New Roman" w:cs="Times New Roman"/>
          <w:sz w:val="22"/>
          <w:szCs w:val="22"/>
        </w:rPr>
      </w:pPr>
      <w:r w:rsidRPr="004C118B">
        <w:rPr>
          <w:rFonts w:ascii="Times New Roman" w:hAnsi="Times New Roman" w:cs="Times New Roman"/>
          <w:sz w:val="22"/>
          <w:szCs w:val="22"/>
        </w:rPr>
        <w:t>Thematic ranked analysis of the secondary OCA data (from NGO forum as well as other organizations) as other assessments available.</w:t>
      </w:r>
    </w:p>
    <w:p w14:paraId="3A0791B5" w14:textId="77777777" w:rsidR="0084781A" w:rsidRPr="004C118B" w:rsidRDefault="0084781A" w:rsidP="0084781A">
      <w:pPr>
        <w:pStyle w:val="ListParagraph"/>
        <w:numPr>
          <w:ilvl w:val="2"/>
          <w:numId w:val="10"/>
        </w:numPr>
        <w:spacing w:line="276" w:lineRule="auto"/>
        <w:jc w:val="both"/>
        <w:rPr>
          <w:rFonts w:ascii="Times New Roman" w:hAnsi="Times New Roman" w:cs="Times New Roman"/>
          <w:sz w:val="22"/>
          <w:szCs w:val="22"/>
        </w:rPr>
      </w:pPr>
      <w:r w:rsidRPr="004C118B">
        <w:rPr>
          <w:rFonts w:ascii="Times New Roman" w:hAnsi="Times New Roman" w:cs="Times New Roman"/>
          <w:sz w:val="22"/>
          <w:szCs w:val="22"/>
        </w:rPr>
        <w:t xml:space="preserve">Detailed capacity assessment report outlining the result of the assessment, lessons learn, practical and actionable capacity strengthening activities. </w:t>
      </w:r>
    </w:p>
    <w:p w14:paraId="4F6D8EB1" w14:textId="77777777" w:rsidR="0084781A" w:rsidRPr="004C118B" w:rsidRDefault="0084781A" w:rsidP="0084781A">
      <w:pPr>
        <w:pStyle w:val="ListParagraph"/>
        <w:spacing w:line="276" w:lineRule="auto"/>
        <w:jc w:val="both"/>
        <w:rPr>
          <w:rFonts w:ascii="Times New Roman" w:hAnsi="Times New Roman" w:cs="Times New Roman"/>
          <w:sz w:val="22"/>
          <w:szCs w:val="22"/>
        </w:rPr>
      </w:pPr>
      <w:r w:rsidRPr="004C118B">
        <w:rPr>
          <w:rFonts w:ascii="Times New Roman" w:hAnsi="Times New Roman" w:cs="Times New Roman"/>
          <w:sz w:val="22"/>
          <w:szCs w:val="22"/>
        </w:rPr>
        <w:t xml:space="preserve"> </w:t>
      </w:r>
    </w:p>
    <w:p w14:paraId="3907F025" w14:textId="77777777" w:rsidR="0084781A" w:rsidRPr="004C118B" w:rsidRDefault="0084781A" w:rsidP="0084781A">
      <w:pPr>
        <w:pStyle w:val="Heading1"/>
        <w:numPr>
          <w:ilvl w:val="1"/>
          <w:numId w:val="2"/>
        </w:numPr>
        <w:rPr>
          <w:rFonts w:ascii="Times New Roman" w:hAnsi="Times New Roman" w:cs="Times New Roman"/>
          <w:sz w:val="24"/>
          <w:szCs w:val="24"/>
        </w:rPr>
      </w:pPr>
      <w:r w:rsidRPr="004C118B">
        <w:rPr>
          <w:rFonts w:ascii="Times New Roman" w:hAnsi="Times New Roman" w:cs="Times New Roman"/>
          <w:sz w:val="24"/>
          <w:szCs w:val="24"/>
        </w:rPr>
        <w:t>Roles and Responsibilities</w:t>
      </w:r>
    </w:p>
    <w:p w14:paraId="00949F1A" w14:textId="77777777" w:rsidR="0084781A" w:rsidRPr="004C118B" w:rsidRDefault="0084781A" w:rsidP="0084781A">
      <w:pPr>
        <w:pStyle w:val="Heading1"/>
        <w:numPr>
          <w:ilvl w:val="1"/>
          <w:numId w:val="17"/>
        </w:numPr>
        <w:rPr>
          <w:rFonts w:ascii="Times New Roman" w:hAnsi="Times New Roman" w:cs="Times New Roman"/>
          <w:color w:val="000000" w:themeColor="text1"/>
          <w:sz w:val="24"/>
          <w:szCs w:val="24"/>
        </w:rPr>
      </w:pPr>
      <w:r w:rsidRPr="004C118B">
        <w:rPr>
          <w:rFonts w:ascii="Times New Roman" w:hAnsi="Times New Roman" w:cs="Times New Roman"/>
          <w:color w:val="000000" w:themeColor="text1"/>
          <w:sz w:val="22"/>
          <w:szCs w:val="22"/>
        </w:rPr>
        <w:t>The consultant will carry out the following duties;</w:t>
      </w:r>
    </w:p>
    <w:p w14:paraId="60A84BE2" w14:textId="77777777" w:rsidR="0084781A" w:rsidRPr="004C118B" w:rsidRDefault="0084781A" w:rsidP="0084781A">
      <w:pPr>
        <w:pStyle w:val="Heading1"/>
        <w:numPr>
          <w:ilvl w:val="2"/>
          <w:numId w:val="17"/>
        </w:numPr>
        <w:rPr>
          <w:rFonts w:ascii="Times New Roman" w:hAnsi="Times New Roman" w:cs="Times New Roman"/>
          <w:color w:val="000000" w:themeColor="text1"/>
          <w:sz w:val="24"/>
          <w:szCs w:val="24"/>
        </w:rPr>
      </w:pPr>
      <w:r w:rsidRPr="004C118B">
        <w:rPr>
          <w:rFonts w:ascii="Times New Roman" w:hAnsi="Times New Roman" w:cs="Times New Roman"/>
          <w:color w:val="000000" w:themeColor="text1"/>
          <w:sz w:val="22"/>
          <w:szCs w:val="22"/>
        </w:rPr>
        <w:t>Develop a detailed technical proposal and budget for the proposed consultancy activity</w:t>
      </w:r>
    </w:p>
    <w:p w14:paraId="33741A16" w14:textId="77777777" w:rsidR="0084781A" w:rsidRPr="004C118B" w:rsidRDefault="0084781A" w:rsidP="0084781A">
      <w:pPr>
        <w:pStyle w:val="Heading1"/>
        <w:numPr>
          <w:ilvl w:val="2"/>
          <w:numId w:val="17"/>
        </w:numPr>
        <w:rPr>
          <w:rFonts w:ascii="Times New Roman" w:hAnsi="Times New Roman" w:cs="Times New Roman"/>
          <w:color w:val="000000" w:themeColor="text1"/>
          <w:sz w:val="24"/>
          <w:szCs w:val="24"/>
        </w:rPr>
      </w:pPr>
      <w:r w:rsidRPr="004C118B">
        <w:rPr>
          <w:rFonts w:ascii="Times New Roman" w:hAnsi="Times New Roman" w:cs="Times New Roman"/>
          <w:color w:val="000000" w:themeColor="text1"/>
          <w:sz w:val="22"/>
          <w:szCs w:val="22"/>
        </w:rPr>
        <w:t>Organize, facilitate and report on the inception mission including timed deliverables</w:t>
      </w:r>
    </w:p>
    <w:p w14:paraId="08197C09" w14:textId="77777777" w:rsidR="0084781A" w:rsidRPr="004C118B" w:rsidRDefault="0084781A" w:rsidP="0084781A">
      <w:pPr>
        <w:pStyle w:val="Heading1"/>
        <w:numPr>
          <w:ilvl w:val="2"/>
          <w:numId w:val="17"/>
        </w:numPr>
        <w:rPr>
          <w:rFonts w:ascii="Times New Roman" w:hAnsi="Times New Roman" w:cs="Times New Roman"/>
          <w:color w:val="000000" w:themeColor="text1"/>
          <w:sz w:val="24"/>
          <w:szCs w:val="24"/>
        </w:rPr>
      </w:pPr>
      <w:r w:rsidRPr="004C118B">
        <w:rPr>
          <w:rFonts w:ascii="Times New Roman" w:hAnsi="Times New Roman" w:cs="Times New Roman"/>
          <w:color w:val="000000" w:themeColor="text1"/>
          <w:sz w:val="22"/>
          <w:szCs w:val="22"/>
        </w:rPr>
        <w:t xml:space="preserve">Facilitate formulation of the consultancy methodology, data collection and analysis instruments and actual information and data collection. </w:t>
      </w:r>
    </w:p>
    <w:p w14:paraId="54B82808" w14:textId="77777777" w:rsidR="0084781A" w:rsidRPr="004C118B" w:rsidRDefault="0084781A" w:rsidP="0084781A">
      <w:pPr>
        <w:pStyle w:val="Heading1"/>
        <w:numPr>
          <w:ilvl w:val="2"/>
          <w:numId w:val="17"/>
        </w:numPr>
        <w:rPr>
          <w:rFonts w:ascii="Times New Roman" w:hAnsi="Times New Roman" w:cs="Times New Roman"/>
          <w:color w:val="000000" w:themeColor="text1"/>
          <w:sz w:val="24"/>
          <w:szCs w:val="24"/>
        </w:rPr>
      </w:pPr>
      <w:r w:rsidRPr="004C118B">
        <w:rPr>
          <w:rFonts w:ascii="Times New Roman" w:hAnsi="Times New Roman" w:cs="Times New Roman"/>
          <w:color w:val="000000" w:themeColor="text1"/>
          <w:sz w:val="22"/>
          <w:szCs w:val="22"/>
        </w:rPr>
        <w:t>Undertake information and data synthesis and analysis and report writing</w:t>
      </w:r>
    </w:p>
    <w:p w14:paraId="37E48EAD" w14:textId="77777777" w:rsidR="0084781A" w:rsidRPr="004C118B" w:rsidRDefault="0084781A" w:rsidP="0084781A">
      <w:pPr>
        <w:pStyle w:val="Heading1"/>
        <w:numPr>
          <w:ilvl w:val="2"/>
          <w:numId w:val="17"/>
        </w:numPr>
        <w:rPr>
          <w:rFonts w:ascii="Times New Roman" w:hAnsi="Times New Roman" w:cs="Times New Roman"/>
          <w:color w:val="000000" w:themeColor="text1"/>
          <w:sz w:val="22"/>
          <w:szCs w:val="22"/>
        </w:rPr>
      </w:pPr>
      <w:r w:rsidRPr="004C118B">
        <w:rPr>
          <w:rFonts w:ascii="Times New Roman" w:hAnsi="Times New Roman" w:cs="Times New Roman"/>
          <w:color w:val="000000" w:themeColor="text1"/>
          <w:sz w:val="22"/>
          <w:szCs w:val="22"/>
        </w:rPr>
        <w:t xml:space="preserve">Facilitate the capacity assessment outcomes dissemination. </w:t>
      </w:r>
    </w:p>
    <w:p w14:paraId="56425F88" w14:textId="77777777" w:rsidR="0084781A" w:rsidRPr="004C118B" w:rsidRDefault="0084781A" w:rsidP="0084781A">
      <w:pPr>
        <w:jc w:val="both"/>
        <w:rPr>
          <w:rFonts w:ascii="Times New Roman" w:hAnsi="Times New Roman" w:cs="Times New Roman"/>
        </w:rPr>
      </w:pPr>
    </w:p>
    <w:p w14:paraId="4B57D8B2" w14:textId="77777777" w:rsidR="0084781A" w:rsidRPr="004C118B" w:rsidRDefault="0084781A" w:rsidP="0084781A">
      <w:pPr>
        <w:pStyle w:val="ListParagraph"/>
        <w:numPr>
          <w:ilvl w:val="1"/>
          <w:numId w:val="17"/>
        </w:numPr>
        <w:jc w:val="both"/>
        <w:rPr>
          <w:rFonts w:ascii="Times New Roman" w:hAnsi="Times New Roman" w:cs="Times New Roman"/>
          <w:sz w:val="22"/>
          <w:szCs w:val="22"/>
        </w:rPr>
      </w:pPr>
      <w:r w:rsidRPr="004C118B">
        <w:rPr>
          <w:rFonts w:ascii="Times New Roman" w:hAnsi="Times New Roman" w:cs="Times New Roman"/>
          <w:b/>
          <w:bCs/>
          <w:sz w:val="22"/>
          <w:szCs w:val="22"/>
        </w:rPr>
        <w:t>Save the children</w:t>
      </w:r>
      <w:r w:rsidRPr="004C118B">
        <w:rPr>
          <w:rFonts w:ascii="Times New Roman" w:hAnsi="Times New Roman" w:cs="Times New Roman"/>
          <w:sz w:val="22"/>
          <w:szCs w:val="22"/>
        </w:rPr>
        <w:t xml:space="preserve"> – SCI will provide technical guidance and backstopping to the consultant and CEDS during this process. Save the children will as well provide linkages with the NGO forum and other INGO’s to provide secondary information, literature as well as organize for interviews where necessary.</w:t>
      </w:r>
    </w:p>
    <w:p w14:paraId="0420FAE9" w14:textId="77777777" w:rsidR="0084781A" w:rsidRPr="004C118B" w:rsidRDefault="0084781A" w:rsidP="0084781A">
      <w:pPr>
        <w:pStyle w:val="ListParagraph"/>
        <w:ind w:left="1080"/>
        <w:jc w:val="both"/>
        <w:rPr>
          <w:rFonts w:ascii="Times New Roman" w:hAnsi="Times New Roman" w:cs="Times New Roman"/>
          <w:sz w:val="22"/>
          <w:szCs w:val="22"/>
        </w:rPr>
      </w:pPr>
    </w:p>
    <w:p w14:paraId="004672BF" w14:textId="77777777" w:rsidR="0084781A" w:rsidRPr="004C118B" w:rsidRDefault="0084781A" w:rsidP="0084781A">
      <w:pPr>
        <w:pStyle w:val="ListParagraph"/>
        <w:numPr>
          <w:ilvl w:val="1"/>
          <w:numId w:val="17"/>
        </w:numPr>
        <w:jc w:val="both"/>
        <w:rPr>
          <w:rFonts w:ascii="Times New Roman" w:hAnsi="Times New Roman" w:cs="Times New Roman"/>
          <w:sz w:val="22"/>
          <w:szCs w:val="22"/>
        </w:rPr>
      </w:pPr>
      <w:r w:rsidRPr="004C118B">
        <w:rPr>
          <w:rFonts w:ascii="Times New Roman" w:hAnsi="Times New Roman" w:cs="Times New Roman"/>
          <w:sz w:val="22"/>
          <w:szCs w:val="22"/>
        </w:rPr>
        <w:lastRenderedPageBreak/>
        <w:t xml:space="preserve"> </w:t>
      </w:r>
      <w:r w:rsidRPr="004C118B">
        <w:rPr>
          <w:rFonts w:ascii="Times New Roman" w:hAnsi="Times New Roman" w:cs="Times New Roman"/>
          <w:b/>
          <w:bCs/>
          <w:sz w:val="22"/>
          <w:szCs w:val="22"/>
        </w:rPr>
        <w:t xml:space="preserve">The LRPF Funds steering committee and the funds secretariat </w:t>
      </w:r>
      <w:r w:rsidRPr="004C118B">
        <w:rPr>
          <w:rFonts w:ascii="Times New Roman" w:hAnsi="Times New Roman" w:cs="Times New Roman"/>
          <w:sz w:val="22"/>
          <w:szCs w:val="22"/>
        </w:rPr>
        <w:t>will provide the overall supervision and day to day guidance to the consultant during this process. The Committee and the secretarial will also support in providing support in organizing for meetings and interviews where necessary.</w:t>
      </w:r>
    </w:p>
    <w:p w14:paraId="29ACC269" w14:textId="77777777" w:rsidR="0084781A" w:rsidRPr="004C118B" w:rsidRDefault="0084781A" w:rsidP="0084781A">
      <w:pPr>
        <w:pStyle w:val="ListParagraph"/>
        <w:ind w:left="1080"/>
        <w:jc w:val="both"/>
        <w:rPr>
          <w:rFonts w:ascii="Times New Roman" w:hAnsi="Times New Roman" w:cs="Times New Roman"/>
          <w:sz w:val="22"/>
          <w:szCs w:val="22"/>
        </w:rPr>
      </w:pPr>
    </w:p>
    <w:p w14:paraId="7B7B9AFE" w14:textId="77E89C55" w:rsidR="00041C78" w:rsidRPr="004C118B" w:rsidRDefault="0084781A" w:rsidP="00041C78">
      <w:pPr>
        <w:pStyle w:val="ListParagraph"/>
        <w:numPr>
          <w:ilvl w:val="1"/>
          <w:numId w:val="17"/>
        </w:numPr>
        <w:jc w:val="both"/>
        <w:rPr>
          <w:rFonts w:ascii="Times New Roman" w:hAnsi="Times New Roman" w:cs="Times New Roman"/>
          <w:sz w:val="22"/>
          <w:szCs w:val="22"/>
        </w:rPr>
      </w:pPr>
      <w:r w:rsidRPr="004C118B">
        <w:rPr>
          <w:rFonts w:ascii="Times New Roman" w:hAnsi="Times New Roman" w:cs="Times New Roman"/>
          <w:b/>
          <w:bCs/>
          <w:sz w:val="22"/>
          <w:szCs w:val="22"/>
        </w:rPr>
        <w:t xml:space="preserve">CEDS </w:t>
      </w:r>
      <w:r w:rsidRPr="004C118B">
        <w:rPr>
          <w:rFonts w:ascii="Times New Roman" w:hAnsi="Times New Roman" w:cs="Times New Roman"/>
          <w:sz w:val="22"/>
          <w:szCs w:val="22"/>
        </w:rPr>
        <w:t xml:space="preserve">Will provide necessary logistical support to the consultant during this process. CEDS will lease with SCI to ensure that all the air and ground movements as well as hospitality arrangements for the assessment team is efficiently facilitated. CEDS will provide data gathering technical backstopping to the consultant ensuring that the data collection platforms and raw data and information collected is properly managed. </w:t>
      </w:r>
    </w:p>
    <w:p w14:paraId="07C51671" w14:textId="77777777" w:rsidR="0084781A" w:rsidRPr="004C118B" w:rsidRDefault="0084781A" w:rsidP="0084781A">
      <w:pPr>
        <w:pStyle w:val="Quote"/>
        <w:spacing w:before="0" w:after="0" w:line="240" w:lineRule="auto"/>
        <w:jc w:val="both"/>
        <w:rPr>
          <w:rFonts w:ascii="Times New Roman" w:hAnsi="Times New Roman" w:cs="Times New Roman"/>
          <w:b/>
          <w:bCs/>
          <w:sz w:val="22"/>
          <w:szCs w:val="22"/>
          <w:lang w:val="en-GB"/>
        </w:rPr>
      </w:pPr>
    </w:p>
    <w:p w14:paraId="5440A93E" w14:textId="77777777" w:rsidR="0084781A" w:rsidRPr="004C118B" w:rsidRDefault="0084781A" w:rsidP="0084781A">
      <w:pPr>
        <w:rPr>
          <w:rFonts w:ascii="Times New Roman" w:eastAsiaTheme="majorEastAsia" w:hAnsi="Times New Roman" w:cs="Times New Roman"/>
          <w:color w:val="2F5496" w:themeColor="accent1" w:themeShade="BF"/>
        </w:rPr>
      </w:pPr>
    </w:p>
    <w:p w14:paraId="1A2CCDBD" w14:textId="4870E6FF" w:rsidR="00880501" w:rsidRPr="004C118B" w:rsidRDefault="00880501" w:rsidP="00880501">
      <w:pPr>
        <w:pStyle w:val="ListParagraph"/>
        <w:numPr>
          <w:ilvl w:val="1"/>
          <w:numId w:val="2"/>
        </w:numPr>
        <w:spacing w:after="200" w:line="276" w:lineRule="auto"/>
        <w:jc w:val="both"/>
        <w:rPr>
          <w:rFonts w:ascii="Times New Roman" w:eastAsiaTheme="majorEastAsia" w:hAnsi="Times New Roman" w:cs="Times New Roman"/>
          <w:color w:val="2F5496" w:themeColor="accent1" w:themeShade="BF"/>
        </w:rPr>
      </w:pPr>
      <w:r w:rsidRPr="004C118B">
        <w:rPr>
          <w:rFonts w:ascii="Times New Roman" w:eastAsiaTheme="majorEastAsia" w:hAnsi="Times New Roman" w:cs="Times New Roman"/>
          <w:color w:val="2F5496" w:themeColor="accent1" w:themeShade="BF"/>
        </w:rPr>
        <w:t>Indicative Plan/Time frame</w:t>
      </w:r>
    </w:p>
    <w:p w14:paraId="43DD832F" w14:textId="0A2809D8" w:rsidR="00880501" w:rsidRPr="004C118B" w:rsidRDefault="00880501" w:rsidP="00880501">
      <w:pPr>
        <w:spacing w:after="200"/>
        <w:ind w:left="360"/>
        <w:jc w:val="both"/>
        <w:rPr>
          <w:rFonts w:ascii="Times New Roman" w:hAnsi="Times New Roman" w:cs="Times New Roman"/>
          <w:sz w:val="22"/>
          <w:szCs w:val="22"/>
        </w:rPr>
      </w:pPr>
      <w:r w:rsidRPr="004C118B">
        <w:rPr>
          <w:rFonts w:ascii="Times New Roman" w:hAnsi="Times New Roman" w:cs="Times New Roman"/>
          <w:sz w:val="22"/>
          <w:szCs w:val="22"/>
        </w:rPr>
        <w:t xml:space="preserve">It is expected that the whole task should be finished within four weeks from the starting date. The tentative duration of the assignment is </w:t>
      </w:r>
      <w:r w:rsidR="00041C78" w:rsidRPr="004C118B">
        <w:rPr>
          <w:rFonts w:ascii="Times New Roman" w:hAnsi="Times New Roman" w:cs="Times New Roman"/>
          <w:b/>
          <w:sz w:val="22"/>
          <w:szCs w:val="22"/>
        </w:rPr>
        <w:t>30</w:t>
      </w:r>
      <w:r w:rsidRPr="004C118B">
        <w:rPr>
          <w:rFonts w:ascii="Times New Roman" w:hAnsi="Times New Roman" w:cs="Times New Roman"/>
          <w:b/>
          <w:sz w:val="22"/>
          <w:szCs w:val="22"/>
        </w:rPr>
        <w:t xml:space="preserve"> calendar days starting on 23rd December 2021 to 30 January 2022. </w:t>
      </w:r>
      <w:r w:rsidRPr="004C118B">
        <w:rPr>
          <w:rFonts w:ascii="Times New Roman" w:hAnsi="Times New Roman" w:cs="Times New Roman"/>
          <w:sz w:val="22"/>
          <w:szCs w:val="22"/>
        </w:rPr>
        <w:t xml:space="preserve">Applicant is expected to propose a schedule and the actual implementation plan should be discussed and greed by both parties. </w:t>
      </w:r>
    </w:p>
    <w:p w14:paraId="3D0E6A80" w14:textId="77777777" w:rsidR="00B637BD" w:rsidRPr="004C118B" w:rsidRDefault="00B637BD" w:rsidP="00880501">
      <w:pPr>
        <w:spacing w:after="200"/>
        <w:ind w:left="360"/>
        <w:jc w:val="both"/>
        <w:rPr>
          <w:rFonts w:ascii="Times New Roman" w:hAnsi="Times New Roman" w:cs="Times New Roman"/>
          <w:sz w:val="22"/>
          <w:szCs w:val="22"/>
        </w:rPr>
      </w:pPr>
    </w:p>
    <w:p w14:paraId="23FE6C68" w14:textId="16B36962" w:rsidR="00880501" w:rsidRPr="004C118B" w:rsidRDefault="00880501" w:rsidP="00041C78">
      <w:pPr>
        <w:pStyle w:val="ListParagraph"/>
        <w:numPr>
          <w:ilvl w:val="1"/>
          <w:numId w:val="2"/>
        </w:numPr>
        <w:spacing w:after="200" w:line="276" w:lineRule="auto"/>
        <w:jc w:val="both"/>
        <w:rPr>
          <w:rFonts w:ascii="Times New Roman" w:eastAsiaTheme="majorEastAsia" w:hAnsi="Times New Roman" w:cs="Times New Roman"/>
          <w:color w:val="2F5496" w:themeColor="accent1" w:themeShade="BF"/>
        </w:rPr>
      </w:pPr>
      <w:r w:rsidRPr="004C118B">
        <w:rPr>
          <w:rFonts w:ascii="Times New Roman" w:eastAsiaTheme="majorEastAsia" w:hAnsi="Times New Roman" w:cs="Times New Roman"/>
          <w:color w:val="2F5496" w:themeColor="accent1" w:themeShade="BF"/>
        </w:rPr>
        <w:t>Expected Deliverables/reporting</w:t>
      </w:r>
    </w:p>
    <w:p w14:paraId="7BDE988F" w14:textId="77777777" w:rsidR="002227B5" w:rsidRPr="004C118B" w:rsidRDefault="002227B5" w:rsidP="002227B5">
      <w:pPr>
        <w:pStyle w:val="ListParagraph"/>
        <w:spacing w:after="200" w:line="276" w:lineRule="auto"/>
        <w:jc w:val="both"/>
        <w:rPr>
          <w:rFonts w:ascii="Times New Roman" w:eastAsiaTheme="majorEastAsia" w:hAnsi="Times New Roman" w:cs="Times New Roman"/>
          <w:color w:val="2F5496" w:themeColor="accent1" w:themeShade="BF"/>
        </w:rPr>
      </w:pPr>
    </w:p>
    <w:p w14:paraId="56643E2A" w14:textId="6A13635D" w:rsidR="00F26442" w:rsidRPr="004C118B" w:rsidRDefault="00F26442" w:rsidP="008E5A86">
      <w:pPr>
        <w:pStyle w:val="ListParagraph"/>
        <w:numPr>
          <w:ilvl w:val="2"/>
          <w:numId w:val="2"/>
        </w:numPr>
        <w:spacing w:line="276" w:lineRule="auto"/>
        <w:jc w:val="both"/>
        <w:rPr>
          <w:rFonts w:ascii="Times New Roman" w:hAnsi="Times New Roman" w:cs="Times New Roman"/>
          <w:sz w:val="22"/>
          <w:szCs w:val="22"/>
        </w:rPr>
      </w:pPr>
      <w:r w:rsidRPr="004C118B">
        <w:rPr>
          <w:rFonts w:ascii="Times New Roman" w:hAnsi="Times New Roman" w:cs="Times New Roman"/>
          <w:sz w:val="22"/>
          <w:szCs w:val="22"/>
        </w:rPr>
        <w:t>Comprehensive inception mission report, detailing the agreed expectations from the exercise.</w:t>
      </w:r>
    </w:p>
    <w:p w14:paraId="5EB1A70D" w14:textId="77777777" w:rsidR="00F26442" w:rsidRPr="004C118B" w:rsidRDefault="00F26442" w:rsidP="00F26442">
      <w:pPr>
        <w:pStyle w:val="ListParagraph"/>
        <w:numPr>
          <w:ilvl w:val="2"/>
          <w:numId w:val="2"/>
        </w:numPr>
        <w:spacing w:line="276" w:lineRule="auto"/>
        <w:jc w:val="both"/>
        <w:rPr>
          <w:rFonts w:ascii="Times New Roman" w:hAnsi="Times New Roman" w:cs="Times New Roman"/>
          <w:sz w:val="22"/>
          <w:szCs w:val="22"/>
        </w:rPr>
      </w:pPr>
      <w:r w:rsidRPr="004C118B">
        <w:rPr>
          <w:rFonts w:ascii="Times New Roman" w:hAnsi="Times New Roman" w:cs="Times New Roman"/>
          <w:sz w:val="22"/>
          <w:szCs w:val="22"/>
        </w:rPr>
        <w:t>Raw data from the organizational capacity opinions as well as organizational capacity assessment verifications</w:t>
      </w:r>
    </w:p>
    <w:p w14:paraId="606276BC" w14:textId="77777777" w:rsidR="00F26442" w:rsidRPr="004C118B" w:rsidRDefault="00F26442" w:rsidP="00F26442">
      <w:pPr>
        <w:pStyle w:val="ListParagraph"/>
        <w:numPr>
          <w:ilvl w:val="2"/>
          <w:numId w:val="2"/>
        </w:numPr>
        <w:spacing w:line="276" w:lineRule="auto"/>
        <w:jc w:val="both"/>
        <w:rPr>
          <w:rFonts w:ascii="Times New Roman" w:hAnsi="Times New Roman" w:cs="Times New Roman"/>
          <w:sz w:val="22"/>
          <w:szCs w:val="22"/>
        </w:rPr>
      </w:pPr>
      <w:r w:rsidRPr="004C118B">
        <w:rPr>
          <w:rFonts w:ascii="Times New Roman" w:hAnsi="Times New Roman" w:cs="Times New Roman"/>
          <w:sz w:val="22"/>
          <w:szCs w:val="22"/>
        </w:rPr>
        <w:t>Thematic ranked analysis of the secondary OCA data (from NGO forum as well as other organizations) as other assessments available.</w:t>
      </w:r>
    </w:p>
    <w:p w14:paraId="3C720268" w14:textId="6D1891D4" w:rsidR="00F26442" w:rsidRPr="004C118B" w:rsidRDefault="00F26442" w:rsidP="00F26442">
      <w:pPr>
        <w:pStyle w:val="ListParagraph"/>
        <w:numPr>
          <w:ilvl w:val="2"/>
          <w:numId w:val="2"/>
        </w:numPr>
        <w:spacing w:line="276" w:lineRule="auto"/>
        <w:jc w:val="both"/>
        <w:rPr>
          <w:rFonts w:ascii="Times New Roman" w:hAnsi="Times New Roman" w:cs="Times New Roman"/>
          <w:sz w:val="22"/>
          <w:szCs w:val="22"/>
        </w:rPr>
      </w:pPr>
      <w:r w:rsidRPr="004C118B">
        <w:rPr>
          <w:rFonts w:ascii="Times New Roman" w:hAnsi="Times New Roman" w:cs="Times New Roman"/>
          <w:sz w:val="22"/>
          <w:szCs w:val="22"/>
        </w:rPr>
        <w:t>Detailed capacity assessment report outlining the result of the assessment, lessons learn</w:t>
      </w:r>
      <w:r w:rsidR="00676452" w:rsidRPr="004C118B">
        <w:rPr>
          <w:rFonts w:ascii="Times New Roman" w:hAnsi="Times New Roman" w:cs="Times New Roman"/>
          <w:sz w:val="22"/>
          <w:szCs w:val="22"/>
        </w:rPr>
        <w:t>t</w:t>
      </w:r>
      <w:r w:rsidRPr="004C118B">
        <w:rPr>
          <w:rFonts w:ascii="Times New Roman" w:hAnsi="Times New Roman" w:cs="Times New Roman"/>
          <w:sz w:val="22"/>
          <w:szCs w:val="22"/>
        </w:rPr>
        <w:t>, practical and actionable capacity strengthening activities</w:t>
      </w:r>
      <w:r w:rsidR="00676452" w:rsidRPr="004C118B">
        <w:rPr>
          <w:rFonts w:ascii="Times New Roman" w:hAnsi="Times New Roman" w:cs="Times New Roman"/>
          <w:sz w:val="22"/>
          <w:szCs w:val="22"/>
        </w:rPr>
        <w:t xml:space="preserve"> for the different scales</w:t>
      </w:r>
      <w:r w:rsidRPr="004C118B">
        <w:rPr>
          <w:rFonts w:ascii="Times New Roman" w:hAnsi="Times New Roman" w:cs="Times New Roman"/>
          <w:sz w:val="22"/>
          <w:szCs w:val="22"/>
        </w:rPr>
        <w:t xml:space="preserve">. </w:t>
      </w:r>
    </w:p>
    <w:p w14:paraId="629F7058" w14:textId="77777777" w:rsidR="00B637BD" w:rsidRPr="004C118B" w:rsidRDefault="00B637BD" w:rsidP="00B637BD">
      <w:pPr>
        <w:pStyle w:val="ListParagraph"/>
        <w:spacing w:line="276" w:lineRule="auto"/>
        <w:ind w:left="1440"/>
        <w:jc w:val="both"/>
        <w:rPr>
          <w:rFonts w:ascii="Times New Roman" w:hAnsi="Times New Roman" w:cs="Times New Roman"/>
          <w:sz w:val="22"/>
          <w:szCs w:val="22"/>
        </w:rPr>
      </w:pPr>
    </w:p>
    <w:p w14:paraId="20A54921" w14:textId="77777777" w:rsidR="00880501" w:rsidRPr="004C118B" w:rsidRDefault="00880501" w:rsidP="00880501">
      <w:pPr>
        <w:ind w:left="720"/>
        <w:jc w:val="both"/>
        <w:rPr>
          <w:rFonts w:ascii="Times New Roman" w:eastAsia="Times New Roman" w:hAnsi="Times New Roman" w:cs="Times New Roman"/>
          <w:sz w:val="20"/>
          <w:szCs w:val="20"/>
        </w:rPr>
      </w:pPr>
    </w:p>
    <w:p w14:paraId="7FF34223" w14:textId="27543599" w:rsidR="00880501" w:rsidRPr="004C118B" w:rsidRDefault="00880501" w:rsidP="002227B5">
      <w:pPr>
        <w:pStyle w:val="ListParagraph"/>
        <w:numPr>
          <w:ilvl w:val="1"/>
          <w:numId w:val="2"/>
        </w:numPr>
        <w:spacing w:after="200" w:line="276" w:lineRule="auto"/>
        <w:jc w:val="both"/>
        <w:rPr>
          <w:rFonts w:ascii="Times New Roman" w:eastAsiaTheme="majorEastAsia" w:hAnsi="Times New Roman" w:cs="Times New Roman"/>
          <w:color w:val="2F5496" w:themeColor="accent1" w:themeShade="BF"/>
        </w:rPr>
      </w:pPr>
      <w:r w:rsidRPr="004C118B">
        <w:rPr>
          <w:rFonts w:ascii="Times New Roman" w:eastAsiaTheme="majorEastAsia" w:hAnsi="Times New Roman" w:cs="Times New Roman"/>
          <w:color w:val="2F5496" w:themeColor="accent1" w:themeShade="BF"/>
        </w:rPr>
        <w:t>Consultant’s Profile:</w:t>
      </w:r>
    </w:p>
    <w:p w14:paraId="6498F5C3" w14:textId="77777777" w:rsidR="002227B5" w:rsidRPr="004C118B" w:rsidRDefault="002227B5" w:rsidP="002227B5">
      <w:pPr>
        <w:pStyle w:val="ListParagraph"/>
        <w:spacing w:after="200" w:line="276" w:lineRule="auto"/>
        <w:jc w:val="both"/>
        <w:rPr>
          <w:rFonts w:ascii="Times New Roman" w:eastAsiaTheme="majorEastAsia" w:hAnsi="Times New Roman" w:cs="Times New Roman"/>
          <w:color w:val="2F5496" w:themeColor="accent1" w:themeShade="BF"/>
        </w:rPr>
      </w:pPr>
    </w:p>
    <w:p w14:paraId="248AE177" w14:textId="6D3B02F2" w:rsidR="00F26442" w:rsidRPr="004C118B" w:rsidRDefault="00880501" w:rsidP="008E5A86">
      <w:pPr>
        <w:pStyle w:val="ListParagraph"/>
        <w:numPr>
          <w:ilvl w:val="2"/>
          <w:numId w:val="2"/>
        </w:numPr>
        <w:spacing w:line="276" w:lineRule="auto"/>
        <w:jc w:val="both"/>
        <w:rPr>
          <w:rFonts w:ascii="Times New Roman" w:hAnsi="Times New Roman" w:cs="Times New Roman"/>
          <w:sz w:val="22"/>
          <w:szCs w:val="22"/>
        </w:rPr>
      </w:pPr>
      <w:r w:rsidRPr="004C118B">
        <w:rPr>
          <w:rFonts w:ascii="Times New Roman" w:hAnsi="Times New Roman" w:cs="Times New Roman"/>
          <w:sz w:val="22"/>
          <w:szCs w:val="22"/>
        </w:rPr>
        <w:t xml:space="preserve">A Degree or higher qualification preferably in </w:t>
      </w:r>
      <w:r w:rsidR="00F26442" w:rsidRPr="004C118B">
        <w:rPr>
          <w:rFonts w:ascii="Times New Roman" w:hAnsi="Times New Roman" w:cs="Times New Roman"/>
          <w:sz w:val="22"/>
          <w:szCs w:val="22"/>
        </w:rPr>
        <w:t>project management</w:t>
      </w:r>
      <w:r w:rsidR="00676452" w:rsidRPr="004C118B">
        <w:rPr>
          <w:rFonts w:ascii="Times New Roman" w:hAnsi="Times New Roman" w:cs="Times New Roman"/>
          <w:sz w:val="22"/>
          <w:szCs w:val="22"/>
        </w:rPr>
        <w:t xml:space="preserve"> or any other relevant fields.</w:t>
      </w:r>
      <w:r w:rsidR="00F26442" w:rsidRPr="004C118B">
        <w:rPr>
          <w:rFonts w:ascii="Times New Roman" w:hAnsi="Times New Roman" w:cs="Times New Roman"/>
          <w:sz w:val="22"/>
          <w:szCs w:val="22"/>
        </w:rPr>
        <w:t xml:space="preserve"> </w:t>
      </w:r>
    </w:p>
    <w:p w14:paraId="323D4009" w14:textId="72D4E841" w:rsidR="00880501" w:rsidRPr="004C118B" w:rsidRDefault="00F26442" w:rsidP="008E5A86">
      <w:pPr>
        <w:pStyle w:val="ListParagraph"/>
        <w:numPr>
          <w:ilvl w:val="2"/>
          <w:numId w:val="2"/>
        </w:numPr>
        <w:spacing w:line="276" w:lineRule="auto"/>
        <w:jc w:val="both"/>
        <w:rPr>
          <w:rFonts w:ascii="Times New Roman" w:hAnsi="Times New Roman" w:cs="Times New Roman"/>
          <w:sz w:val="22"/>
          <w:szCs w:val="22"/>
        </w:rPr>
      </w:pPr>
      <w:r w:rsidRPr="004C118B">
        <w:rPr>
          <w:rFonts w:ascii="Times New Roman" w:hAnsi="Times New Roman" w:cs="Times New Roman"/>
          <w:sz w:val="22"/>
          <w:szCs w:val="22"/>
        </w:rPr>
        <w:t xml:space="preserve">Knowledge </w:t>
      </w:r>
      <w:r w:rsidR="0008584E" w:rsidRPr="004C118B">
        <w:rPr>
          <w:rFonts w:ascii="Times New Roman" w:hAnsi="Times New Roman" w:cs="Times New Roman"/>
          <w:sz w:val="22"/>
          <w:szCs w:val="22"/>
        </w:rPr>
        <w:t>and experience in operations audit and organizational capacity building is a must</w:t>
      </w:r>
      <w:r w:rsidR="00880501" w:rsidRPr="004C118B">
        <w:rPr>
          <w:rFonts w:ascii="Times New Roman" w:hAnsi="Times New Roman" w:cs="Times New Roman"/>
          <w:sz w:val="22"/>
          <w:szCs w:val="22"/>
        </w:rPr>
        <w:t>.</w:t>
      </w:r>
    </w:p>
    <w:p w14:paraId="72CE74E7" w14:textId="46E154A9" w:rsidR="00880501" w:rsidRPr="004C118B" w:rsidRDefault="00880501" w:rsidP="008E5A86">
      <w:pPr>
        <w:pStyle w:val="ListParagraph"/>
        <w:numPr>
          <w:ilvl w:val="2"/>
          <w:numId w:val="2"/>
        </w:numPr>
        <w:spacing w:line="276" w:lineRule="auto"/>
        <w:jc w:val="both"/>
        <w:rPr>
          <w:rFonts w:ascii="Times New Roman" w:hAnsi="Times New Roman" w:cs="Times New Roman"/>
          <w:sz w:val="22"/>
          <w:szCs w:val="22"/>
        </w:rPr>
      </w:pPr>
      <w:r w:rsidRPr="004C118B">
        <w:rPr>
          <w:rFonts w:ascii="Times New Roman" w:hAnsi="Times New Roman" w:cs="Times New Roman"/>
          <w:sz w:val="22"/>
          <w:szCs w:val="22"/>
        </w:rPr>
        <w:t xml:space="preserve">At least </w:t>
      </w:r>
      <w:r w:rsidR="00CD7F23" w:rsidRPr="004C118B">
        <w:rPr>
          <w:rFonts w:ascii="Times New Roman" w:hAnsi="Times New Roman" w:cs="Times New Roman"/>
          <w:sz w:val="22"/>
          <w:szCs w:val="22"/>
        </w:rPr>
        <w:t>10</w:t>
      </w:r>
      <w:r w:rsidRPr="004C118B">
        <w:rPr>
          <w:rFonts w:ascii="Times New Roman" w:hAnsi="Times New Roman" w:cs="Times New Roman"/>
          <w:sz w:val="22"/>
          <w:szCs w:val="22"/>
        </w:rPr>
        <w:t xml:space="preserve"> years’ experience undertaking similar assignments under humanitarian and development frameworks</w:t>
      </w:r>
      <w:r w:rsidR="00F26442" w:rsidRPr="004C118B">
        <w:rPr>
          <w:rFonts w:ascii="Times New Roman" w:hAnsi="Times New Roman" w:cs="Times New Roman"/>
          <w:sz w:val="22"/>
          <w:szCs w:val="22"/>
        </w:rPr>
        <w:t>.</w:t>
      </w:r>
    </w:p>
    <w:p w14:paraId="4825A8E8" w14:textId="77777777" w:rsidR="002227B5" w:rsidRPr="004C118B" w:rsidRDefault="00880501" w:rsidP="002227B5">
      <w:pPr>
        <w:pStyle w:val="ListParagraph"/>
        <w:numPr>
          <w:ilvl w:val="2"/>
          <w:numId w:val="2"/>
        </w:numPr>
        <w:spacing w:line="276" w:lineRule="auto"/>
        <w:jc w:val="both"/>
        <w:rPr>
          <w:rFonts w:ascii="Times New Roman" w:hAnsi="Times New Roman" w:cs="Times New Roman"/>
          <w:sz w:val="22"/>
          <w:szCs w:val="22"/>
        </w:rPr>
      </w:pPr>
      <w:r w:rsidRPr="004C118B">
        <w:rPr>
          <w:rFonts w:ascii="Times New Roman" w:hAnsi="Times New Roman" w:cs="Times New Roman"/>
          <w:sz w:val="22"/>
          <w:szCs w:val="22"/>
        </w:rPr>
        <w:t>Proven understanding and use of participatory methodologies in data collection and analysis.</w:t>
      </w:r>
    </w:p>
    <w:p w14:paraId="02985531" w14:textId="77777777" w:rsidR="002227B5" w:rsidRPr="004C118B" w:rsidRDefault="00880501" w:rsidP="002227B5">
      <w:pPr>
        <w:pStyle w:val="ListParagraph"/>
        <w:numPr>
          <w:ilvl w:val="2"/>
          <w:numId w:val="2"/>
        </w:numPr>
        <w:spacing w:line="276" w:lineRule="auto"/>
        <w:jc w:val="both"/>
        <w:rPr>
          <w:rFonts w:ascii="Times New Roman" w:hAnsi="Times New Roman" w:cs="Times New Roman"/>
          <w:sz w:val="22"/>
          <w:szCs w:val="22"/>
        </w:rPr>
      </w:pPr>
      <w:r w:rsidRPr="004C118B">
        <w:rPr>
          <w:rFonts w:ascii="Times New Roman" w:hAnsi="Times New Roman" w:cs="Times New Roman"/>
          <w:sz w:val="22"/>
          <w:szCs w:val="22"/>
        </w:rPr>
        <w:t>Strong analytical and writing skills to clearly present findings, practical conclusions and recommendations.</w:t>
      </w:r>
    </w:p>
    <w:p w14:paraId="359BFB1E" w14:textId="77777777" w:rsidR="002227B5" w:rsidRPr="004C118B" w:rsidRDefault="00880501" w:rsidP="002227B5">
      <w:pPr>
        <w:pStyle w:val="ListParagraph"/>
        <w:numPr>
          <w:ilvl w:val="2"/>
          <w:numId w:val="2"/>
        </w:numPr>
        <w:spacing w:line="276" w:lineRule="auto"/>
        <w:jc w:val="both"/>
        <w:rPr>
          <w:rFonts w:ascii="Times New Roman" w:hAnsi="Times New Roman" w:cs="Times New Roman"/>
          <w:sz w:val="22"/>
          <w:szCs w:val="22"/>
        </w:rPr>
      </w:pPr>
      <w:r w:rsidRPr="004C118B">
        <w:rPr>
          <w:rFonts w:ascii="Times New Roman" w:hAnsi="Times New Roman" w:cs="Times New Roman"/>
          <w:sz w:val="22"/>
          <w:szCs w:val="22"/>
        </w:rPr>
        <w:t>Sufficient Knowledge of South Sudan operational context is required.</w:t>
      </w:r>
    </w:p>
    <w:p w14:paraId="7331C337" w14:textId="39816F6A" w:rsidR="00676452" w:rsidRPr="004C118B" w:rsidRDefault="00880501" w:rsidP="002227B5">
      <w:pPr>
        <w:pStyle w:val="ListParagraph"/>
        <w:numPr>
          <w:ilvl w:val="2"/>
          <w:numId w:val="2"/>
        </w:numPr>
        <w:spacing w:line="276" w:lineRule="auto"/>
        <w:jc w:val="both"/>
        <w:rPr>
          <w:rFonts w:ascii="Times New Roman" w:hAnsi="Times New Roman" w:cs="Times New Roman"/>
          <w:sz w:val="22"/>
          <w:szCs w:val="22"/>
        </w:rPr>
      </w:pPr>
      <w:r w:rsidRPr="004C118B">
        <w:rPr>
          <w:rFonts w:ascii="Times New Roman" w:hAnsi="Times New Roman" w:cs="Times New Roman"/>
          <w:sz w:val="22"/>
          <w:szCs w:val="22"/>
        </w:rPr>
        <w:t xml:space="preserve">Ability to deliver on the tasks within tight deadlines. </w:t>
      </w:r>
    </w:p>
    <w:p w14:paraId="3ED77C54" w14:textId="77777777" w:rsidR="002227B5" w:rsidRPr="004C118B" w:rsidRDefault="00880501" w:rsidP="002227B5">
      <w:pPr>
        <w:pStyle w:val="ListParagraph"/>
        <w:numPr>
          <w:ilvl w:val="2"/>
          <w:numId w:val="2"/>
        </w:numPr>
        <w:spacing w:line="276" w:lineRule="auto"/>
        <w:jc w:val="both"/>
        <w:rPr>
          <w:rFonts w:ascii="Times New Roman" w:hAnsi="Times New Roman" w:cs="Times New Roman"/>
          <w:sz w:val="22"/>
          <w:szCs w:val="22"/>
        </w:rPr>
      </w:pPr>
      <w:r w:rsidRPr="004C118B">
        <w:rPr>
          <w:rFonts w:ascii="Times New Roman" w:hAnsi="Times New Roman" w:cs="Times New Roman"/>
          <w:sz w:val="22"/>
          <w:szCs w:val="22"/>
        </w:rPr>
        <w:t>Mastery of written and spoken English is required.</w:t>
      </w:r>
    </w:p>
    <w:p w14:paraId="3148814A" w14:textId="19A5C367" w:rsidR="00880501" w:rsidRPr="004C118B" w:rsidRDefault="00880501" w:rsidP="002227B5">
      <w:pPr>
        <w:pStyle w:val="ListParagraph"/>
        <w:numPr>
          <w:ilvl w:val="2"/>
          <w:numId w:val="2"/>
        </w:numPr>
        <w:spacing w:line="276" w:lineRule="auto"/>
        <w:jc w:val="both"/>
        <w:rPr>
          <w:rFonts w:ascii="Times New Roman" w:hAnsi="Times New Roman" w:cs="Times New Roman"/>
          <w:sz w:val="22"/>
          <w:szCs w:val="22"/>
        </w:rPr>
      </w:pPr>
      <w:r w:rsidRPr="004C118B">
        <w:rPr>
          <w:rFonts w:ascii="Times New Roman" w:hAnsi="Times New Roman" w:cs="Times New Roman"/>
          <w:sz w:val="22"/>
          <w:szCs w:val="22"/>
        </w:rPr>
        <w:t>Knowledge of South Sudan Arabic is an added advantage.</w:t>
      </w:r>
    </w:p>
    <w:p w14:paraId="0745FB52" w14:textId="77777777" w:rsidR="00B637BD" w:rsidRPr="004C118B" w:rsidRDefault="00B637BD" w:rsidP="00B637BD">
      <w:pPr>
        <w:pStyle w:val="ListParagraph"/>
        <w:spacing w:line="276" w:lineRule="auto"/>
        <w:ind w:left="1440"/>
        <w:jc w:val="both"/>
        <w:rPr>
          <w:rFonts w:ascii="Times New Roman" w:hAnsi="Times New Roman" w:cs="Times New Roman"/>
          <w:sz w:val="22"/>
          <w:szCs w:val="22"/>
        </w:rPr>
      </w:pPr>
    </w:p>
    <w:p w14:paraId="4594BEF6" w14:textId="77777777" w:rsidR="00880501" w:rsidRPr="004C118B" w:rsidRDefault="00880501" w:rsidP="00880501">
      <w:pPr>
        <w:ind w:left="644"/>
        <w:contextualSpacing/>
        <w:jc w:val="both"/>
        <w:rPr>
          <w:rFonts w:ascii="Times New Roman" w:eastAsia="Times New Roman" w:hAnsi="Times New Roman" w:cs="Times New Roman"/>
          <w:sz w:val="20"/>
          <w:szCs w:val="20"/>
        </w:rPr>
      </w:pPr>
    </w:p>
    <w:p w14:paraId="11632BAC" w14:textId="22C73568" w:rsidR="00880501" w:rsidRPr="004C118B" w:rsidRDefault="002227B5" w:rsidP="002227B5">
      <w:pPr>
        <w:pStyle w:val="ListParagraph"/>
        <w:numPr>
          <w:ilvl w:val="1"/>
          <w:numId w:val="2"/>
        </w:numPr>
        <w:spacing w:after="200" w:line="276" w:lineRule="auto"/>
        <w:jc w:val="both"/>
        <w:rPr>
          <w:rFonts w:ascii="Times New Roman" w:eastAsiaTheme="majorEastAsia" w:hAnsi="Times New Roman" w:cs="Times New Roman"/>
          <w:color w:val="2F5496" w:themeColor="accent1" w:themeShade="BF"/>
        </w:rPr>
      </w:pPr>
      <w:r w:rsidRPr="004C118B">
        <w:rPr>
          <w:rFonts w:ascii="Times New Roman" w:eastAsiaTheme="majorEastAsia" w:hAnsi="Times New Roman" w:cs="Times New Roman"/>
          <w:color w:val="2F5496" w:themeColor="accent1" w:themeShade="BF"/>
        </w:rPr>
        <w:lastRenderedPageBreak/>
        <w:t xml:space="preserve"> </w:t>
      </w:r>
      <w:r w:rsidR="00880501" w:rsidRPr="004C118B">
        <w:rPr>
          <w:rFonts w:ascii="Times New Roman" w:eastAsiaTheme="majorEastAsia" w:hAnsi="Times New Roman" w:cs="Times New Roman"/>
          <w:color w:val="2F5496" w:themeColor="accent1" w:themeShade="BF"/>
        </w:rPr>
        <w:t>Expression of Interest</w:t>
      </w:r>
    </w:p>
    <w:p w14:paraId="4F58AE99" w14:textId="77777777" w:rsidR="00B637BD" w:rsidRPr="004C118B" w:rsidRDefault="00B637BD" w:rsidP="00B637BD">
      <w:pPr>
        <w:pStyle w:val="ListParagraph"/>
        <w:spacing w:after="200" w:line="276" w:lineRule="auto"/>
        <w:jc w:val="both"/>
        <w:rPr>
          <w:rFonts w:ascii="Times New Roman" w:eastAsiaTheme="majorEastAsia" w:hAnsi="Times New Roman" w:cs="Times New Roman"/>
          <w:color w:val="2F5496" w:themeColor="accent1" w:themeShade="BF"/>
        </w:rPr>
      </w:pPr>
    </w:p>
    <w:p w14:paraId="248F1045" w14:textId="77777777" w:rsidR="00880501" w:rsidRPr="004C118B" w:rsidRDefault="00880501" w:rsidP="00880501">
      <w:pPr>
        <w:spacing w:after="120"/>
        <w:ind w:left="284"/>
        <w:jc w:val="both"/>
        <w:rPr>
          <w:rFonts w:ascii="Times New Roman" w:hAnsi="Times New Roman" w:cs="Times New Roman"/>
          <w:sz w:val="22"/>
          <w:szCs w:val="22"/>
        </w:rPr>
      </w:pPr>
      <w:r w:rsidRPr="004C118B">
        <w:rPr>
          <w:rFonts w:ascii="Times New Roman" w:hAnsi="Times New Roman" w:cs="Times New Roman"/>
          <w:sz w:val="22"/>
          <w:szCs w:val="22"/>
        </w:rPr>
        <w:t>Any person/firm interested in undertaking this task should send an expression of interest comprising:</w:t>
      </w:r>
    </w:p>
    <w:p w14:paraId="1F6FF60B" w14:textId="23DC0E13" w:rsidR="00880501" w:rsidRPr="004C118B" w:rsidRDefault="00880501" w:rsidP="00880501">
      <w:pPr>
        <w:numPr>
          <w:ilvl w:val="0"/>
          <w:numId w:val="19"/>
        </w:numPr>
        <w:spacing w:after="120" w:line="276" w:lineRule="auto"/>
        <w:ind w:left="568" w:hanging="284"/>
        <w:jc w:val="both"/>
        <w:rPr>
          <w:rFonts w:ascii="Times New Roman" w:hAnsi="Times New Roman" w:cs="Times New Roman"/>
          <w:sz w:val="22"/>
          <w:szCs w:val="22"/>
        </w:rPr>
      </w:pPr>
      <w:r w:rsidRPr="004C118B">
        <w:rPr>
          <w:rFonts w:ascii="Times New Roman" w:hAnsi="Times New Roman" w:cs="Times New Roman"/>
          <w:sz w:val="22"/>
          <w:szCs w:val="22"/>
        </w:rPr>
        <w:t>Technical proposal; The technical proposal should briefly and clearly describe the following aspects; Understanding of the task, Technical aspect of the proposal, Methodology</w:t>
      </w:r>
      <w:r w:rsidR="0063567D" w:rsidRPr="004C118B">
        <w:rPr>
          <w:rFonts w:ascii="Times New Roman" w:hAnsi="Times New Roman" w:cs="Times New Roman"/>
          <w:sz w:val="22"/>
          <w:szCs w:val="22"/>
        </w:rPr>
        <w:t xml:space="preserve">, </w:t>
      </w:r>
      <w:r w:rsidRPr="004C118B">
        <w:rPr>
          <w:rFonts w:ascii="Times New Roman" w:hAnsi="Times New Roman" w:cs="Times New Roman"/>
          <w:sz w:val="22"/>
          <w:szCs w:val="22"/>
        </w:rPr>
        <w:t xml:space="preserve">names and curriculum vitae (CV as an annex) of person(s) to do the work and with contact details of </w:t>
      </w:r>
      <w:r w:rsidR="00F26BCF" w:rsidRPr="004C118B">
        <w:rPr>
          <w:rFonts w:ascii="Times New Roman" w:hAnsi="Times New Roman" w:cs="Times New Roman"/>
          <w:sz w:val="22"/>
          <w:szCs w:val="22"/>
        </w:rPr>
        <w:t xml:space="preserve">the </w:t>
      </w:r>
      <w:r w:rsidRPr="004C118B">
        <w:rPr>
          <w:rFonts w:ascii="Times New Roman" w:hAnsi="Times New Roman" w:cs="Times New Roman"/>
          <w:sz w:val="22"/>
          <w:szCs w:val="22"/>
        </w:rPr>
        <w:t>bidder.</w:t>
      </w:r>
    </w:p>
    <w:p w14:paraId="253EC8B5" w14:textId="77777777" w:rsidR="00880501" w:rsidRPr="004C118B" w:rsidRDefault="00880501" w:rsidP="00880501">
      <w:pPr>
        <w:numPr>
          <w:ilvl w:val="0"/>
          <w:numId w:val="19"/>
        </w:numPr>
        <w:spacing w:after="120" w:line="276" w:lineRule="auto"/>
        <w:ind w:left="568" w:hanging="284"/>
        <w:jc w:val="both"/>
        <w:rPr>
          <w:rFonts w:ascii="Times New Roman" w:hAnsi="Times New Roman" w:cs="Times New Roman"/>
          <w:sz w:val="22"/>
          <w:szCs w:val="22"/>
        </w:rPr>
      </w:pPr>
      <w:r w:rsidRPr="004C118B">
        <w:rPr>
          <w:rFonts w:ascii="Times New Roman" w:hAnsi="Times New Roman" w:cs="Times New Roman"/>
          <w:sz w:val="22"/>
          <w:szCs w:val="22"/>
        </w:rPr>
        <w:t>Financial proposal: The financial proposal/budget of the task should be broken down in details. All cost should be presented in USD.</w:t>
      </w:r>
    </w:p>
    <w:p w14:paraId="3E02D0E6" w14:textId="77777777" w:rsidR="002227B5" w:rsidRPr="004C118B" w:rsidRDefault="00880501" w:rsidP="002227B5">
      <w:pPr>
        <w:spacing w:after="200"/>
        <w:ind w:left="284"/>
        <w:jc w:val="both"/>
        <w:rPr>
          <w:rFonts w:ascii="Times New Roman" w:eastAsia="Times New Roman" w:hAnsi="Times New Roman" w:cs="Times New Roman"/>
          <w:b/>
          <w:i/>
          <w:sz w:val="20"/>
          <w:szCs w:val="20"/>
          <w:lang w:val="en-GB" w:eastAsia="fr-FR"/>
        </w:rPr>
      </w:pPr>
      <w:r w:rsidRPr="004C118B">
        <w:rPr>
          <w:rFonts w:ascii="Times New Roman" w:hAnsi="Times New Roman" w:cs="Times New Roman"/>
          <w:sz w:val="22"/>
          <w:szCs w:val="22"/>
        </w:rPr>
        <w:t>NB: The length of the proposal (technical +Financial) should not exceed 7 pages including Cover Page. For consistency, it is recommended to use</w:t>
      </w:r>
      <w:r w:rsidRPr="004C118B">
        <w:rPr>
          <w:rFonts w:ascii="Times New Roman" w:eastAsia="Times New Roman" w:hAnsi="Times New Roman" w:cs="Times New Roman"/>
          <w:sz w:val="20"/>
          <w:szCs w:val="20"/>
          <w:lang w:val="en-GB" w:eastAsia="fr-FR"/>
        </w:rPr>
        <w:t xml:space="preserve"> </w:t>
      </w:r>
      <w:r w:rsidRPr="004C118B">
        <w:rPr>
          <w:rFonts w:ascii="Times New Roman" w:eastAsia="Times New Roman" w:hAnsi="Times New Roman" w:cs="Times New Roman"/>
          <w:b/>
          <w:i/>
          <w:sz w:val="20"/>
          <w:szCs w:val="20"/>
          <w:lang w:val="en-GB" w:eastAsia="fr-FR"/>
        </w:rPr>
        <w:t>Times New Roman font, size 1</w:t>
      </w:r>
      <w:r w:rsidR="002227B5" w:rsidRPr="004C118B">
        <w:rPr>
          <w:rFonts w:ascii="Times New Roman" w:eastAsia="Times New Roman" w:hAnsi="Times New Roman" w:cs="Times New Roman"/>
          <w:b/>
          <w:i/>
          <w:sz w:val="20"/>
          <w:szCs w:val="20"/>
          <w:lang w:val="en-GB" w:eastAsia="fr-FR"/>
        </w:rPr>
        <w:t>0</w:t>
      </w:r>
    </w:p>
    <w:p w14:paraId="0ED970F3" w14:textId="182EF8EE" w:rsidR="00880501" w:rsidRPr="004C118B" w:rsidRDefault="00880501" w:rsidP="002227B5">
      <w:pPr>
        <w:pStyle w:val="ListParagraph"/>
        <w:numPr>
          <w:ilvl w:val="1"/>
          <w:numId w:val="2"/>
        </w:numPr>
        <w:spacing w:after="200"/>
        <w:jc w:val="both"/>
        <w:rPr>
          <w:rFonts w:ascii="Times New Roman" w:eastAsiaTheme="majorEastAsia" w:hAnsi="Times New Roman" w:cs="Times New Roman"/>
          <w:color w:val="2F5496" w:themeColor="accent1" w:themeShade="BF"/>
        </w:rPr>
      </w:pPr>
      <w:r w:rsidRPr="004C118B">
        <w:rPr>
          <w:rFonts w:ascii="Times New Roman" w:eastAsiaTheme="majorEastAsia" w:hAnsi="Times New Roman" w:cs="Times New Roman"/>
          <w:color w:val="2F5496" w:themeColor="accent1" w:themeShade="BF"/>
        </w:rPr>
        <w:t xml:space="preserve">Confidentiality: </w:t>
      </w:r>
    </w:p>
    <w:p w14:paraId="5D1071AA" w14:textId="77777777" w:rsidR="00B637BD" w:rsidRPr="004C118B" w:rsidRDefault="00B637BD" w:rsidP="00B637BD">
      <w:pPr>
        <w:pStyle w:val="ListParagraph"/>
        <w:spacing w:after="200"/>
        <w:jc w:val="both"/>
        <w:rPr>
          <w:rFonts w:ascii="Times New Roman" w:eastAsiaTheme="majorEastAsia" w:hAnsi="Times New Roman" w:cs="Times New Roman"/>
          <w:color w:val="2F5496" w:themeColor="accent1" w:themeShade="BF"/>
        </w:rPr>
      </w:pPr>
    </w:p>
    <w:p w14:paraId="3C7E2639" w14:textId="70E34D97" w:rsidR="00880501" w:rsidRPr="004C118B" w:rsidRDefault="00880501" w:rsidP="00880501">
      <w:pPr>
        <w:spacing w:after="200"/>
        <w:ind w:left="284"/>
        <w:jc w:val="both"/>
        <w:rPr>
          <w:rFonts w:ascii="Times New Roman" w:eastAsiaTheme="majorEastAsia" w:hAnsi="Times New Roman" w:cs="Times New Roman"/>
          <w:color w:val="2F5496" w:themeColor="accent1" w:themeShade="BF"/>
        </w:rPr>
      </w:pPr>
      <w:r w:rsidRPr="004C118B">
        <w:rPr>
          <w:rFonts w:ascii="Times New Roman" w:hAnsi="Times New Roman" w:cs="Times New Roman"/>
          <w:sz w:val="22"/>
          <w:szCs w:val="22"/>
        </w:rPr>
        <w:t xml:space="preserve">All the outputs –Reports, data base, </w:t>
      </w:r>
      <w:r w:rsidR="0090028E" w:rsidRPr="004C118B">
        <w:rPr>
          <w:rFonts w:ascii="Times New Roman" w:hAnsi="Times New Roman" w:cs="Times New Roman"/>
          <w:sz w:val="22"/>
          <w:szCs w:val="22"/>
        </w:rPr>
        <w:t>etc.</w:t>
      </w:r>
      <w:r w:rsidRPr="004C118B">
        <w:rPr>
          <w:rFonts w:ascii="Times New Roman" w:hAnsi="Times New Roman" w:cs="Times New Roman"/>
          <w:sz w:val="22"/>
          <w:szCs w:val="22"/>
        </w:rPr>
        <w:t xml:space="preserve"> produced by this assignment will not be disseminated in part or whole without written authority from CEDS and LRPF Secretariat.</w:t>
      </w:r>
    </w:p>
    <w:p w14:paraId="07C66AA2" w14:textId="5AE5713B" w:rsidR="00880501" w:rsidRPr="004C118B" w:rsidRDefault="002227B5" w:rsidP="002227B5">
      <w:pPr>
        <w:pStyle w:val="ListParagraph"/>
        <w:numPr>
          <w:ilvl w:val="1"/>
          <w:numId w:val="2"/>
        </w:numPr>
        <w:spacing w:after="200"/>
        <w:jc w:val="both"/>
        <w:rPr>
          <w:rFonts w:ascii="Times New Roman" w:eastAsiaTheme="majorEastAsia" w:hAnsi="Times New Roman" w:cs="Times New Roman"/>
          <w:color w:val="2F5496" w:themeColor="accent1" w:themeShade="BF"/>
        </w:rPr>
      </w:pPr>
      <w:r w:rsidRPr="004C118B">
        <w:rPr>
          <w:rFonts w:ascii="Times New Roman" w:eastAsiaTheme="majorEastAsia" w:hAnsi="Times New Roman" w:cs="Times New Roman"/>
          <w:color w:val="2F5496" w:themeColor="accent1" w:themeShade="BF"/>
        </w:rPr>
        <w:t xml:space="preserve"> </w:t>
      </w:r>
      <w:r w:rsidR="00880501" w:rsidRPr="004C118B">
        <w:rPr>
          <w:rFonts w:ascii="Times New Roman" w:eastAsiaTheme="majorEastAsia" w:hAnsi="Times New Roman" w:cs="Times New Roman"/>
          <w:color w:val="2F5496" w:themeColor="accent1" w:themeShade="BF"/>
        </w:rPr>
        <w:t xml:space="preserve">How to apply: </w:t>
      </w:r>
    </w:p>
    <w:p w14:paraId="2F35C28B" w14:textId="77777777" w:rsidR="00B637BD" w:rsidRPr="004C118B" w:rsidRDefault="00B637BD" w:rsidP="00B637BD">
      <w:pPr>
        <w:pStyle w:val="ListParagraph"/>
        <w:spacing w:after="200"/>
        <w:jc w:val="both"/>
        <w:rPr>
          <w:rFonts w:ascii="Times New Roman" w:eastAsiaTheme="majorEastAsia" w:hAnsi="Times New Roman" w:cs="Times New Roman"/>
          <w:color w:val="2F5496" w:themeColor="accent1" w:themeShade="BF"/>
        </w:rPr>
      </w:pPr>
    </w:p>
    <w:p w14:paraId="25340123" w14:textId="0AE22D3E" w:rsidR="00880501" w:rsidRPr="004C118B" w:rsidRDefault="00880501" w:rsidP="008D12A7">
      <w:pPr>
        <w:spacing w:after="200"/>
        <w:ind w:left="284"/>
        <w:jc w:val="both"/>
        <w:rPr>
          <w:rFonts w:ascii="Times New Roman" w:eastAsia="Times New Roman" w:hAnsi="Times New Roman" w:cs="Times New Roman"/>
          <w:b/>
          <w:sz w:val="20"/>
          <w:szCs w:val="20"/>
        </w:rPr>
      </w:pPr>
      <w:r w:rsidRPr="004C118B">
        <w:rPr>
          <w:rFonts w:ascii="Times New Roman" w:hAnsi="Times New Roman" w:cs="Times New Roman"/>
          <w:sz w:val="22"/>
          <w:szCs w:val="22"/>
        </w:rPr>
        <w:t>Interested consultant/firms should submit both technical and financial proposals by Wednesday, December 1</w:t>
      </w:r>
      <w:r w:rsidR="0063567D" w:rsidRPr="004C118B">
        <w:rPr>
          <w:rFonts w:ascii="Times New Roman" w:hAnsi="Times New Roman" w:cs="Times New Roman"/>
          <w:sz w:val="22"/>
          <w:szCs w:val="22"/>
        </w:rPr>
        <w:t>5</w:t>
      </w:r>
      <w:r w:rsidR="002227B5" w:rsidRPr="004C118B">
        <w:rPr>
          <w:rFonts w:ascii="Times New Roman" w:hAnsi="Times New Roman" w:cs="Times New Roman"/>
          <w:sz w:val="22"/>
          <w:szCs w:val="22"/>
          <w:vertAlign w:val="superscript"/>
        </w:rPr>
        <w:t>th</w:t>
      </w:r>
      <w:r w:rsidRPr="004C118B">
        <w:rPr>
          <w:rFonts w:ascii="Times New Roman" w:hAnsi="Times New Roman" w:cs="Times New Roman"/>
          <w:sz w:val="22"/>
          <w:szCs w:val="22"/>
        </w:rPr>
        <w:t>, 2021, addressed to CEDS, by e-mail to</w:t>
      </w:r>
      <w:r w:rsidRPr="004C118B">
        <w:rPr>
          <w:rFonts w:ascii="Times New Roman" w:eastAsia="Arial Unicode MS" w:hAnsi="Times New Roman" w:cs="Times New Roman"/>
          <w:sz w:val="20"/>
          <w:szCs w:val="20"/>
        </w:rPr>
        <w:t>:</w:t>
      </w:r>
      <w:r w:rsidRPr="004C118B">
        <w:rPr>
          <w:rFonts w:ascii="Times New Roman" w:eastAsia="Arial Unicode MS" w:hAnsi="Times New Roman" w:cs="Times New Roman"/>
          <w:b/>
          <w:sz w:val="20"/>
          <w:szCs w:val="20"/>
        </w:rPr>
        <w:t xml:space="preserve"> </w:t>
      </w:r>
      <w:hyperlink r:id="rId7" w:history="1">
        <w:r w:rsidRPr="004C118B">
          <w:rPr>
            <w:rFonts w:ascii="Times New Roman" w:eastAsia="Arial Unicode MS" w:hAnsi="Times New Roman" w:cs="Times New Roman"/>
            <w:b/>
            <w:color w:val="0000FF"/>
            <w:sz w:val="20"/>
            <w:szCs w:val="20"/>
            <w:u w:val="single"/>
          </w:rPr>
          <w:t>hr@cedss.org</w:t>
        </w:r>
      </w:hyperlink>
      <w:r w:rsidR="0063567D" w:rsidRPr="004C118B">
        <w:rPr>
          <w:rFonts w:ascii="Times New Roman" w:eastAsia="Arial Unicode MS" w:hAnsi="Times New Roman" w:cs="Times New Roman"/>
          <w:b/>
          <w:color w:val="0000FF"/>
          <w:sz w:val="20"/>
          <w:szCs w:val="20"/>
          <w:u w:val="single"/>
        </w:rPr>
        <w:t>, cp.manager@cedss.org</w:t>
      </w:r>
      <w:r w:rsidRPr="004C118B">
        <w:rPr>
          <w:rFonts w:ascii="Times New Roman" w:eastAsia="Arial Unicode MS" w:hAnsi="Times New Roman" w:cs="Times New Roman"/>
          <w:b/>
          <w:sz w:val="20"/>
          <w:szCs w:val="20"/>
        </w:rPr>
        <w:t xml:space="preserve"> and </w:t>
      </w:r>
      <w:hyperlink r:id="rId8" w:history="1">
        <w:r w:rsidRPr="004C118B">
          <w:rPr>
            <w:rFonts w:ascii="Times New Roman" w:eastAsia="Arial Unicode MS" w:hAnsi="Times New Roman" w:cs="Times New Roman"/>
            <w:b/>
            <w:color w:val="0000FF"/>
            <w:sz w:val="20"/>
            <w:szCs w:val="20"/>
            <w:u w:val="single"/>
          </w:rPr>
          <w:t>manager.lrpf@gmail.com</w:t>
        </w:r>
      </w:hyperlink>
      <w:r w:rsidRPr="004C118B">
        <w:rPr>
          <w:rFonts w:ascii="Times New Roman" w:eastAsia="Arial Unicode MS" w:hAnsi="Times New Roman" w:cs="Times New Roman"/>
          <w:b/>
          <w:sz w:val="20"/>
          <w:szCs w:val="20"/>
        </w:rPr>
        <w:t xml:space="preserve"> </w:t>
      </w:r>
      <w:r w:rsidRPr="004C118B">
        <w:rPr>
          <w:rFonts w:ascii="Times New Roman" w:hAnsi="Times New Roman" w:cs="Times New Roman"/>
          <w:sz w:val="22"/>
          <w:szCs w:val="22"/>
        </w:rPr>
        <w:t>with ‘</w:t>
      </w:r>
      <w:r w:rsidRPr="004C118B">
        <w:rPr>
          <w:rFonts w:ascii="Times New Roman" w:hAnsi="Times New Roman" w:cs="Times New Roman"/>
          <w:b/>
          <w:sz w:val="22"/>
          <w:szCs w:val="22"/>
        </w:rPr>
        <w:t>LRPF Final Evaluation</w:t>
      </w:r>
      <w:r w:rsidRPr="004C118B">
        <w:rPr>
          <w:rFonts w:ascii="Times New Roman" w:hAnsi="Times New Roman" w:cs="Times New Roman"/>
          <w:sz w:val="22"/>
          <w:szCs w:val="22"/>
        </w:rPr>
        <w:t>” as the subject.</w:t>
      </w:r>
      <w:r w:rsidRPr="004C118B">
        <w:rPr>
          <w:rFonts w:ascii="Times New Roman" w:eastAsia="Arial Unicode MS" w:hAnsi="Times New Roman" w:cs="Times New Roman"/>
          <w:sz w:val="20"/>
          <w:szCs w:val="20"/>
        </w:rPr>
        <w:t xml:space="preserve"> </w:t>
      </w:r>
    </w:p>
    <w:sectPr w:rsidR="00880501" w:rsidRPr="004C118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6298B" w14:textId="77777777" w:rsidR="00A94602" w:rsidRDefault="00A94602" w:rsidP="008D12A7">
      <w:r>
        <w:separator/>
      </w:r>
    </w:p>
  </w:endnote>
  <w:endnote w:type="continuationSeparator" w:id="0">
    <w:p w14:paraId="238FBD99" w14:textId="77777777" w:rsidR="00A94602" w:rsidRDefault="00A94602" w:rsidP="008D1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 Symbols">
    <w:altName w:val="Times New Roman"/>
    <w:charset w:val="B1"/>
    <w:family w:val="auto"/>
    <w:pitch w:val="variable"/>
    <w:sig w:usb0="00000000" w:usb1="08007BEB" w:usb2="01840034" w:usb3="00000000" w:csb0="000001FB"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9829363"/>
      <w:docPartObj>
        <w:docPartGallery w:val="Page Numbers (Bottom of Page)"/>
        <w:docPartUnique/>
      </w:docPartObj>
    </w:sdtPr>
    <w:sdtEndPr>
      <w:rPr>
        <w:noProof/>
      </w:rPr>
    </w:sdtEndPr>
    <w:sdtContent>
      <w:p w14:paraId="1B0E3C01" w14:textId="4D583F44" w:rsidR="008D12A7" w:rsidRDefault="008D12A7">
        <w:pPr>
          <w:pStyle w:val="Footer"/>
          <w:jc w:val="center"/>
        </w:pPr>
        <w:r>
          <w:fldChar w:fldCharType="begin"/>
        </w:r>
        <w:r>
          <w:instrText xml:space="preserve"> PAGE   \* MERGEFORMAT </w:instrText>
        </w:r>
        <w:r>
          <w:fldChar w:fldCharType="separate"/>
        </w:r>
        <w:r w:rsidR="0078368C">
          <w:rPr>
            <w:noProof/>
          </w:rPr>
          <w:t>5</w:t>
        </w:r>
        <w:r>
          <w:rPr>
            <w:noProof/>
          </w:rPr>
          <w:fldChar w:fldCharType="end"/>
        </w:r>
      </w:p>
    </w:sdtContent>
  </w:sdt>
  <w:p w14:paraId="7EA49F05" w14:textId="77777777" w:rsidR="008D12A7" w:rsidRDefault="008D12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18589F" w14:textId="77777777" w:rsidR="00A94602" w:rsidRDefault="00A94602" w:rsidP="008D12A7">
      <w:r>
        <w:separator/>
      </w:r>
    </w:p>
  </w:footnote>
  <w:footnote w:type="continuationSeparator" w:id="0">
    <w:p w14:paraId="05E72869" w14:textId="77777777" w:rsidR="00A94602" w:rsidRDefault="00A94602" w:rsidP="008D12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B2C5C"/>
    <w:multiLevelType w:val="multilevel"/>
    <w:tmpl w:val="DEE6B83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
    <w:nsid w:val="11594441"/>
    <w:multiLevelType w:val="hybridMultilevel"/>
    <w:tmpl w:val="5B1A53C8"/>
    <w:lvl w:ilvl="0" w:tplc="61CE9EB6">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5A10778"/>
    <w:multiLevelType w:val="multilevel"/>
    <w:tmpl w:val="7AFEF238"/>
    <w:lvl w:ilvl="0">
      <w:start w:val="2"/>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3">
    <w:nsid w:val="2DD173F3"/>
    <w:multiLevelType w:val="hybridMultilevel"/>
    <w:tmpl w:val="985EFC90"/>
    <w:lvl w:ilvl="0" w:tplc="A1688382">
      <w:start w:val="10"/>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ED446AE"/>
    <w:multiLevelType w:val="multilevel"/>
    <w:tmpl w:val="C398502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nsid w:val="2FEE688E"/>
    <w:multiLevelType w:val="hybridMultilevel"/>
    <w:tmpl w:val="BD166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513B0C"/>
    <w:multiLevelType w:val="hybridMultilevel"/>
    <w:tmpl w:val="A26ED9FC"/>
    <w:lvl w:ilvl="0" w:tplc="116EEB32">
      <w:start w:val="1"/>
      <w:numFmt w:val="lowerLetter"/>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2360EA9"/>
    <w:multiLevelType w:val="hybridMultilevel"/>
    <w:tmpl w:val="3F5AD6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28D162D"/>
    <w:multiLevelType w:val="hybridMultilevel"/>
    <w:tmpl w:val="D5362CD0"/>
    <w:lvl w:ilvl="0" w:tplc="EF94A288">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99077D"/>
    <w:multiLevelType w:val="multilevel"/>
    <w:tmpl w:val="EFAE91F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nsid w:val="411C0BC5"/>
    <w:multiLevelType w:val="hybridMultilevel"/>
    <w:tmpl w:val="B94E53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2B4A95"/>
    <w:multiLevelType w:val="multilevel"/>
    <w:tmpl w:val="E32CA32E"/>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2">
    <w:nsid w:val="4C0C3501"/>
    <w:multiLevelType w:val="hybridMultilevel"/>
    <w:tmpl w:val="EE328F72"/>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BA3CD3"/>
    <w:multiLevelType w:val="multilevel"/>
    <w:tmpl w:val="79A63D2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4">
    <w:nsid w:val="52A67A90"/>
    <w:multiLevelType w:val="multilevel"/>
    <w:tmpl w:val="648608B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nsid w:val="52FC6075"/>
    <w:multiLevelType w:val="hybridMultilevel"/>
    <w:tmpl w:val="8564E650"/>
    <w:lvl w:ilvl="0" w:tplc="04090011">
      <w:start w:val="1"/>
      <w:numFmt w:val="decimal"/>
      <w:lvlText w:val="%1)"/>
      <w:lvlJc w:val="left"/>
      <w:pPr>
        <w:ind w:left="1004" w:hanging="360"/>
      </w:pPr>
      <w:rPr>
        <w:rFont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55030B00"/>
    <w:multiLevelType w:val="multilevel"/>
    <w:tmpl w:val="09AED33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Apple Symbols" w:eastAsiaTheme="majorEastAsia" w:hAnsi="Apple Symbols" w:cs="Apple Symbols"/>
      </w:rPr>
    </w:lvl>
    <w:lvl w:ilvl="2">
      <w:start w:val="1"/>
      <w:numFmt w:val="decimal"/>
      <w:isLgl/>
      <w:lvlText w:val="%3."/>
      <w:lvlJc w:val="left"/>
      <w:pPr>
        <w:ind w:left="1440" w:hanging="720"/>
      </w:pPr>
      <w:rPr>
        <w:rFonts w:ascii="Apple Symbols" w:eastAsiaTheme="minorHAnsi" w:hAnsi="Apple Symbols" w:cs="Apple Symbol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57CE46B3"/>
    <w:multiLevelType w:val="multilevel"/>
    <w:tmpl w:val="FD288EC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A4F639D"/>
    <w:multiLevelType w:val="multilevel"/>
    <w:tmpl w:val="B074D30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nsid w:val="5E9711FA"/>
    <w:multiLevelType w:val="multilevel"/>
    <w:tmpl w:val="BEA693A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nsid w:val="65414309"/>
    <w:multiLevelType w:val="multilevel"/>
    <w:tmpl w:val="F21A94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AB3209F"/>
    <w:multiLevelType w:val="multilevel"/>
    <w:tmpl w:val="3226482C"/>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2">
    <w:nsid w:val="6C6A6F5D"/>
    <w:multiLevelType w:val="multilevel"/>
    <w:tmpl w:val="1D5819C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nsid w:val="6FAE3726"/>
    <w:multiLevelType w:val="multilevel"/>
    <w:tmpl w:val="95DC976A"/>
    <w:lvl w:ilvl="0">
      <w:start w:val="8"/>
      <w:numFmt w:val="decimal"/>
      <w:lvlText w:val="%1.0"/>
      <w:lvlJc w:val="left"/>
      <w:pPr>
        <w:ind w:left="420" w:hanging="360"/>
      </w:pPr>
      <w:rPr>
        <w:rFonts w:hint="default"/>
        <w:b/>
      </w:rPr>
    </w:lvl>
    <w:lvl w:ilvl="1">
      <w:start w:val="1"/>
      <w:numFmt w:val="decimal"/>
      <w:lvlText w:val="%1.%2"/>
      <w:lvlJc w:val="left"/>
      <w:pPr>
        <w:ind w:left="1140" w:hanging="360"/>
      </w:pPr>
      <w:rPr>
        <w:rFonts w:hint="default"/>
        <w:b/>
      </w:rPr>
    </w:lvl>
    <w:lvl w:ilvl="2">
      <w:start w:val="1"/>
      <w:numFmt w:val="decimal"/>
      <w:lvlText w:val="%1.%2.%3"/>
      <w:lvlJc w:val="left"/>
      <w:pPr>
        <w:ind w:left="222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40" w:hanging="108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540" w:hanging="1440"/>
      </w:pPr>
      <w:rPr>
        <w:rFonts w:hint="default"/>
      </w:rPr>
    </w:lvl>
    <w:lvl w:ilvl="8">
      <w:start w:val="1"/>
      <w:numFmt w:val="decimal"/>
      <w:lvlText w:val="%1.%2.%3.%4.%5.%6.%7.%8.%9"/>
      <w:lvlJc w:val="left"/>
      <w:pPr>
        <w:ind w:left="7620" w:hanging="1800"/>
      </w:pPr>
      <w:rPr>
        <w:rFonts w:hint="default"/>
      </w:rPr>
    </w:lvl>
  </w:abstractNum>
  <w:abstractNum w:abstractNumId="24">
    <w:nsid w:val="76A60934"/>
    <w:multiLevelType w:val="hybridMultilevel"/>
    <w:tmpl w:val="25D6C6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9155C0"/>
    <w:multiLevelType w:val="multilevel"/>
    <w:tmpl w:val="C398502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nsid w:val="7F9B30EF"/>
    <w:multiLevelType w:val="multilevel"/>
    <w:tmpl w:val="54FCB320"/>
    <w:lvl w:ilvl="0">
      <w:start w:val="6"/>
      <w:numFmt w:val="decimal"/>
      <w:lvlText w:val="%1"/>
      <w:lvlJc w:val="left"/>
      <w:pPr>
        <w:ind w:left="360" w:hanging="360"/>
      </w:pPr>
      <w:rPr>
        <w:rFonts w:hint="default"/>
      </w:rPr>
    </w:lvl>
    <w:lvl w:ilvl="1">
      <w:start w:val="1"/>
      <w:numFmt w:val="decimal"/>
      <w:lvlText w:val="%1.%2"/>
      <w:lvlJc w:val="left"/>
      <w:pPr>
        <w:ind w:left="1080" w:hanging="360"/>
      </w:pPr>
      <w:rPr>
        <w:rFonts w:ascii="Apple Symbols" w:hAnsi="Apple Symbols" w:cs="Apple Symbols" w:hint="cs"/>
        <w:sz w:val="22"/>
        <w:szCs w:val="22"/>
      </w:rPr>
    </w:lvl>
    <w:lvl w:ilvl="2">
      <w:start w:val="1"/>
      <w:numFmt w:val="decimal"/>
      <w:lvlText w:val="%1.%2.%3"/>
      <w:lvlJc w:val="left"/>
      <w:pPr>
        <w:ind w:left="2160" w:hanging="720"/>
      </w:pPr>
      <w:rPr>
        <w:rFonts w:hint="default"/>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7"/>
  </w:num>
  <w:num w:numId="2">
    <w:abstractNumId w:val="16"/>
  </w:num>
  <w:num w:numId="3">
    <w:abstractNumId w:val="2"/>
  </w:num>
  <w:num w:numId="4">
    <w:abstractNumId w:val="9"/>
  </w:num>
  <w:num w:numId="5">
    <w:abstractNumId w:val="19"/>
  </w:num>
  <w:num w:numId="6">
    <w:abstractNumId w:val="13"/>
  </w:num>
  <w:num w:numId="7">
    <w:abstractNumId w:val="0"/>
  </w:num>
  <w:num w:numId="8">
    <w:abstractNumId w:val="21"/>
  </w:num>
  <w:num w:numId="9">
    <w:abstractNumId w:val="11"/>
  </w:num>
  <w:num w:numId="10">
    <w:abstractNumId w:val="25"/>
  </w:num>
  <w:num w:numId="11">
    <w:abstractNumId w:val="14"/>
  </w:num>
  <w:num w:numId="12">
    <w:abstractNumId w:val="4"/>
  </w:num>
  <w:num w:numId="13">
    <w:abstractNumId w:val="22"/>
  </w:num>
  <w:num w:numId="14">
    <w:abstractNumId w:val="17"/>
  </w:num>
  <w:num w:numId="15">
    <w:abstractNumId w:val="18"/>
  </w:num>
  <w:num w:numId="16">
    <w:abstractNumId w:val="20"/>
  </w:num>
  <w:num w:numId="17">
    <w:abstractNumId w:val="26"/>
  </w:num>
  <w:num w:numId="18">
    <w:abstractNumId w:val="10"/>
  </w:num>
  <w:num w:numId="19">
    <w:abstractNumId w:val="6"/>
  </w:num>
  <w:num w:numId="20">
    <w:abstractNumId w:val="5"/>
  </w:num>
  <w:num w:numId="21">
    <w:abstractNumId w:val="12"/>
  </w:num>
  <w:num w:numId="22">
    <w:abstractNumId w:val="23"/>
  </w:num>
  <w:num w:numId="23">
    <w:abstractNumId w:val="24"/>
  </w:num>
  <w:num w:numId="24">
    <w:abstractNumId w:val="15"/>
  </w:num>
  <w:num w:numId="25">
    <w:abstractNumId w:val="3"/>
  </w:num>
  <w:num w:numId="26">
    <w:abstractNumId w:val="8"/>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775"/>
    <w:rsid w:val="00041C78"/>
    <w:rsid w:val="000579A3"/>
    <w:rsid w:val="0008584E"/>
    <w:rsid w:val="000C7DB2"/>
    <w:rsid w:val="0010607E"/>
    <w:rsid w:val="0015606A"/>
    <w:rsid w:val="00174869"/>
    <w:rsid w:val="001D1D50"/>
    <w:rsid w:val="002227B5"/>
    <w:rsid w:val="002C2AA3"/>
    <w:rsid w:val="002E717F"/>
    <w:rsid w:val="00377230"/>
    <w:rsid w:val="003A646D"/>
    <w:rsid w:val="00454635"/>
    <w:rsid w:val="004C118B"/>
    <w:rsid w:val="005A507E"/>
    <w:rsid w:val="005E5EB7"/>
    <w:rsid w:val="006305C4"/>
    <w:rsid w:val="0063567D"/>
    <w:rsid w:val="00676452"/>
    <w:rsid w:val="006A49F0"/>
    <w:rsid w:val="006F6E13"/>
    <w:rsid w:val="00710A2C"/>
    <w:rsid w:val="0075279B"/>
    <w:rsid w:val="0078368C"/>
    <w:rsid w:val="00787775"/>
    <w:rsid w:val="0084781A"/>
    <w:rsid w:val="00856423"/>
    <w:rsid w:val="00880501"/>
    <w:rsid w:val="008A4BD6"/>
    <w:rsid w:val="008D094D"/>
    <w:rsid w:val="008D12A7"/>
    <w:rsid w:val="008E5A86"/>
    <w:rsid w:val="008F6E89"/>
    <w:rsid w:val="0090028E"/>
    <w:rsid w:val="00987AAA"/>
    <w:rsid w:val="00A01995"/>
    <w:rsid w:val="00A62D0D"/>
    <w:rsid w:val="00A94602"/>
    <w:rsid w:val="00A94F1B"/>
    <w:rsid w:val="00AA5540"/>
    <w:rsid w:val="00B46B7B"/>
    <w:rsid w:val="00B637BD"/>
    <w:rsid w:val="00C507E2"/>
    <w:rsid w:val="00CD030E"/>
    <w:rsid w:val="00CD7F23"/>
    <w:rsid w:val="00D12402"/>
    <w:rsid w:val="00D23B57"/>
    <w:rsid w:val="00D310AC"/>
    <w:rsid w:val="00E92786"/>
    <w:rsid w:val="00EF490D"/>
    <w:rsid w:val="00F26442"/>
    <w:rsid w:val="00F26BCF"/>
    <w:rsid w:val="00F6122F"/>
    <w:rsid w:val="00FC7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61D63"/>
  <w15:chartTrackingRefBased/>
  <w15:docId w15:val="{4C8BC5E8-14A0-2C47-8567-08578D693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305C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787775"/>
    <w:pPr>
      <w:spacing w:before="100" w:after="200" w:line="276" w:lineRule="auto"/>
    </w:pPr>
    <w:rPr>
      <w:rFonts w:eastAsiaTheme="minorEastAsia"/>
      <w:i/>
      <w:iCs/>
      <w:lang w:val="nl-NL"/>
    </w:rPr>
  </w:style>
  <w:style w:type="character" w:customStyle="1" w:styleId="QuoteChar">
    <w:name w:val="Quote Char"/>
    <w:basedOn w:val="DefaultParagraphFont"/>
    <w:link w:val="Quote"/>
    <w:uiPriority w:val="29"/>
    <w:rsid w:val="00787775"/>
    <w:rPr>
      <w:rFonts w:eastAsiaTheme="minorEastAsia"/>
      <w:i/>
      <w:iCs/>
      <w:lang w:val="nl-NL"/>
    </w:rPr>
  </w:style>
  <w:style w:type="paragraph" w:styleId="ListParagraph">
    <w:name w:val="List Paragraph"/>
    <w:basedOn w:val="Normal"/>
    <w:uiPriority w:val="34"/>
    <w:qFormat/>
    <w:rsid w:val="00FC7C8F"/>
    <w:pPr>
      <w:ind w:left="720"/>
      <w:contextualSpacing/>
    </w:pPr>
  </w:style>
  <w:style w:type="character" w:customStyle="1" w:styleId="apple-converted-space">
    <w:name w:val="apple-converted-space"/>
    <w:basedOn w:val="DefaultParagraphFont"/>
    <w:rsid w:val="00CD030E"/>
  </w:style>
  <w:style w:type="character" w:customStyle="1" w:styleId="Heading1Char">
    <w:name w:val="Heading 1 Char"/>
    <w:basedOn w:val="DefaultParagraphFont"/>
    <w:link w:val="Heading1"/>
    <w:uiPriority w:val="9"/>
    <w:rsid w:val="006305C4"/>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880501"/>
    <w:rPr>
      <w:sz w:val="16"/>
      <w:szCs w:val="16"/>
    </w:rPr>
  </w:style>
  <w:style w:type="paragraph" w:styleId="CommentText">
    <w:name w:val="annotation text"/>
    <w:basedOn w:val="Normal"/>
    <w:link w:val="CommentTextChar"/>
    <w:uiPriority w:val="99"/>
    <w:semiHidden/>
    <w:unhideWhenUsed/>
    <w:rsid w:val="00880501"/>
    <w:rPr>
      <w:sz w:val="20"/>
      <w:szCs w:val="20"/>
    </w:rPr>
  </w:style>
  <w:style w:type="character" w:customStyle="1" w:styleId="CommentTextChar">
    <w:name w:val="Comment Text Char"/>
    <w:basedOn w:val="DefaultParagraphFont"/>
    <w:link w:val="CommentText"/>
    <w:uiPriority w:val="99"/>
    <w:semiHidden/>
    <w:rsid w:val="00880501"/>
    <w:rPr>
      <w:sz w:val="20"/>
      <w:szCs w:val="20"/>
    </w:rPr>
  </w:style>
  <w:style w:type="paragraph" w:styleId="CommentSubject">
    <w:name w:val="annotation subject"/>
    <w:basedOn w:val="CommentText"/>
    <w:next w:val="CommentText"/>
    <w:link w:val="CommentSubjectChar"/>
    <w:uiPriority w:val="99"/>
    <w:semiHidden/>
    <w:unhideWhenUsed/>
    <w:rsid w:val="00880501"/>
    <w:rPr>
      <w:b/>
      <w:bCs/>
    </w:rPr>
  </w:style>
  <w:style w:type="character" w:customStyle="1" w:styleId="CommentSubjectChar">
    <w:name w:val="Comment Subject Char"/>
    <w:basedOn w:val="CommentTextChar"/>
    <w:link w:val="CommentSubject"/>
    <w:uiPriority w:val="99"/>
    <w:semiHidden/>
    <w:rsid w:val="00880501"/>
    <w:rPr>
      <w:b/>
      <w:bCs/>
      <w:sz w:val="20"/>
      <w:szCs w:val="20"/>
    </w:rPr>
  </w:style>
  <w:style w:type="paragraph" w:styleId="BalloonText">
    <w:name w:val="Balloon Text"/>
    <w:basedOn w:val="Normal"/>
    <w:link w:val="BalloonTextChar"/>
    <w:uiPriority w:val="99"/>
    <w:semiHidden/>
    <w:unhideWhenUsed/>
    <w:rsid w:val="008805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501"/>
    <w:rPr>
      <w:rFonts w:ascii="Segoe UI" w:hAnsi="Segoe UI" w:cs="Segoe UI"/>
      <w:sz w:val="18"/>
      <w:szCs w:val="18"/>
    </w:rPr>
  </w:style>
  <w:style w:type="paragraph" w:styleId="Header">
    <w:name w:val="header"/>
    <w:basedOn w:val="Normal"/>
    <w:link w:val="HeaderChar"/>
    <w:uiPriority w:val="99"/>
    <w:unhideWhenUsed/>
    <w:rsid w:val="008D12A7"/>
    <w:pPr>
      <w:tabs>
        <w:tab w:val="center" w:pos="4680"/>
        <w:tab w:val="right" w:pos="9360"/>
      </w:tabs>
    </w:pPr>
  </w:style>
  <w:style w:type="character" w:customStyle="1" w:styleId="HeaderChar">
    <w:name w:val="Header Char"/>
    <w:basedOn w:val="DefaultParagraphFont"/>
    <w:link w:val="Header"/>
    <w:uiPriority w:val="99"/>
    <w:rsid w:val="008D12A7"/>
  </w:style>
  <w:style w:type="paragraph" w:styleId="Footer">
    <w:name w:val="footer"/>
    <w:basedOn w:val="Normal"/>
    <w:link w:val="FooterChar"/>
    <w:uiPriority w:val="99"/>
    <w:unhideWhenUsed/>
    <w:rsid w:val="008D12A7"/>
    <w:pPr>
      <w:tabs>
        <w:tab w:val="center" w:pos="4680"/>
        <w:tab w:val="right" w:pos="9360"/>
      </w:tabs>
    </w:pPr>
  </w:style>
  <w:style w:type="character" w:customStyle="1" w:styleId="FooterChar">
    <w:name w:val="Footer Char"/>
    <w:basedOn w:val="DefaultParagraphFont"/>
    <w:link w:val="Footer"/>
    <w:uiPriority w:val="99"/>
    <w:rsid w:val="008D1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725841">
      <w:bodyDiv w:val="1"/>
      <w:marLeft w:val="0"/>
      <w:marRight w:val="0"/>
      <w:marTop w:val="0"/>
      <w:marBottom w:val="0"/>
      <w:divBdr>
        <w:top w:val="none" w:sz="0" w:space="0" w:color="auto"/>
        <w:left w:val="none" w:sz="0" w:space="0" w:color="auto"/>
        <w:bottom w:val="none" w:sz="0" w:space="0" w:color="auto"/>
        <w:right w:val="none" w:sz="0" w:space="0" w:color="auto"/>
      </w:divBdr>
    </w:div>
    <w:div w:id="1459568925">
      <w:bodyDiv w:val="1"/>
      <w:marLeft w:val="0"/>
      <w:marRight w:val="0"/>
      <w:marTop w:val="0"/>
      <w:marBottom w:val="0"/>
      <w:divBdr>
        <w:top w:val="none" w:sz="0" w:space="0" w:color="auto"/>
        <w:left w:val="none" w:sz="0" w:space="0" w:color="auto"/>
        <w:bottom w:val="none" w:sz="0" w:space="0" w:color="auto"/>
        <w:right w:val="none" w:sz="0" w:space="0" w:color="auto"/>
      </w:divBdr>
    </w:div>
    <w:div w:id="1956323459">
      <w:bodyDiv w:val="1"/>
      <w:marLeft w:val="0"/>
      <w:marRight w:val="0"/>
      <w:marTop w:val="0"/>
      <w:marBottom w:val="0"/>
      <w:divBdr>
        <w:top w:val="none" w:sz="0" w:space="0" w:color="auto"/>
        <w:left w:val="none" w:sz="0" w:space="0" w:color="auto"/>
        <w:bottom w:val="none" w:sz="0" w:space="0" w:color="auto"/>
        <w:right w:val="none" w:sz="0" w:space="0" w:color="auto"/>
      </w:divBdr>
    </w:div>
    <w:div w:id="205727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ager.lrpf@gmail.com" TargetMode="External"/><Relationship Id="rId3" Type="http://schemas.openxmlformats.org/officeDocument/2006/relationships/settings" Target="settings.xml"/><Relationship Id="rId7" Type="http://schemas.openxmlformats.org/officeDocument/2006/relationships/hyperlink" Target="mailto:hr@ceds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1708</Words>
  <Characters>9737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account</cp:lastModifiedBy>
  <cp:revision>2</cp:revision>
  <dcterms:created xsi:type="dcterms:W3CDTF">2021-12-09T07:46:00Z</dcterms:created>
  <dcterms:modified xsi:type="dcterms:W3CDTF">2021-12-09T07:46:00Z</dcterms:modified>
</cp:coreProperties>
</file>