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FA9DE2" w14:textId="224C73A5" w:rsidR="00285EC7" w:rsidRPr="00CF40B4" w:rsidRDefault="00460839" w:rsidP="00892E49">
      <w:pPr>
        <w:spacing w:before="120" w:after="120"/>
        <w:rPr>
          <w:rFonts w:ascii="Aptos" w:hAnsi="Aptos"/>
        </w:rPr>
      </w:pPr>
      <w:r>
        <w:rPr>
          <w:rFonts w:ascii="Aptos" w:hAnsi="Aptos"/>
          <w:b/>
        </w:rPr>
        <w:t xml:space="preserve">                                                         </w:t>
      </w:r>
      <w:r w:rsidR="006F4D4B" w:rsidRPr="00CF40B4">
        <w:rPr>
          <w:rFonts w:ascii="Aptos" w:hAnsi="Aptos"/>
          <w:b/>
        </w:rPr>
        <w:t>TERMS OF REFERENCE (ToR)</w:t>
      </w:r>
    </w:p>
    <w:p w14:paraId="5887E834" w14:textId="22029603" w:rsidR="00285EC7" w:rsidRPr="00CF40B4" w:rsidRDefault="006F4D4B" w:rsidP="00CF40B4">
      <w:pPr>
        <w:spacing w:before="120" w:after="120"/>
        <w:jc w:val="center"/>
        <w:rPr>
          <w:rFonts w:ascii="Aptos" w:hAnsi="Aptos"/>
        </w:rPr>
      </w:pPr>
      <w:r w:rsidRPr="00CF40B4">
        <w:rPr>
          <w:rFonts w:ascii="Aptos" w:hAnsi="Aptos"/>
          <w:b/>
        </w:rPr>
        <w:t>Participatory Value Chain &amp; Market Assessment (PVCMA) – Groundnuts, Sorghum</w:t>
      </w:r>
      <w:r w:rsidR="00066CA2">
        <w:rPr>
          <w:rFonts w:ascii="Aptos" w:hAnsi="Aptos"/>
          <w:b/>
        </w:rPr>
        <w:t xml:space="preserve">, </w:t>
      </w:r>
      <w:r w:rsidRPr="00CF40B4">
        <w:rPr>
          <w:rFonts w:ascii="Aptos" w:hAnsi="Aptos"/>
          <w:b/>
        </w:rPr>
        <w:t>and Fish</w:t>
      </w:r>
    </w:p>
    <w:p w14:paraId="12CC4DEC" w14:textId="77777777" w:rsidR="00285EC7" w:rsidRPr="00CF40B4" w:rsidRDefault="006F4D4B" w:rsidP="00CF40B4">
      <w:pPr>
        <w:pStyle w:val="Heading1"/>
        <w:spacing w:before="120" w:after="120"/>
        <w:jc w:val="both"/>
        <w:rPr>
          <w:rFonts w:ascii="Aptos" w:hAnsi="Aptos"/>
          <w:sz w:val="22"/>
          <w:szCs w:val="22"/>
        </w:rPr>
      </w:pPr>
      <w:r w:rsidRPr="00CF40B4">
        <w:rPr>
          <w:rFonts w:ascii="Aptos" w:hAnsi="Aptos"/>
          <w:sz w:val="22"/>
          <w:szCs w:val="22"/>
        </w:rPr>
        <w:t>1. Background and Rationale</w:t>
      </w:r>
    </w:p>
    <w:p w14:paraId="7A4958DB" w14:textId="77777777" w:rsidR="00EB5181" w:rsidRPr="008322DA" w:rsidRDefault="00EB5181" w:rsidP="00EB5181">
      <w:pPr>
        <w:spacing w:before="120" w:after="120"/>
        <w:jc w:val="both"/>
        <w:rPr>
          <w:rFonts w:ascii="Aptos" w:hAnsi="Aptos"/>
        </w:rPr>
      </w:pPr>
      <w:r w:rsidRPr="008322DA">
        <w:rPr>
          <w:rFonts w:ascii="Aptos" w:hAnsi="Aptos"/>
        </w:rPr>
        <w:t>South Sudan faces a severe and prolonged food security and livelihoods crisis, driven by low agricultural productivity, weak market systems, limited financial access, and recurrent shocks. Over 60% of the population is food insecure, with millions at risk of emergency hunger levels, while malnutrition remains critically high among children. Agricultural production continues to fall short of national needs, and rural households face major barriers including poor infrastructure, high transport costs, unreliable input supply and limited access to functioning markets and credit.</w:t>
      </w:r>
    </w:p>
    <w:p w14:paraId="6AE2C018" w14:textId="77777777" w:rsidR="00EB5181" w:rsidRPr="008322DA" w:rsidRDefault="00EB5181" w:rsidP="00EB5181">
      <w:pPr>
        <w:spacing w:before="120" w:after="120"/>
        <w:jc w:val="both"/>
        <w:rPr>
          <w:rFonts w:ascii="Aptos" w:hAnsi="Aptos"/>
        </w:rPr>
      </w:pPr>
      <w:r w:rsidRPr="008322DA">
        <w:rPr>
          <w:rFonts w:ascii="Aptos" w:hAnsi="Aptos"/>
        </w:rPr>
        <w:t xml:space="preserve">Despite these challenges, evidence from partners such as Norwegian Church Aid (NCA), Catholic Relief Services (CRS), CARE International, Johanniter International Assistance (Johanniter) and Invisible Women Inclusion Network (I-WIN) shows that integrated approaches combining farmer training, access to climate-smart inputs, storage, aggregation, financial services and market linkages can significantly improve productivity, incomes and resilience. They will strengthen value chains, promote peacebuilding and ensure women and youth inclusion.  However, these successes remain fragmented and difficult to scale in South Sudan’s fragile context, where private sector engagement is limited and value chains are underdeveloped. The project is implemented in Three States   Lake State, Jonglei State (Bor South County) and Western Bahr </w:t>
      </w:r>
      <w:proofErr w:type="spellStart"/>
      <w:r w:rsidRPr="008322DA">
        <w:rPr>
          <w:rFonts w:ascii="Aptos" w:hAnsi="Aptos"/>
        </w:rPr>
        <w:t>el</w:t>
      </w:r>
      <w:proofErr w:type="spellEnd"/>
      <w:r w:rsidRPr="008322DA">
        <w:rPr>
          <w:rFonts w:ascii="Aptos" w:hAnsi="Aptos"/>
        </w:rPr>
        <w:t xml:space="preserve"> Ghazal State (Jur River and Wau Counties).</w:t>
      </w:r>
    </w:p>
    <w:p w14:paraId="7B8C6C82" w14:textId="33EB5962" w:rsidR="00D1770B" w:rsidRDefault="00EB5181" w:rsidP="00CF40B4">
      <w:pPr>
        <w:spacing w:before="120" w:after="120"/>
        <w:jc w:val="both"/>
        <w:rPr>
          <w:rFonts w:ascii="Aptos" w:hAnsi="Aptos"/>
        </w:rPr>
      </w:pPr>
      <w:r w:rsidRPr="008322DA">
        <w:rPr>
          <w:rFonts w:ascii="Aptos" w:hAnsi="Aptos"/>
        </w:rPr>
        <w:t xml:space="preserve">The Agri-Hub/Market Integration approach is designed to address these systemic constraints by establishing localized hubs that aggregate production, reduce transaction costs and create reliable market linkages. Within the consortium design, </w:t>
      </w:r>
      <w:r w:rsidR="00CD644F">
        <w:rPr>
          <w:rFonts w:ascii="Aptos" w:hAnsi="Aptos"/>
        </w:rPr>
        <w:t>CRS provides technical leadership for outcome 1</w:t>
      </w:r>
      <w:r w:rsidR="00D8013B">
        <w:rPr>
          <w:rFonts w:ascii="Aptos" w:hAnsi="Aptos"/>
        </w:rPr>
        <w:t xml:space="preserve"> </w:t>
      </w:r>
      <w:r w:rsidR="00CD644F">
        <w:rPr>
          <w:rFonts w:ascii="Aptos" w:hAnsi="Aptos"/>
        </w:rPr>
        <w:t>(</w:t>
      </w:r>
      <w:r w:rsidR="00D8013B" w:rsidRPr="00D8013B">
        <w:rPr>
          <w:rFonts w:ascii="Aptos" w:hAnsi="Aptos"/>
        </w:rPr>
        <w:t>Productivity and farmers skills),</w:t>
      </w:r>
      <w:r w:rsidR="00D8013B">
        <w:rPr>
          <w:rFonts w:cstheme="minorHAnsi"/>
          <w:b/>
          <w:bCs/>
          <w:color w:val="000000" w:themeColor="text1"/>
          <w:sz w:val="20"/>
          <w:szCs w:val="20"/>
          <w:lang w:val="en-GB"/>
        </w:rPr>
        <w:t xml:space="preserve"> </w:t>
      </w:r>
      <w:r w:rsidRPr="008322DA">
        <w:rPr>
          <w:rFonts w:ascii="Aptos" w:hAnsi="Aptos"/>
        </w:rPr>
        <w:t>CARE provides technical leadership for Outcome 2 (Market systems and value chains)</w:t>
      </w:r>
      <w:r w:rsidR="00D8013B">
        <w:rPr>
          <w:rFonts w:ascii="Aptos" w:hAnsi="Aptos"/>
        </w:rPr>
        <w:t xml:space="preserve"> </w:t>
      </w:r>
      <w:r w:rsidR="00D8013B" w:rsidRPr="008322DA">
        <w:rPr>
          <w:rFonts w:ascii="Aptos" w:hAnsi="Aptos"/>
        </w:rPr>
        <w:t>including value chain development, contract farming and private sector engagement, using approaches such as Farmer Field and Business Schools (FFBS) and Village Savings and Loan Associations (VSLAs). By integrating climate-smart agriculture, storage, finance and private sector partnerships, the hubs aim to strengthen value chains, improve food availability and increase smallholder incomes.</w:t>
      </w:r>
      <w:r w:rsidRPr="008322DA">
        <w:rPr>
          <w:rFonts w:ascii="Aptos" w:hAnsi="Aptos"/>
        </w:rPr>
        <w:t xml:space="preserve"> </w:t>
      </w:r>
      <w:r w:rsidR="00D8013B">
        <w:rPr>
          <w:rFonts w:ascii="Aptos" w:hAnsi="Aptos"/>
        </w:rPr>
        <w:t>NCA provides technical leadership for outcome 3 (Finance, Resilience and social cohesion) and Johanniter and I-WIN provides technical leadership for outcome 4 (strengthening smallholder value chain and building the economic resilience of women and youth).</w:t>
      </w:r>
      <w:r w:rsidRPr="008322DA">
        <w:rPr>
          <w:rFonts w:ascii="Aptos" w:hAnsi="Aptos"/>
        </w:rPr>
        <w:t xml:space="preserve"> At the same time, the </w:t>
      </w:r>
      <w:r w:rsidR="00D8013B" w:rsidRPr="008322DA">
        <w:rPr>
          <w:rFonts w:ascii="Aptos" w:hAnsi="Aptos"/>
        </w:rPr>
        <w:t>Programme</w:t>
      </w:r>
      <w:r w:rsidRPr="008322DA">
        <w:rPr>
          <w:rFonts w:ascii="Aptos" w:hAnsi="Aptos"/>
        </w:rPr>
        <w:t xml:space="preserve"> targets value chains including sorghum, groundnut and fish, and anticipates partnerships with private sector actors (e.g. Pro Seed Ltd, Seed Grow, Jonglei Fisheries Union Co. Ltd) to improve input supply, aggregation and market access.</w:t>
      </w:r>
    </w:p>
    <w:p w14:paraId="5072D96E" w14:textId="6B880A6D" w:rsidR="00757740" w:rsidRPr="008322DD" w:rsidRDefault="00CA064E" w:rsidP="00CF40B4">
      <w:pPr>
        <w:spacing w:before="120" w:after="120"/>
        <w:jc w:val="both"/>
        <w:rPr>
          <w:rFonts w:ascii="Aptos" w:hAnsi="Aptos"/>
          <w:b/>
          <w:bCs/>
          <w:color w:val="365F91" w:themeColor="accent1" w:themeShade="BF"/>
        </w:rPr>
      </w:pPr>
      <w:r>
        <w:rPr>
          <w:rFonts w:ascii="Aptos" w:hAnsi="Aptos"/>
          <w:b/>
          <w:bCs/>
          <w:color w:val="365F91" w:themeColor="accent1" w:themeShade="BF"/>
        </w:rPr>
        <w:lastRenderedPageBreak/>
        <w:t xml:space="preserve">2. </w:t>
      </w:r>
      <w:r w:rsidR="00757740" w:rsidRPr="008322DD">
        <w:rPr>
          <w:rFonts w:ascii="Aptos" w:hAnsi="Aptos"/>
          <w:b/>
          <w:bCs/>
          <w:color w:val="365F91" w:themeColor="accent1" w:themeShade="BF"/>
        </w:rPr>
        <w:t>Project Objective</w:t>
      </w:r>
    </w:p>
    <w:p w14:paraId="52126570" w14:textId="77777777" w:rsidR="006E41A8" w:rsidRDefault="00AB274B" w:rsidP="00CF40B4">
      <w:pPr>
        <w:spacing w:before="120" w:after="120"/>
        <w:jc w:val="both"/>
        <w:rPr>
          <w:rFonts w:ascii="Aptos" w:hAnsi="Aptos"/>
        </w:rPr>
      </w:pPr>
      <w:r w:rsidRPr="00AB274B">
        <w:rPr>
          <w:rFonts w:ascii="Aptos" w:hAnsi="Aptos"/>
        </w:rPr>
        <w:t xml:space="preserve">The project’s overall objective is to transform South Sudan’s agricultural sector into a resilient, inclusive, and market-driven system that enhances food security, livelihoods, and economic opportunities for rural communities in South Sudan. Specifically, the project will contribute to: </w:t>
      </w:r>
    </w:p>
    <w:p w14:paraId="3EB34885" w14:textId="7F7E9E98" w:rsidR="006E41A8" w:rsidRDefault="00AB274B" w:rsidP="00CF40B4">
      <w:pPr>
        <w:spacing w:before="120" w:after="120"/>
        <w:jc w:val="both"/>
        <w:rPr>
          <w:rFonts w:ascii="Aptos" w:hAnsi="Aptos"/>
        </w:rPr>
      </w:pPr>
      <w:r w:rsidRPr="00AB274B">
        <w:rPr>
          <w:rFonts w:ascii="Aptos" w:hAnsi="Aptos"/>
        </w:rPr>
        <w:t>(1)</w:t>
      </w:r>
      <w:r w:rsidR="003418C9">
        <w:rPr>
          <w:rFonts w:ascii="Aptos" w:hAnsi="Aptos"/>
        </w:rPr>
        <w:t>.</w:t>
      </w:r>
      <w:r w:rsidRPr="00AB274B">
        <w:rPr>
          <w:rFonts w:ascii="Aptos" w:hAnsi="Aptos"/>
        </w:rPr>
        <w:t xml:space="preserve"> </w:t>
      </w:r>
      <w:r w:rsidR="003418C9">
        <w:rPr>
          <w:rFonts w:ascii="Aptos" w:hAnsi="Aptos"/>
        </w:rPr>
        <w:t>I</w:t>
      </w:r>
      <w:r w:rsidRPr="00AB274B">
        <w:rPr>
          <w:rFonts w:ascii="Aptos" w:hAnsi="Aptos"/>
        </w:rPr>
        <w:t xml:space="preserve">ncreased food production through gender-sensitive, climate-resilient, and market-focused </w:t>
      </w:r>
      <w:r w:rsidR="009A4454" w:rsidRPr="00AB274B">
        <w:rPr>
          <w:rFonts w:ascii="Aptos" w:hAnsi="Aptos"/>
        </w:rPr>
        <w:t>practices.</w:t>
      </w:r>
      <w:r w:rsidRPr="00AB274B">
        <w:rPr>
          <w:rFonts w:ascii="Aptos" w:hAnsi="Aptos"/>
        </w:rPr>
        <w:t xml:space="preserve"> </w:t>
      </w:r>
    </w:p>
    <w:p w14:paraId="2337F8F7" w14:textId="36C8FC7A" w:rsidR="006E41A8" w:rsidRDefault="00AB274B" w:rsidP="00CF40B4">
      <w:pPr>
        <w:spacing w:before="120" w:after="120"/>
        <w:jc w:val="both"/>
        <w:rPr>
          <w:rFonts w:ascii="Aptos" w:hAnsi="Aptos"/>
        </w:rPr>
      </w:pPr>
      <w:r w:rsidRPr="00AB274B">
        <w:rPr>
          <w:rFonts w:ascii="Aptos" w:hAnsi="Aptos"/>
        </w:rPr>
        <w:t>(2)</w:t>
      </w:r>
      <w:r w:rsidR="003418C9">
        <w:rPr>
          <w:rFonts w:ascii="Aptos" w:hAnsi="Aptos"/>
        </w:rPr>
        <w:t>.</w:t>
      </w:r>
      <w:r w:rsidRPr="00AB274B">
        <w:rPr>
          <w:rFonts w:ascii="Aptos" w:hAnsi="Aptos"/>
        </w:rPr>
        <w:t xml:space="preserve"> </w:t>
      </w:r>
      <w:r w:rsidR="003418C9">
        <w:rPr>
          <w:rFonts w:ascii="Aptos" w:hAnsi="Aptos"/>
        </w:rPr>
        <w:t>I</w:t>
      </w:r>
      <w:r w:rsidRPr="00AB274B">
        <w:rPr>
          <w:rFonts w:ascii="Aptos" w:hAnsi="Aptos"/>
        </w:rPr>
        <w:t xml:space="preserve">ncreased access to and linkage with </w:t>
      </w:r>
      <w:r w:rsidR="009A4454" w:rsidRPr="00AB274B">
        <w:rPr>
          <w:rFonts w:ascii="Aptos" w:hAnsi="Aptos"/>
        </w:rPr>
        <w:t>markets.</w:t>
      </w:r>
      <w:r w:rsidRPr="00AB274B">
        <w:rPr>
          <w:rFonts w:ascii="Aptos" w:hAnsi="Aptos"/>
        </w:rPr>
        <w:t xml:space="preserve"> </w:t>
      </w:r>
    </w:p>
    <w:p w14:paraId="5E35777A" w14:textId="2ACCE8D6" w:rsidR="006E41A8" w:rsidRDefault="00AB274B" w:rsidP="00CF40B4">
      <w:pPr>
        <w:spacing w:before="120" w:after="120"/>
        <w:jc w:val="both"/>
        <w:rPr>
          <w:rFonts w:ascii="Aptos" w:hAnsi="Aptos"/>
        </w:rPr>
      </w:pPr>
      <w:r w:rsidRPr="00AB274B">
        <w:rPr>
          <w:rFonts w:ascii="Aptos" w:hAnsi="Aptos"/>
        </w:rPr>
        <w:t>(3)</w:t>
      </w:r>
      <w:r w:rsidR="003418C9">
        <w:rPr>
          <w:rFonts w:ascii="Aptos" w:hAnsi="Aptos"/>
        </w:rPr>
        <w:t>.</w:t>
      </w:r>
      <w:r w:rsidRPr="00AB274B">
        <w:rPr>
          <w:rFonts w:ascii="Aptos" w:hAnsi="Aptos"/>
        </w:rPr>
        <w:t xml:space="preserve"> </w:t>
      </w:r>
      <w:r w:rsidR="003418C9">
        <w:rPr>
          <w:rFonts w:ascii="Aptos" w:hAnsi="Aptos"/>
        </w:rPr>
        <w:t>I</w:t>
      </w:r>
      <w:r w:rsidRPr="00AB274B">
        <w:rPr>
          <w:rFonts w:ascii="Aptos" w:hAnsi="Aptos"/>
        </w:rPr>
        <w:t>ncreased access to credit and financing for farmers’ groups and cooperatives</w:t>
      </w:r>
      <w:r w:rsidR="009A4454">
        <w:rPr>
          <w:rFonts w:ascii="Aptos" w:hAnsi="Aptos"/>
        </w:rPr>
        <w:t>.</w:t>
      </w:r>
      <w:r w:rsidRPr="00AB274B">
        <w:rPr>
          <w:rFonts w:ascii="Aptos" w:hAnsi="Aptos"/>
        </w:rPr>
        <w:t xml:space="preserve"> </w:t>
      </w:r>
    </w:p>
    <w:p w14:paraId="780ABDDE" w14:textId="1A84A036" w:rsidR="00AB274B" w:rsidRPr="00CF40B4" w:rsidRDefault="00AB274B" w:rsidP="00CF40B4">
      <w:pPr>
        <w:spacing w:before="120" w:after="120"/>
        <w:jc w:val="both"/>
        <w:rPr>
          <w:rFonts w:ascii="Aptos" w:hAnsi="Aptos"/>
        </w:rPr>
      </w:pPr>
      <w:r w:rsidRPr="00AB274B">
        <w:rPr>
          <w:rFonts w:ascii="Aptos" w:hAnsi="Aptos"/>
        </w:rPr>
        <w:t>(4)</w:t>
      </w:r>
      <w:r w:rsidR="003418C9">
        <w:rPr>
          <w:rFonts w:ascii="Aptos" w:hAnsi="Aptos"/>
        </w:rPr>
        <w:t>.</w:t>
      </w:r>
      <w:r w:rsidRPr="00AB274B">
        <w:rPr>
          <w:rFonts w:ascii="Aptos" w:hAnsi="Aptos"/>
        </w:rPr>
        <w:t xml:space="preserve"> </w:t>
      </w:r>
      <w:r w:rsidR="003418C9">
        <w:rPr>
          <w:rFonts w:ascii="Aptos" w:hAnsi="Aptos"/>
        </w:rPr>
        <w:t>S</w:t>
      </w:r>
      <w:r w:rsidRPr="00AB274B">
        <w:rPr>
          <w:rFonts w:ascii="Aptos" w:hAnsi="Aptos"/>
        </w:rPr>
        <w:t>trengthening smallholder value chains and building the economic resilience of women and youth.</w:t>
      </w:r>
    </w:p>
    <w:p w14:paraId="29A5BC08" w14:textId="1EBDD206" w:rsidR="00285EC7" w:rsidRPr="00CF40B4" w:rsidRDefault="00CA064E" w:rsidP="00CF40B4">
      <w:pPr>
        <w:pStyle w:val="Heading1"/>
        <w:spacing w:before="120" w:after="120"/>
        <w:jc w:val="both"/>
        <w:rPr>
          <w:rFonts w:ascii="Aptos" w:hAnsi="Aptos"/>
          <w:sz w:val="22"/>
          <w:szCs w:val="22"/>
        </w:rPr>
      </w:pPr>
      <w:r>
        <w:rPr>
          <w:rFonts w:ascii="Aptos" w:hAnsi="Aptos"/>
          <w:sz w:val="22"/>
          <w:szCs w:val="22"/>
        </w:rPr>
        <w:t>3</w:t>
      </w:r>
      <w:r w:rsidR="006F4D4B" w:rsidRPr="00CF40B4">
        <w:rPr>
          <w:rFonts w:ascii="Aptos" w:hAnsi="Aptos"/>
          <w:sz w:val="22"/>
          <w:szCs w:val="22"/>
        </w:rPr>
        <w:t>. Purpose</w:t>
      </w:r>
    </w:p>
    <w:p w14:paraId="562B3E5F" w14:textId="6DBFAD64" w:rsidR="00285EC7" w:rsidRPr="00CF40B4" w:rsidRDefault="006F4D4B" w:rsidP="00CF40B4">
      <w:pPr>
        <w:spacing w:before="120" w:after="120"/>
        <w:jc w:val="both"/>
        <w:rPr>
          <w:rFonts w:ascii="Aptos" w:hAnsi="Aptos"/>
        </w:rPr>
      </w:pPr>
      <w:r w:rsidRPr="00CF40B4">
        <w:rPr>
          <w:rFonts w:ascii="Aptos" w:hAnsi="Aptos"/>
        </w:rPr>
        <w:t>The purpose of this participatory value chain and market assessment is to identify economic opportunities and constraints across production, processing and marketing stages for Groundnuts, Sorghum</w:t>
      </w:r>
      <w:r w:rsidR="0087646D">
        <w:rPr>
          <w:rFonts w:ascii="Aptos" w:hAnsi="Aptos"/>
        </w:rPr>
        <w:t xml:space="preserve">, </w:t>
      </w:r>
      <w:r w:rsidRPr="00CF40B4">
        <w:rPr>
          <w:rFonts w:ascii="Aptos" w:hAnsi="Aptos"/>
        </w:rPr>
        <w:t>and Fish in the targeted counties. Findings will inform Agri-Hub investment priorities, partnership strategies, capacity building packages and sequencing of interventions.</w:t>
      </w:r>
    </w:p>
    <w:p w14:paraId="54049695" w14:textId="6A64843E" w:rsidR="00285EC7" w:rsidRPr="00CF40B4" w:rsidRDefault="00CA064E" w:rsidP="00CF40B4">
      <w:pPr>
        <w:pStyle w:val="Heading1"/>
        <w:spacing w:before="120" w:after="120"/>
        <w:jc w:val="both"/>
        <w:rPr>
          <w:rFonts w:ascii="Aptos" w:hAnsi="Aptos"/>
          <w:sz w:val="22"/>
          <w:szCs w:val="22"/>
        </w:rPr>
      </w:pPr>
      <w:r>
        <w:rPr>
          <w:rFonts w:ascii="Aptos" w:hAnsi="Aptos"/>
          <w:sz w:val="22"/>
          <w:szCs w:val="22"/>
        </w:rPr>
        <w:t>4</w:t>
      </w:r>
      <w:r w:rsidR="006F4D4B" w:rsidRPr="00CF40B4">
        <w:rPr>
          <w:rFonts w:ascii="Aptos" w:hAnsi="Aptos"/>
          <w:sz w:val="22"/>
          <w:szCs w:val="22"/>
        </w:rPr>
        <w:t>. Specific Objectives</w:t>
      </w:r>
    </w:p>
    <w:p w14:paraId="4F11A453" w14:textId="7E18EEDF" w:rsidR="00285EC7" w:rsidRPr="00CF40B4" w:rsidRDefault="006F4D4B" w:rsidP="000B5773">
      <w:pPr>
        <w:pStyle w:val="ListBullet"/>
        <w:tabs>
          <w:tab w:val="clear" w:pos="360"/>
          <w:tab w:val="num" w:pos="720"/>
        </w:tabs>
        <w:spacing w:before="120" w:after="120"/>
        <w:ind w:left="720"/>
        <w:jc w:val="both"/>
        <w:rPr>
          <w:rFonts w:ascii="Aptos" w:hAnsi="Aptos"/>
        </w:rPr>
      </w:pPr>
      <w:r w:rsidRPr="00CF40B4">
        <w:rPr>
          <w:rFonts w:ascii="Aptos" w:hAnsi="Aptos"/>
        </w:rPr>
        <w:t>Map the value chains for Groundnuts, Sorghum</w:t>
      </w:r>
      <w:r w:rsidR="0087646D">
        <w:rPr>
          <w:rFonts w:ascii="Aptos" w:hAnsi="Aptos"/>
        </w:rPr>
        <w:t>,</w:t>
      </w:r>
      <w:r w:rsidR="0087646D" w:rsidRPr="0087646D">
        <w:rPr>
          <w:rFonts w:ascii="Aptos" w:hAnsi="Aptos"/>
          <w:color w:val="EE0000"/>
        </w:rPr>
        <w:t xml:space="preserve"> </w:t>
      </w:r>
      <w:r w:rsidR="00414330" w:rsidRPr="00414330">
        <w:rPr>
          <w:rFonts w:ascii="Aptos" w:hAnsi="Aptos"/>
        </w:rPr>
        <w:t xml:space="preserve">cowpeas </w:t>
      </w:r>
      <w:r w:rsidRPr="00CF40B4">
        <w:rPr>
          <w:rFonts w:ascii="Aptos" w:hAnsi="Aptos"/>
        </w:rPr>
        <w:t>and Fish in the target areas, describing actors, functions, product flows, governance and coordination mechanisms.</w:t>
      </w:r>
    </w:p>
    <w:p w14:paraId="72D9E7F4" w14:textId="77777777" w:rsidR="00285EC7" w:rsidRPr="00CF40B4" w:rsidRDefault="006F4D4B" w:rsidP="000B5773">
      <w:pPr>
        <w:pStyle w:val="ListBullet"/>
        <w:tabs>
          <w:tab w:val="clear" w:pos="360"/>
          <w:tab w:val="num" w:pos="720"/>
        </w:tabs>
        <w:spacing w:before="120" w:after="120"/>
        <w:ind w:left="720"/>
        <w:jc w:val="both"/>
        <w:rPr>
          <w:rFonts w:ascii="Aptos" w:hAnsi="Aptos"/>
        </w:rPr>
      </w:pPr>
      <w:r w:rsidRPr="00CF40B4">
        <w:rPr>
          <w:rFonts w:ascii="Aptos" w:hAnsi="Aptos"/>
        </w:rPr>
        <w:t>Identify opportunities for upgrading (productivity, quality, aggregation, storage, processing/value addition, logistics and market channels) consistent with the Agri-Hub model.</w:t>
      </w:r>
    </w:p>
    <w:p w14:paraId="2CA479BF" w14:textId="6A012932" w:rsidR="00285EC7" w:rsidRPr="00CF40B4" w:rsidRDefault="004C1764" w:rsidP="000B5773">
      <w:pPr>
        <w:pStyle w:val="ListBullet"/>
        <w:tabs>
          <w:tab w:val="clear" w:pos="360"/>
          <w:tab w:val="num" w:pos="720"/>
        </w:tabs>
        <w:spacing w:before="120" w:after="120"/>
        <w:ind w:left="720"/>
        <w:jc w:val="both"/>
        <w:rPr>
          <w:rFonts w:ascii="Aptos" w:hAnsi="Aptos"/>
        </w:rPr>
      </w:pPr>
      <w:r w:rsidRPr="00CF40B4">
        <w:rPr>
          <w:rFonts w:ascii="Aptos" w:hAnsi="Aptos"/>
        </w:rPr>
        <w:t>Diagnosing</w:t>
      </w:r>
      <w:r w:rsidR="006F4D4B" w:rsidRPr="00CF40B4">
        <w:rPr>
          <w:rFonts w:ascii="Aptos" w:hAnsi="Aptos"/>
        </w:rPr>
        <w:t xml:space="preserve"> constraints and risks affecting competitiveness and inclusion, including climate and conflict-related disruptions, seasonal road access, quality compliance, and risks of private sector disengagement.</w:t>
      </w:r>
    </w:p>
    <w:p w14:paraId="3CDF62D6" w14:textId="5C6E822F" w:rsidR="00285EC7" w:rsidRPr="00CF40B4" w:rsidRDefault="006F4D4B" w:rsidP="000B5773">
      <w:pPr>
        <w:pStyle w:val="ListBullet"/>
        <w:tabs>
          <w:tab w:val="clear" w:pos="360"/>
          <w:tab w:val="num" w:pos="720"/>
        </w:tabs>
        <w:spacing w:before="120" w:after="120"/>
        <w:ind w:left="720"/>
        <w:jc w:val="both"/>
        <w:rPr>
          <w:rFonts w:ascii="Aptos" w:hAnsi="Aptos"/>
        </w:rPr>
      </w:pPr>
      <w:r w:rsidRPr="00CF40B4">
        <w:rPr>
          <w:rFonts w:ascii="Aptos" w:hAnsi="Aptos"/>
        </w:rPr>
        <w:t>Assess market demand and buyer requirements (quality standards, volumes, pricing, contract feasibility</w:t>
      </w:r>
      <w:r w:rsidRPr="00CA064E">
        <w:rPr>
          <w:rFonts w:ascii="Aptos" w:hAnsi="Aptos"/>
          <w:color w:val="000000" w:themeColor="text1"/>
        </w:rPr>
        <w:t xml:space="preserve">, </w:t>
      </w:r>
      <w:r w:rsidR="00B02D1E" w:rsidRPr="00CA064E">
        <w:rPr>
          <w:rFonts w:ascii="Aptos" w:hAnsi="Aptos"/>
          <w:color w:val="000000" w:themeColor="text1"/>
        </w:rPr>
        <w:t xml:space="preserve">effective market operational </w:t>
      </w:r>
      <w:r w:rsidR="00287702" w:rsidRPr="00CA064E">
        <w:rPr>
          <w:rFonts w:ascii="Aptos" w:hAnsi="Aptos"/>
          <w:color w:val="000000" w:themeColor="text1"/>
        </w:rPr>
        <w:t xml:space="preserve">points, </w:t>
      </w:r>
      <w:r w:rsidRPr="00CA064E">
        <w:rPr>
          <w:rFonts w:ascii="Aptos" w:hAnsi="Aptos"/>
          <w:color w:val="000000" w:themeColor="text1"/>
        </w:rPr>
        <w:t>and procurement practices).</w:t>
      </w:r>
      <w:r w:rsidR="00287702" w:rsidRPr="00CA064E">
        <w:rPr>
          <w:rFonts w:ascii="Aptos" w:hAnsi="Aptos"/>
          <w:color w:val="000000" w:themeColor="text1"/>
        </w:rPr>
        <w:t xml:space="preserve"> </w:t>
      </w:r>
      <w:r w:rsidR="00831418" w:rsidRPr="00CA064E">
        <w:rPr>
          <w:rFonts w:ascii="Aptos" w:hAnsi="Aptos"/>
          <w:color w:val="000000" w:themeColor="text1"/>
        </w:rPr>
        <w:t xml:space="preserve">This survey will cover </w:t>
      </w:r>
      <w:r w:rsidR="00894677" w:rsidRPr="00CA064E">
        <w:rPr>
          <w:rFonts w:ascii="Aptos" w:hAnsi="Aptos"/>
          <w:color w:val="000000" w:themeColor="text1"/>
        </w:rPr>
        <w:t>all</w:t>
      </w:r>
      <w:r w:rsidR="008E5E31" w:rsidRPr="00CA064E">
        <w:rPr>
          <w:rFonts w:ascii="Aptos" w:hAnsi="Aptos"/>
          <w:color w:val="000000" w:themeColor="text1"/>
        </w:rPr>
        <w:t xml:space="preserve"> counties </w:t>
      </w:r>
      <w:r w:rsidR="00A66C88" w:rsidRPr="00CA064E">
        <w:rPr>
          <w:rFonts w:ascii="Aptos" w:hAnsi="Aptos"/>
          <w:color w:val="000000" w:themeColor="text1"/>
        </w:rPr>
        <w:t>where</w:t>
      </w:r>
      <w:r w:rsidR="00894677" w:rsidRPr="00CA064E">
        <w:rPr>
          <w:rFonts w:ascii="Aptos" w:hAnsi="Aptos"/>
          <w:color w:val="000000" w:themeColor="text1"/>
        </w:rPr>
        <w:t xml:space="preserve"> the project operat</w:t>
      </w:r>
      <w:r w:rsidR="00A66C88" w:rsidRPr="00CA064E">
        <w:rPr>
          <w:rFonts w:ascii="Aptos" w:hAnsi="Aptos"/>
          <w:color w:val="000000" w:themeColor="text1"/>
        </w:rPr>
        <w:t xml:space="preserve">es, including </w:t>
      </w:r>
      <w:r w:rsidR="0080214E" w:rsidRPr="00CA064E">
        <w:rPr>
          <w:rFonts w:ascii="Aptos" w:hAnsi="Aptos"/>
          <w:color w:val="000000" w:themeColor="text1"/>
        </w:rPr>
        <w:t>accessible nearby counties</w:t>
      </w:r>
      <w:r w:rsidR="00894677" w:rsidRPr="00CA064E">
        <w:rPr>
          <w:rFonts w:ascii="Aptos" w:hAnsi="Aptos"/>
          <w:color w:val="000000" w:themeColor="text1"/>
        </w:rPr>
        <w:t>,</w:t>
      </w:r>
      <w:r w:rsidR="002A3A40" w:rsidRPr="00CA064E">
        <w:rPr>
          <w:rFonts w:ascii="Aptos" w:hAnsi="Aptos"/>
          <w:color w:val="000000" w:themeColor="text1"/>
        </w:rPr>
        <w:t xml:space="preserve"> and</w:t>
      </w:r>
      <w:r w:rsidR="0080214E" w:rsidRPr="00CA064E">
        <w:rPr>
          <w:rFonts w:ascii="Aptos" w:hAnsi="Aptos"/>
          <w:color w:val="000000" w:themeColor="text1"/>
        </w:rPr>
        <w:t xml:space="preserve"> Juba as being the </w:t>
      </w:r>
      <w:r w:rsidR="006C2286" w:rsidRPr="00CA064E">
        <w:rPr>
          <w:rFonts w:ascii="Aptos" w:hAnsi="Aptos"/>
          <w:color w:val="000000" w:themeColor="text1"/>
        </w:rPr>
        <w:t>main business center in the country</w:t>
      </w:r>
      <w:r w:rsidR="00D1770B" w:rsidRPr="00CA064E">
        <w:rPr>
          <w:rFonts w:ascii="Aptos" w:hAnsi="Aptos"/>
          <w:color w:val="000000" w:themeColor="text1"/>
        </w:rPr>
        <w:t xml:space="preserve">, </w:t>
      </w:r>
      <w:r w:rsidR="00D1770B" w:rsidRPr="00D1770B">
        <w:rPr>
          <w:rFonts w:ascii="Aptos" w:hAnsi="Aptos"/>
        </w:rPr>
        <w:t>as well as regional markets of DRC, Uganda, Kenya</w:t>
      </w:r>
      <w:r w:rsidR="009F4A7B">
        <w:rPr>
          <w:rFonts w:ascii="Aptos" w:hAnsi="Aptos"/>
        </w:rPr>
        <w:t xml:space="preserve">, Ethiopia, </w:t>
      </w:r>
      <w:r w:rsidR="00D1770B" w:rsidRPr="00D1770B">
        <w:rPr>
          <w:rFonts w:ascii="Aptos" w:hAnsi="Aptos"/>
        </w:rPr>
        <w:t>and Tanzania</w:t>
      </w:r>
      <w:r w:rsidR="002A3A40" w:rsidRPr="00D1770B">
        <w:rPr>
          <w:rFonts w:ascii="Aptos" w:hAnsi="Aptos"/>
        </w:rPr>
        <w:t>.</w:t>
      </w:r>
      <w:r w:rsidR="00894677" w:rsidRPr="00D1770B">
        <w:rPr>
          <w:rFonts w:ascii="Aptos" w:hAnsi="Aptos"/>
        </w:rPr>
        <w:t xml:space="preserve"> </w:t>
      </w:r>
    </w:p>
    <w:p w14:paraId="60DF8C66" w14:textId="77777777" w:rsidR="00285EC7" w:rsidRPr="00CF40B4" w:rsidRDefault="006F4D4B" w:rsidP="000B5773">
      <w:pPr>
        <w:pStyle w:val="ListBullet"/>
        <w:tabs>
          <w:tab w:val="clear" w:pos="360"/>
          <w:tab w:val="num" w:pos="720"/>
        </w:tabs>
        <w:spacing w:before="120" w:after="120"/>
        <w:ind w:left="720"/>
        <w:jc w:val="both"/>
        <w:rPr>
          <w:rFonts w:ascii="Aptos" w:hAnsi="Aptos"/>
        </w:rPr>
      </w:pPr>
      <w:r w:rsidRPr="00CF40B4">
        <w:rPr>
          <w:rFonts w:ascii="Aptos" w:hAnsi="Aptos"/>
        </w:rPr>
        <w:t>Analyze supporting functions and the enabling environment (inputs, extension and training, finance—including VSLA/SILC/SACCO/banks—transport/logistics, storage/aggregation and market information).</w:t>
      </w:r>
    </w:p>
    <w:p w14:paraId="7B1A0B07" w14:textId="77777777" w:rsidR="00285EC7" w:rsidRPr="00CF40B4" w:rsidRDefault="006F4D4B" w:rsidP="000B5773">
      <w:pPr>
        <w:pStyle w:val="ListBullet"/>
        <w:tabs>
          <w:tab w:val="clear" w:pos="360"/>
          <w:tab w:val="num" w:pos="720"/>
        </w:tabs>
        <w:spacing w:before="120" w:after="120"/>
        <w:ind w:left="720"/>
        <w:jc w:val="both"/>
        <w:rPr>
          <w:rFonts w:ascii="Aptos" w:hAnsi="Aptos"/>
        </w:rPr>
      </w:pPr>
      <w:r w:rsidRPr="00CF40B4">
        <w:rPr>
          <w:rFonts w:ascii="Aptos" w:hAnsi="Aptos"/>
        </w:rPr>
        <w:lastRenderedPageBreak/>
        <w:t>Identify private sector partnership opportunities and incentives for sustained engagement (buyers, aggregators, processors, input suppliers, transporters, financial service providers).</w:t>
      </w:r>
    </w:p>
    <w:p w14:paraId="312613EA" w14:textId="77777777" w:rsidR="00285EC7" w:rsidRPr="00CF40B4" w:rsidRDefault="006F4D4B" w:rsidP="000B5773">
      <w:pPr>
        <w:pStyle w:val="ListBullet"/>
        <w:tabs>
          <w:tab w:val="clear" w:pos="360"/>
          <w:tab w:val="num" w:pos="720"/>
        </w:tabs>
        <w:spacing w:before="120" w:after="120"/>
        <w:ind w:left="720"/>
        <w:jc w:val="both"/>
        <w:rPr>
          <w:rFonts w:ascii="Aptos" w:hAnsi="Aptos"/>
        </w:rPr>
      </w:pPr>
      <w:r w:rsidRPr="00CF40B4">
        <w:rPr>
          <w:rFonts w:ascii="Aptos" w:hAnsi="Aptos"/>
        </w:rPr>
        <w:t>Provide actionable recommendations and an investment/partnership roadmap aligned to Agri-Hub programming, including sequencing across outcomes (production → aggregation/markets → finance).</w:t>
      </w:r>
    </w:p>
    <w:p w14:paraId="1CD6C1F7" w14:textId="78AC191F" w:rsidR="00285EC7" w:rsidRPr="00CF40B4" w:rsidRDefault="00CA064E" w:rsidP="00CF40B4">
      <w:pPr>
        <w:pStyle w:val="Heading1"/>
        <w:spacing w:before="120" w:after="120"/>
        <w:jc w:val="both"/>
        <w:rPr>
          <w:rFonts w:ascii="Aptos" w:hAnsi="Aptos"/>
          <w:sz w:val="22"/>
          <w:szCs w:val="22"/>
        </w:rPr>
      </w:pPr>
      <w:r>
        <w:rPr>
          <w:rFonts w:ascii="Aptos" w:hAnsi="Aptos"/>
          <w:sz w:val="22"/>
          <w:szCs w:val="22"/>
        </w:rPr>
        <w:t>5</w:t>
      </w:r>
      <w:r w:rsidR="006F4D4B" w:rsidRPr="00CF40B4">
        <w:rPr>
          <w:rFonts w:ascii="Aptos" w:hAnsi="Aptos"/>
          <w:sz w:val="22"/>
          <w:szCs w:val="22"/>
        </w:rPr>
        <w:t>. Scope of Work</w:t>
      </w:r>
    </w:p>
    <w:p w14:paraId="75DBDEEB" w14:textId="045DB030" w:rsidR="00285EC7" w:rsidRPr="00CF40B4" w:rsidRDefault="00CA064E" w:rsidP="000B5773">
      <w:pPr>
        <w:pStyle w:val="Heading2"/>
        <w:spacing w:before="120" w:after="120"/>
        <w:jc w:val="both"/>
        <w:rPr>
          <w:rFonts w:ascii="Aptos" w:hAnsi="Aptos"/>
          <w:sz w:val="22"/>
          <w:szCs w:val="22"/>
        </w:rPr>
      </w:pPr>
      <w:r>
        <w:rPr>
          <w:rFonts w:ascii="Aptos" w:hAnsi="Aptos"/>
          <w:sz w:val="22"/>
          <w:szCs w:val="22"/>
        </w:rPr>
        <w:t>5</w:t>
      </w:r>
      <w:r w:rsidR="006F4D4B" w:rsidRPr="00CF40B4">
        <w:rPr>
          <w:rFonts w:ascii="Aptos" w:hAnsi="Aptos"/>
          <w:sz w:val="22"/>
          <w:szCs w:val="22"/>
        </w:rPr>
        <w:t>.1 Geographic and Commodity Coverage</w:t>
      </w:r>
    </w:p>
    <w:p w14:paraId="0F03D46F" w14:textId="77777777" w:rsidR="00285EC7" w:rsidRPr="00CF40B4" w:rsidRDefault="006F4D4B" w:rsidP="00CF40B4">
      <w:pPr>
        <w:spacing w:before="120" w:after="120"/>
        <w:jc w:val="both"/>
        <w:rPr>
          <w:rFonts w:ascii="Aptos" w:hAnsi="Aptos"/>
        </w:rPr>
      </w:pPr>
      <w:r w:rsidRPr="00CF40B4">
        <w:rPr>
          <w:rFonts w:ascii="Aptos" w:hAnsi="Aptos"/>
        </w:rPr>
        <w:t>Lakes State – Yirol West and Rumbek East: Groundnuts and Sorghum.</w:t>
      </w:r>
    </w:p>
    <w:p w14:paraId="20F971EE" w14:textId="77777777" w:rsidR="00285EC7" w:rsidRDefault="006F4D4B" w:rsidP="00CF40B4">
      <w:pPr>
        <w:spacing w:before="120" w:after="120"/>
        <w:jc w:val="both"/>
        <w:rPr>
          <w:rFonts w:ascii="Aptos" w:hAnsi="Aptos"/>
        </w:rPr>
      </w:pPr>
      <w:r w:rsidRPr="00CF40B4">
        <w:rPr>
          <w:rFonts w:ascii="Aptos" w:hAnsi="Aptos"/>
        </w:rPr>
        <w:t>Jonglei State – Bor South County: Fish and Sorghum.</w:t>
      </w:r>
    </w:p>
    <w:p w14:paraId="2DCCB1B3" w14:textId="42E84121" w:rsidR="00E50CD7" w:rsidRDefault="00E50CD7" w:rsidP="00CF40B4">
      <w:pPr>
        <w:spacing w:before="120" w:after="120"/>
        <w:jc w:val="both"/>
        <w:rPr>
          <w:rFonts w:ascii="Aptos" w:hAnsi="Aptos"/>
        </w:rPr>
      </w:pPr>
      <w:r>
        <w:rPr>
          <w:rFonts w:ascii="Aptos" w:hAnsi="Aptos"/>
        </w:rPr>
        <w:t>Western Bhar</w:t>
      </w:r>
      <w:r w:rsidR="00E23ACD">
        <w:rPr>
          <w:rFonts w:ascii="Aptos" w:hAnsi="Aptos"/>
        </w:rPr>
        <w:t>-</w:t>
      </w:r>
      <w:proofErr w:type="spellStart"/>
      <w:r>
        <w:rPr>
          <w:rFonts w:ascii="Aptos" w:hAnsi="Aptos"/>
        </w:rPr>
        <w:t>el</w:t>
      </w:r>
      <w:proofErr w:type="spellEnd"/>
      <w:r>
        <w:rPr>
          <w:rFonts w:ascii="Aptos" w:hAnsi="Aptos"/>
        </w:rPr>
        <w:t xml:space="preserve">-Ghazal – Wau </w:t>
      </w:r>
      <w:r w:rsidR="00B823AB">
        <w:rPr>
          <w:rFonts w:ascii="Aptos" w:hAnsi="Aptos"/>
        </w:rPr>
        <w:t>County:</w:t>
      </w:r>
      <w:r>
        <w:rPr>
          <w:rFonts w:ascii="Aptos" w:hAnsi="Aptos"/>
        </w:rPr>
        <w:t xml:space="preserve"> Groundnuts, Cowpeas and Sorghum.</w:t>
      </w:r>
    </w:p>
    <w:p w14:paraId="1C947581" w14:textId="77777777" w:rsidR="00285EC7" w:rsidRPr="00CF40B4" w:rsidRDefault="006F4D4B" w:rsidP="00CF40B4">
      <w:pPr>
        <w:spacing w:before="120" w:after="120"/>
        <w:jc w:val="both"/>
        <w:rPr>
          <w:rFonts w:ascii="Aptos" w:hAnsi="Aptos"/>
        </w:rPr>
      </w:pPr>
      <w:r w:rsidRPr="00CF40B4">
        <w:rPr>
          <w:rFonts w:ascii="Aptos" w:hAnsi="Aptos"/>
        </w:rPr>
        <w:t>The assessment will also consider key domestic and regional trade linkages (including cross-border markets) relevant to these commodities, while remaining grounded in local market realities and access constraints.</w:t>
      </w:r>
    </w:p>
    <w:p w14:paraId="066C98A1" w14:textId="4CFD6F79" w:rsidR="00285EC7" w:rsidRPr="00CF40B4" w:rsidRDefault="00CA064E" w:rsidP="000B5773">
      <w:pPr>
        <w:pStyle w:val="Heading2"/>
        <w:spacing w:before="120" w:after="120"/>
        <w:jc w:val="both"/>
        <w:rPr>
          <w:rFonts w:ascii="Aptos" w:hAnsi="Aptos"/>
          <w:sz w:val="22"/>
          <w:szCs w:val="22"/>
        </w:rPr>
      </w:pPr>
      <w:r>
        <w:rPr>
          <w:rFonts w:ascii="Aptos" w:hAnsi="Aptos"/>
          <w:sz w:val="22"/>
          <w:szCs w:val="22"/>
        </w:rPr>
        <w:t>5</w:t>
      </w:r>
      <w:r w:rsidR="006F4D4B" w:rsidRPr="00CF40B4">
        <w:rPr>
          <w:rFonts w:ascii="Aptos" w:hAnsi="Aptos"/>
          <w:sz w:val="22"/>
          <w:szCs w:val="22"/>
        </w:rPr>
        <w:t>.2 Value Chain Stages and Themes Covered</w:t>
      </w:r>
    </w:p>
    <w:p w14:paraId="0F2805E6" w14:textId="77777777" w:rsidR="00285EC7" w:rsidRPr="00CF40B4" w:rsidRDefault="006F4D4B" w:rsidP="000B5773">
      <w:pPr>
        <w:pStyle w:val="ListBullet"/>
        <w:tabs>
          <w:tab w:val="clear" w:pos="360"/>
          <w:tab w:val="num" w:pos="720"/>
        </w:tabs>
        <w:spacing w:before="120" w:after="120"/>
        <w:ind w:left="720"/>
        <w:jc w:val="both"/>
        <w:rPr>
          <w:rFonts w:ascii="Aptos" w:hAnsi="Aptos"/>
        </w:rPr>
      </w:pPr>
      <w:r w:rsidRPr="00394DC7">
        <w:rPr>
          <w:rFonts w:ascii="Aptos" w:hAnsi="Aptos"/>
          <w:b/>
          <w:bCs/>
        </w:rPr>
        <w:t>Production</w:t>
      </w:r>
      <w:r w:rsidRPr="00CF40B4">
        <w:rPr>
          <w:rFonts w:ascii="Aptos" w:hAnsi="Aptos"/>
        </w:rPr>
        <w:t>: input access and costs, agronomic/fishing practices, yields/catch, labor, climate exposure, and on-farm/landing-site handling.</w:t>
      </w:r>
    </w:p>
    <w:p w14:paraId="0D76FEE2" w14:textId="5402BD92" w:rsidR="00285EC7" w:rsidRPr="00CF40B4" w:rsidRDefault="006F4D4B" w:rsidP="000B5773">
      <w:pPr>
        <w:pStyle w:val="ListBullet"/>
        <w:tabs>
          <w:tab w:val="clear" w:pos="360"/>
          <w:tab w:val="num" w:pos="720"/>
        </w:tabs>
        <w:spacing w:before="120" w:after="120"/>
        <w:ind w:left="720"/>
        <w:jc w:val="both"/>
        <w:rPr>
          <w:rFonts w:ascii="Aptos" w:hAnsi="Aptos"/>
        </w:rPr>
      </w:pPr>
      <w:r w:rsidRPr="00394DC7">
        <w:rPr>
          <w:rFonts w:ascii="Aptos" w:hAnsi="Aptos"/>
          <w:b/>
          <w:bCs/>
        </w:rPr>
        <w:t>Aggregation and storage</w:t>
      </w:r>
      <w:r w:rsidRPr="00CF40B4">
        <w:rPr>
          <w:rFonts w:ascii="Aptos" w:hAnsi="Aptos"/>
        </w:rPr>
        <w:t>: producer group/cooperative bulking, storage and handling technologies, grading, quality assurance, losses, traceability</w:t>
      </w:r>
      <w:r w:rsidR="00DA659C">
        <w:rPr>
          <w:rFonts w:ascii="Aptos" w:hAnsi="Aptos"/>
        </w:rPr>
        <w:t>,</w:t>
      </w:r>
      <w:r w:rsidRPr="00CF40B4">
        <w:rPr>
          <w:rFonts w:ascii="Aptos" w:hAnsi="Aptos"/>
        </w:rPr>
        <w:t xml:space="preserve"> and hub-based service models.</w:t>
      </w:r>
    </w:p>
    <w:p w14:paraId="291CCBAA" w14:textId="462B41B6" w:rsidR="00285EC7" w:rsidRPr="00CF40B4" w:rsidRDefault="006F4D4B" w:rsidP="000B5773">
      <w:pPr>
        <w:pStyle w:val="ListBullet"/>
        <w:tabs>
          <w:tab w:val="clear" w:pos="360"/>
          <w:tab w:val="num" w:pos="720"/>
        </w:tabs>
        <w:spacing w:before="120" w:after="120"/>
        <w:ind w:left="720"/>
        <w:jc w:val="both"/>
        <w:rPr>
          <w:rFonts w:ascii="Aptos" w:hAnsi="Aptos"/>
        </w:rPr>
      </w:pPr>
      <w:r w:rsidRPr="00394DC7">
        <w:rPr>
          <w:rFonts w:ascii="Aptos" w:hAnsi="Aptos"/>
          <w:b/>
          <w:bCs/>
        </w:rPr>
        <w:t>Processing and value addition</w:t>
      </w:r>
      <w:r w:rsidRPr="00CF40B4">
        <w:rPr>
          <w:rFonts w:ascii="Aptos" w:hAnsi="Aptos"/>
        </w:rPr>
        <w:t>: feasibility of shelling/oil/paste (groundnuts), milling and processing (sorghum), and smoking/</w:t>
      </w:r>
      <w:proofErr w:type="gramStart"/>
      <w:r w:rsidRPr="00CF40B4">
        <w:rPr>
          <w:rFonts w:ascii="Aptos" w:hAnsi="Aptos"/>
        </w:rPr>
        <w:t>drying/icing</w:t>
      </w:r>
      <w:proofErr w:type="gramEnd"/>
      <w:r w:rsidRPr="00CF40B4">
        <w:rPr>
          <w:rFonts w:ascii="Aptos" w:hAnsi="Aptos"/>
        </w:rPr>
        <w:t>/cold chain (fish); equipment, energy, food safety</w:t>
      </w:r>
      <w:r w:rsidR="00072118">
        <w:rPr>
          <w:rFonts w:ascii="Aptos" w:hAnsi="Aptos"/>
        </w:rPr>
        <w:t>,</w:t>
      </w:r>
      <w:r w:rsidRPr="00CF40B4">
        <w:rPr>
          <w:rFonts w:ascii="Aptos" w:hAnsi="Aptos"/>
        </w:rPr>
        <w:t xml:space="preserve"> and waste management.</w:t>
      </w:r>
    </w:p>
    <w:p w14:paraId="50BE0F00" w14:textId="77777777" w:rsidR="00285EC7" w:rsidRPr="00CF40B4" w:rsidRDefault="006F4D4B" w:rsidP="000B5773">
      <w:pPr>
        <w:pStyle w:val="ListBullet"/>
        <w:tabs>
          <w:tab w:val="clear" w:pos="360"/>
          <w:tab w:val="num" w:pos="720"/>
        </w:tabs>
        <w:spacing w:before="120" w:after="120"/>
        <w:ind w:left="720"/>
        <w:jc w:val="both"/>
        <w:rPr>
          <w:rFonts w:ascii="Aptos" w:hAnsi="Aptos"/>
        </w:rPr>
      </w:pPr>
      <w:r w:rsidRPr="00394DC7">
        <w:rPr>
          <w:rFonts w:ascii="Aptos" w:hAnsi="Aptos"/>
          <w:b/>
          <w:bCs/>
        </w:rPr>
        <w:t>Marketing</w:t>
      </w:r>
      <w:r w:rsidRPr="00CF40B4">
        <w:rPr>
          <w:rFonts w:ascii="Aptos" w:hAnsi="Aptos"/>
        </w:rPr>
        <w:t>: market channels (spot and contract), buyer requirements, price formation and seasonality, logistics costs, and market information.</w:t>
      </w:r>
    </w:p>
    <w:p w14:paraId="26524F77" w14:textId="77777777" w:rsidR="00285EC7" w:rsidRPr="00CF40B4" w:rsidRDefault="006F4D4B" w:rsidP="000B5773">
      <w:pPr>
        <w:pStyle w:val="ListBullet"/>
        <w:tabs>
          <w:tab w:val="clear" w:pos="360"/>
          <w:tab w:val="num" w:pos="720"/>
        </w:tabs>
        <w:spacing w:before="120" w:after="120"/>
        <w:ind w:left="720"/>
        <w:jc w:val="both"/>
        <w:rPr>
          <w:rFonts w:ascii="Aptos" w:hAnsi="Aptos"/>
        </w:rPr>
      </w:pPr>
      <w:r w:rsidRPr="00394DC7">
        <w:rPr>
          <w:rFonts w:ascii="Aptos" w:hAnsi="Aptos"/>
          <w:b/>
          <w:bCs/>
        </w:rPr>
        <w:t>Supporting functions and enabling environment</w:t>
      </w:r>
      <w:r w:rsidRPr="00CF40B4">
        <w:rPr>
          <w:rFonts w:ascii="Aptos" w:hAnsi="Aptos"/>
        </w:rPr>
        <w:t>: finance, extension, governance and regulations, gender and youth dynamics, conflict sensitivity and climate risks.</w:t>
      </w:r>
    </w:p>
    <w:p w14:paraId="3EBF4140" w14:textId="6F4CE661" w:rsidR="00285EC7" w:rsidRPr="00CF40B4" w:rsidRDefault="00CA064E" w:rsidP="00CF40B4">
      <w:pPr>
        <w:pStyle w:val="Heading2"/>
        <w:spacing w:before="120" w:after="120"/>
        <w:jc w:val="both"/>
        <w:rPr>
          <w:rFonts w:ascii="Aptos" w:hAnsi="Aptos"/>
          <w:sz w:val="22"/>
          <w:szCs w:val="22"/>
        </w:rPr>
      </w:pPr>
      <w:r>
        <w:rPr>
          <w:rFonts w:ascii="Aptos" w:hAnsi="Aptos"/>
          <w:sz w:val="22"/>
          <w:szCs w:val="22"/>
        </w:rPr>
        <w:t>5</w:t>
      </w:r>
      <w:r w:rsidR="006F4D4B" w:rsidRPr="00CF40B4">
        <w:rPr>
          <w:rFonts w:ascii="Aptos" w:hAnsi="Aptos"/>
          <w:sz w:val="22"/>
          <w:szCs w:val="22"/>
        </w:rPr>
        <w:t>.3 Cross-Border Market Analysis</w:t>
      </w:r>
    </w:p>
    <w:p w14:paraId="4A3716DB" w14:textId="0883F54F" w:rsidR="00285EC7" w:rsidRPr="00CF40B4" w:rsidRDefault="006F4D4B" w:rsidP="00CF40B4">
      <w:pPr>
        <w:spacing w:before="120" w:after="120"/>
        <w:jc w:val="both"/>
        <w:rPr>
          <w:rFonts w:ascii="Aptos" w:hAnsi="Aptos"/>
        </w:rPr>
      </w:pPr>
      <w:r w:rsidRPr="00CF40B4">
        <w:rPr>
          <w:rFonts w:ascii="Aptos" w:hAnsi="Aptos"/>
        </w:rPr>
        <w:t xml:space="preserve">In addition to domestic markets, the consultant will </w:t>
      </w:r>
      <w:r w:rsidR="00D1770B">
        <w:rPr>
          <w:rFonts w:ascii="Aptos" w:hAnsi="Aptos"/>
        </w:rPr>
        <w:t xml:space="preserve">through desk review, </w:t>
      </w:r>
      <w:r w:rsidRPr="00CF40B4">
        <w:rPr>
          <w:rFonts w:ascii="Aptos" w:hAnsi="Aptos"/>
        </w:rPr>
        <w:t>analyze cross-border market dynamics that shape demand, prices, quality standards, trade flows and partnership opportunities for Groundnuts, Sorghum</w:t>
      </w:r>
      <w:r w:rsidR="00CB7D0F">
        <w:rPr>
          <w:rFonts w:ascii="Aptos" w:hAnsi="Aptos"/>
        </w:rPr>
        <w:t xml:space="preserve"> cowpeas</w:t>
      </w:r>
      <w:r w:rsidR="00724745">
        <w:rPr>
          <w:rFonts w:ascii="Aptos" w:hAnsi="Aptos"/>
        </w:rPr>
        <w:t xml:space="preserve">, </w:t>
      </w:r>
      <w:r w:rsidRPr="00CF40B4">
        <w:rPr>
          <w:rFonts w:ascii="Aptos" w:hAnsi="Aptos"/>
        </w:rPr>
        <w:t>and Fish.</w:t>
      </w:r>
    </w:p>
    <w:p w14:paraId="3E74AAE6" w14:textId="77777777" w:rsidR="00285EC7" w:rsidRPr="00CF40B4" w:rsidRDefault="006F4D4B" w:rsidP="000B5773">
      <w:pPr>
        <w:pStyle w:val="ListBullet"/>
        <w:tabs>
          <w:tab w:val="clear" w:pos="360"/>
          <w:tab w:val="num" w:pos="720"/>
        </w:tabs>
        <w:spacing w:before="120" w:after="120"/>
        <w:ind w:left="720"/>
        <w:jc w:val="both"/>
        <w:rPr>
          <w:rFonts w:ascii="Aptos" w:hAnsi="Aptos"/>
        </w:rPr>
      </w:pPr>
      <w:r w:rsidRPr="00394DC7">
        <w:rPr>
          <w:rFonts w:ascii="Aptos" w:hAnsi="Aptos"/>
          <w:b/>
          <w:bCs/>
        </w:rPr>
        <w:t>Regional demand and price differentials</w:t>
      </w:r>
      <w:r w:rsidRPr="00CF40B4">
        <w:rPr>
          <w:rFonts w:ascii="Aptos" w:hAnsi="Aptos"/>
        </w:rPr>
        <w:t>: compare domestic vs. regional prices, identify seasonal demand shifts and potential higher-value markets (e.g., Uganda, Kenya, Sudan, Ethiopia, DRC).</w:t>
      </w:r>
    </w:p>
    <w:p w14:paraId="1CCCFD24" w14:textId="77777777" w:rsidR="00285EC7" w:rsidRPr="00CF40B4" w:rsidRDefault="006F4D4B" w:rsidP="000B5773">
      <w:pPr>
        <w:pStyle w:val="ListBullet"/>
        <w:tabs>
          <w:tab w:val="clear" w:pos="360"/>
          <w:tab w:val="num" w:pos="720"/>
        </w:tabs>
        <w:spacing w:before="120" w:after="120"/>
        <w:ind w:left="720"/>
        <w:jc w:val="both"/>
        <w:rPr>
          <w:rFonts w:ascii="Aptos" w:hAnsi="Aptos"/>
        </w:rPr>
      </w:pPr>
      <w:r w:rsidRPr="00394DC7">
        <w:rPr>
          <w:rFonts w:ascii="Aptos" w:hAnsi="Aptos"/>
          <w:b/>
          <w:bCs/>
        </w:rPr>
        <w:lastRenderedPageBreak/>
        <w:t>Trade corridors and logistics</w:t>
      </w:r>
      <w:r w:rsidRPr="00CF40B4">
        <w:rPr>
          <w:rFonts w:ascii="Aptos" w:hAnsi="Aptos"/>
        </w:rPr>
        <w:t>: map key corridors (border points, routes, transport times/costs, road/seasonal constraints, security and checkpoint dynamics) and assess feasibility of hub-enabled aggregation for regional trade.</w:t>
      </w:r>
    </w:p>
    <w:p w14:paraId="7F1821C5" w14:textId="77777777" w:rsidR="00285EC7" w:rsidRPr="00CF40B4" w:rsidRDefault="006F4D4B" w:rsidP="000B5773">
      <w:pPr>
        <w:pStyle w:val="ListBullet"/>
        <w:tabs>
          <w:tab w:val="clear" w:pos="360"/>
          <w:tab w:val="num" w:pos="720"/>
        </w:tabs>
        <w:spacing w:before="120" w:after="120"/>
        <w:ind w:left="720"/>
        <w:jc w:val="both"/>
        <w:rPr>
          <w:rFonts w:ascii="Aptos" w:hAnsi="Aptos"/>
        </w:rPr>
      </w:pPr>
      <w:r w:rsidRPr="00394DC7">
        <w:rPr>
          <w:rFonts w:ascii="Aptos" w:hAnsi="Aptos"/>
          <w:b/>
          <w:bCs/>
        </w:rPr>
        <w:t>Regulatory and non-tariff barriers</w:t>
      </w:r>
      <w:r w:rsidRPr="00CF40B4">
        <w:rPr>
          <w:rFonts w:ascii="Aptos" w:hAnsi="Aptos"/>
        </w:rPr>
        <w:t>: document requirements (permits, duties/fees, standards, inspections) and practical barriers (informal fees, delays, border procedures).</w:t>
      </w:r>
    </w:p>
    <w:p w14:paraId="5BD47EA5" w14:textId="77777777" w:rsidR="00285EC7" w:rsidRPr="00CF40B4" w:rsidRDefault="006F4D4B" w:rsidP="000B5773">
      <w:pPr>
        <w:pStyle w:val="ListBullet"/>
        <w:tabs>
          <w:tab w:val="clear" w:pos="360"/>
          <w:tab w:val="num" w:pos="720"/>
        </w:tabs>
        <w:spacing w:before="120" w:after="120"/>
        <w:ind w:left="720"/>
        <w:jc w:val="both"/>
        <w:rPr>
          <w:rFonts w:ascii="Aptos" w:hAnsi="Aptos"/>
        </w:rPr>
      </w:pPr>
      <w:r w:rsidRPr="00394DC7">
        <w:rPr>
          <w:rFonts w:ascii="Aptos" w:hAnsi="Aptos"/>
          <w:b/>
          <w:bCs/>
        </w:rPr>
        <w:t>Regional private sector actor profiling</w:t>
      </w:r>
      <w:r w:rsidRPr="00CF40B4">
        <w:rPr>
          <w:rFonts w:ascii="Aptos" w:hAnsi="Aptos"/>
        </w:rPr>
        <w:t>: identify regional buyers, wholesalers, processors, exporters, transporters and their procurement criteria; assess partnership potential (</w:t>
      </w:r>
      <w:proofErr w:type="spellStart"/>
      <w:r w:rsidRPr="00CF40B4">
        <w:rPr>
          <w:rFonts w:ascii="Aptos" w:hAnsi="Aptos"/>
        </w:rPr>
        <w:t>MoUs</w:t>
      </w:r>
      <w:proofErr w:type="spellEnd"/>
      <w:r w:rsidRPr="00CF40B4">
        <w:rPr>
          <w:rFonts w:ascii="Aptos" w:hAnsi="Aptos"/>
        </w:rPr>
        <w:t>, forward purchasing, contract supply, buffer-stock arrangements).</w:t>
      </w:r>
    </w:p>
    <w:p w14:paraId="020B785B" w14:textId="77777777" w:rsidR="00285EC7" w:rsidRPr="00CF40B4" w:rsidRDefault="006F4D4B" w:rsidP="000B5773">
      <w:pPr>
        <w:pStyle w:val="ListBullet"/>
        <w:tabs>
          <w:tab w:val="clear" w:pos="360"/>
          <w:tab w:val="num" w:pos="720"/>
        </w:tabs>
        <w:spacing w:before="120" w:after="120"/>
        <w:ind w:left="720"/>
        <w:jc w:val="both"/>
        <w:rPr>
          <w:rFonts w:ascii="Aptos" w:hAnsi="Aptos"/>
        </w:rPr>
      </w:pPr>
      <w:r w:rsidRPr="00394DC7">
        <w:rPr>
          <w:rFonts w:ascii="Aptos" w:hAnsi="Aptos"/>
          <w:b/>
          <w:bCs/>
        </w:rPr>
        <w:t>Compliance and quality gaps for regional markets</w:t>
      </w:r>
      <w:r w:rsidRPr="00CF40B4">
        <w:rPr>
          <w:rFonts w:ascii="Aptos" w:hAnsi="Aptos"/>
        </w:rPr>
        <w:t>: analyze aflatoxin and moisture requirements for groundnuts/sorghum and hygiene/cold-chain requirements for fish; recommend upgrading options to meet standards.</w:t>
      </w:r>
    </w:p>
    <w:p w14:paraId="0D14EA91" w14:textId="77777777" w:rsidR="00285EC7" w:rsidRPr="00CF40B4" w:rsidRDefault="006F4D4B" w:rsidP="000B5773">
      <w:pPr>
        <w:pStyle w:val="ListBullet"/>
        <w:tabs>
          <w:tab w:val="clear" w:pos="360"/>
          <w:tab w:val="num" w:pos="720"/>
        </w:tabs>
        <w:spacing w:before="120" w:after="120"/>
        <w:ind w:left="720"/>
        <w:jc w:val="both"/>
        <w:rPr>
          <w:rFonts w:ascii="Aptos" w:hAnsi="Aptos"/>
        </w:rPr>
      </w:pPr>
      <w:r w:rsidRPr="00394DC7">
        <w:rPr>
          <w:rFonts w:ascii="Aptos" w:hAnsi="Aptos"/>
          <w:b/>
          <w:bCs/>
        </w:rPr>
        <w:t>Cross-border payments and finance</w:t>
      </w:r>
      <w:r w:rsidRPr="00CF40B4">
        <w:rPr>
          <w:rFonts w:ascii="Aptos" w:hAnsi="Aptos"/>
        </w:rPr>
        <w:t>: identify payment mechanisms and risks (currency, liquidity), and financing needs for trade (working capital, trade finance, asset finance).</w:t>
      </w:r>
    </w:p>
    <w:p w14:paraId="7677764C" w14:textId="77777777" w:rsidR="00285EC7" w:rsidRPr="00CF40B4" w:rsidRDefault="006F4D4B" w:rsidP="000B5773">
      <w:pPr>
        <w:pStyle w:val="ListBullet"/>
        <w:tabs>
          <w:tab w:val="clear" w:pos="360"/>
          <w:tab w:val="num" w:pos="720"/>
        </w:tabs>
        <w:spacing w:before="120" w:after="120"/>
        <w:ind w:left="720"/>
        <w:jc w:val="both"/>
        <w:rPr>
          <w:rFonts w:ascii="Aptos" w:hAnsi="Aptos"/>
        </w:rPr>
      </w:pPr>
      <w:r w:rsidRPr="00394DC7">
        <w:rPr>
          <w:rFonts w:ascii="Aptos" w:hAnsi="Aptos"/>
          <w:b/>
          <w:bCs/>
        </w:rPr>
        <w:t>Cross-border risks and mitigation</w:t>
      </w:r>
      <w:r w:rsidRPr="00CF40B4">
        <w:rPr>
          <w:rFonts w:ascii="Aptos" w:hAnsi="Aptos"/>
        </w:rPr>
        <w:t>: assess security, climate disruptions, governance issues and measures to reduce exposure and protect inclusive participation.</w:t>
      </w:r>
    </w:p>
    <w:p w14:paraId="6002263A" w14:textId="4CEB2413" w:rsidR="00285EC7" w:rsidRPr="00CF40B4" w:rsidRDefault="00CA064E" w:rsidP="00CF40B4">
      <w:pPr>
        <w:pStyle w:val="Heading1"/>
        <w:spacing w:before="120" w:after="120"/>
        <w:jc w:val="both"/>
        <w:rPr>
          <w:rFonts w:ascii="Aptos" w:hAnsi="Aptos"/>
          <w:sz w:val="22"/>
          <w:szCs w:val="22"/>
        </w:rPr>
      </w:pPr>
      <w:r>
        <w:rPr>
          <w:rFonts w:ascii="Aptos" w:hAnsi="Aptos"/>
          <w:sz w:val="22"/>
          <w:szCs w:val="22"/>
        </w:rPr>
        <w:t>6</w:t>
      </w:r>
      <w:r w:rsidR="006F4D4B" w:rsidRPr="00CF40B4">
        <w:rPr>
          <w:rFonts w:ascii="Aptos" w:hAnsi="Aptos"/>
          <w:sz w:val="22"/>
          <w:szCs w:val="22"/>
        </w:rPr>
        <w:t>. Key Assessment Questions</w:t>
      </w:r>
    </w:p>
    <w:p w14:paraId="4D816DE4" w14:textId="77777777" w:rsidR="00285EC7" w:rsidRPr="00CF40B4" w:rsidRDefault="006F4D4B" w:rsidP="00CF40B4">
      <w:pPr>
        <w:pStyle w:val="Heading2"/>
        <w:spacing w:before="120" w:after="120"/>
        <w:jc w:val="both"/>
        <w:rPr>
          <w:rFonts w:ascii="Aptos" w:hAnsi="Aptos"/>
          <w:sz w:val="22"/>
          <w:szCs w:val="22"/>
        </w:rPr>
      </w:pPr>
      <w:r w:rsidRPr="00CF40B4">
        <w:rPr>
          <w:rFonts w:ascii="Aptos" w:hAnsi="Aptos"/>
          <w:sz w:val="22"/>
          <w:szCs w:val="22"/>
        </w:rPr>
        <w:t>A. Market Demand, Prices and Competition</w:t>
      </w:r>
    </w:p>
    <w:p w14:paraId="7961901A" w14:textId="77777777" w:rsidR="00285EC7" w:rsidRPr="00CF40B4" w:rsidRDefault="006F4D4B" w:rsidP="000B5773">
      <w:pPr>
        <w:pStyle w:val="ListBullet"/>
        <w:tabs>
          <w:tab w:val="clear" w:pos="360"/>
          <w:tab w:val="num" w:pos="720"/>
        </w:tabs>
        <w:spacing w:before="120" w:after="120"/>
        <w:ind w:left="720"/>
        <w:jc w:val="both"/>
        <w:rPr>
          <w:rFonts w:ascii="Aptos" w:hAnsi="Aptos"/>
        </w:rPr>
      </w:pPr>
      <w:r w:rsidRPr="00CF40B4">
        <w:rPr>
          <w:rFonts w:ascii="Aptos" w:hAnsi="Aptos"/>
        </w:rPr>
        <w:t xml:space="preserve">What </w:t>
      </w:r>
      <w:proofErr w:type="gramStart"/>
      <w:r w:rsidRPr="00CF40B4">
        <w:rPr>
          <w:rFonts w:ascii="Aptos" w:hAnsi="Aptos"/>
        </w:rPr>
        <w:t>are</w:t>
      </w:r>
      <w:proofErr w:type="gramEnd"/>
      <w:r w:rsidRPr="00CF40B4">
        <w:rPr>
          <w:rFonts w:ascii="Aptos" w:hAnsi="Aptos"/>
        </w:rPr>
        <w:t xml:space="preserve"> the main end-markets (local, national and regional) for each commodity and how is demand trending?</w:t>
      </w:r>
    </w:p>
    <w:p w14:paraId="2EE23234" w14:textId="77777777" w:rsidR="00285EC7" w:rsidRPr="00CF40B4" w:rsidRDefault="006F4D4B" w:rsidP="000B5773">
      <w:pPr>
        <w:pStyle w:val="ListBullet"/>
        <w:tabs>
          <w:tab w:val="clear" w:pos="360"/>
          <w:tab w:val="num" w:pos="720"/>
        </w:tabs>
        <w:spacing w:before="120" w:after="120"/>
        <w:ind w:left="720"/>
        <w:jc w:val="both"/>
        <w:rPr>
          <w:rFonts w:ascii="Aptos" w:hAnsi="Aptos"/>
        </w:rPr>
      </w:pPr>
      <w:r w:rsidRPr="00CF40B4">
        <w:rPr>
          <w:rFonts w:ascii="Aptos" w:hAnsi="Aptos"/>
        </w:rPr>
        <w:t>What buyer requirements (quality, volumes, packaging, traceability) drive acceptance, discounts or rejection?</w:t>
      </w:r>
    </w:p>
    <w:p w14:paraId="36ACB900" w14:textId="77777777" w:rsidR="00285EC7" w:rsidRPr="00CF40B4" w:rsidRDefault="006F4D4B" w:rsidP="000B5773">
      <w:pPr>
        <w:pStyle w:val="ListBullet"/>
        <w:tabs>
          <w:tab w:val="clear" w:pos="360"/>
          <w:tab w:val="num" w:pos="720"/>
        </w:tabs>
        <w:spacing w:before="120" w:after="120"/>
        <w:ind w:left="720"/>
        <w:jc w:val="both"/>
        <w:rPr>
          <w:rFonts w:ascii="Aptos" w:hAnsi="Aptos"/>
        </w:rPr>
      </w:pPr>
      <w:r w:rsidRPr="00CF40B4">
        <w:rPr>
          <w:rFonts w:ascii="Aptos" w:hAnsi="Aptos"/>
        </w:rPr>
        <w:t>How do prices vary seasonally and spatially and what drivers explain volatility (roads, insecurity, fuel, flooding/drought)?</w:t>
      </w:r>
    </w:p>
    <w:p w14:paraId="1B42131D" w14:textId="77777777" w:rsidR="00285EC7" w:rsidRPr="00CF40B4" w:rsidRDefault="006F4D4B" w:rsidP="00CF40B4">
      <w:pPr>
        <w:pStyle w:val="Heading2"/>
        <w:spacing w:before="120" w:after="120"/>
        <w:jc w:val="both"/>
        <w:rPr>
          <w:rFonts w:ascii="Aptos" w:hAnsi="Aptos"/>
          <w:sz w:val="22"/>
          <w:szCs w:val="22"/>
        </w:rPr>
      </w:pPr>
      <w:r w:rsidRPr="00CF40B4">
        <w:rPr>
          <w:rFonts w:ascii="Aptos" w:hAnsi="Aptos"/>
          <w:sz w:val="22"/>
          <w:szCs w:val="22"/>
        </w:rPr>
        <w:t>B. Production and Supply Reliability</w:t>
      </w:r>
    </w:p>
    <w:p w14:paraId="50E3F868" w14:textId="77777777" w:rsidR="00285EC7" w:rsidRPr="00CF40B4" w:rsidRDefault="006F4D4B" w:rsidP="000B5773">
      <w:pPr>
        <w:pStyle w:val="ListBullet"/>
        <w:tabs>
          <w:tab w:val="clear" w:pos="360"/>
          <w:tab w:val="num" w:pos="720"/>
        </w:tabs>
        <w:spacing w:before="120" w:after="120"/>
        <w:ind w:left="720"/>
        <w:jc w:val="both"/>
        <w:rPr>
          <w:rFonts w:ascii="Aptos" w:hAnsi="Aptos"/>
        </w:rPr>
      </w:pPr>
      <w:r w:rsidRPr="00CF40B4">
        <w:rPr>
          <w:rFonts w:ascii="Aptos" w:hAnsi="Aptos"/>
        </w:rPr>
        <w:t>What constrains consistent supply (inputs, skills, labor, climate shocks, insecurity) and what are realistic supply projections?</w:t>
      </w:r>
    </w:p>
    <w:p w14:paraId="54BD8273" w14:textId="666E57A8" w:rsidR="00285EC7" w:rsidRPr="00CF40B4" w:rsidRDefault="006F4D4B" w:rsidP="000B5773">
      <w:pPr>
        <w:pStyle w:val="ListBullet"/>
        <w:tabs>
          <w:tab w:val="clear" w:pos="360"/>
          <w:tab w:val="num" w:pos="720"/>
        </w:tabs>
        <w:spacing w:before="120" w:after="120"/>
        <w:ind w:left="720"/>
        <w:jc w:val="both"/>
        <w:rPr>
          <w:rFonts w:ascii="Aptos" w:hAnsi="Aptos"/>
        </w:rPr>
      </w:pPr>
      <w:r w:rsidRPr="00CF40B4">
        <w:rPr>
          <w:rFonts w:ascii="Aptos" w:hAnsi="Aptos"/>
        </w:rPr>
        <w:t xml:space="preserve">What practices and technologies can increase </w:t>
      </w:r>
      <w:r w:rsidR="00A00AEE" w:rsidRPr="00CA064E">
        <w:rPr>
          <w:rFonts w:ascii="Aptos" w:hAnsi="Aptos"/>
          <w:color w:val="000000" w:themeColor="text1"/>
        </w:rPr>
        <w:t>crop</w:t>
      </w:r>
      <w:r w:rsidR="00A00AEE">
        <w:rPr>
          <w:rFonts w:ascii="Aptos" w:hAnsi="Aptos"/>
        </w:rPr>
        <w:t xml:space="preserve"> </w:t>
      </w:r>
      <w:r w:rsidRPr="00CF40B4">
        <w:rPr>
          <w:rFonts w:ascii="Aptos" w:hAnsi="Aptos"/>
        </w:rPr>
        <w:t>yields/</w:t>
      </w:r>
      <w:r w:rsidR="00A00AEE" w:rsidRPr="00CA064E">
        <w:rPr>
          <w:rFonts w:ascii="Aptos" w:hAnsi="Aptos"/>
          <w:color w:val="000000" w:themeColor="text1"/>
        </w:rPr>
        <w:t>fish</w:t>
      </w:r>
      <w:r w:rsidR="00A00AEE">
        <w:rPr>
          <w:rFonts w:ascii="Aptos" w:hAnsi="Aptos"/>
        </w:rPr>
        <w:t xml:space="preserve"> </w:t>
      </w:r>
      <w:r w:rsidR="00D1770B">
        <w:rPr>
          <w:rFonts w:ascii="Aptos" w:hAnsi="Aptos"/>
        </w:rPr>
        <w:t>harvest</w:t>
      </w:r>
      <w:r w:rsidRPr="00CF40B4">
        <w:rPr>
          <w:rFonts w:ascii="Aptos" w:hAnsi="Aptos"/>
        </w:rPr>
        <w:t xml:space="preserve"> and improve quality at source?</w:t>
      </w:r>
    </w:p>
    <w:p w14:paraId="0542595C" w14:textId="77777777" w:rsidR="00285EC7" w:rsidRPr="00CF40B4" w:rsidRDefault="006F4D4B" w:rsidP="000B5773">
      <w:pPr>
        <w:pStyle w:val="ListBullet"/>
        <w:tabs>
          <w:tab w:val="clear" w:pos="360"/>
          <w:tab w:val="num" w:pos="720"/>
        </w:tabs>
        <w:spacing w:before="120" w:after="120"/>
        <w:ind w:left="720"/>
        <w:jc w:val="both"/>
        <w:rPr>
          <w:rFonts w:ascii="Aptos" w:hAnsi="Aptos"/>
        </w:rPr>
      </w:pPr>
      <w:r w:rsidRPr="00CF40B4">
        <w:rPr>
          <w:rFonts w:ascii="Aptos" w:hAnsi="Aptos"/>
        </w:rPr>
        <w:t>How can producer groups/cooperatives improve production planning and supply coordination to meet buyer volumes?</w:t>
      </w:r>
    </w:p>
    <w:p w14:paraId="5D6AE142" w14:textId="77777777" w:rsidR="00285EC7" w:rsidRPr="00CF40B4" w:rsidRDefault="006F4D4B" w:rsidP="00CF40B4">
      <w:pPr>
        <w:pStyle w:val="Heading2"/>
        <w:spacing w:before="120" w:after="120"/>
        <w:jc w:val="both"/>
        <w:rPr>
          <w:rFonts w:ascii="Aptos" w:hAnsi="Aptos"/>
          <w:sz w:val="22"/>
          <w:szCs w:val="22"/>
        </w:rPr>
      </w:pPr>
      <w:r w:rsidRPr="00CF40B4">
        <w:rPr>
          <w:rFonts w:ascii="Aptos" w:hAnsi="Aptos"/>
          <w:sz w:val="22"/>
          <w:szCs w:val="22"/>
        </w:rPr>
        <w:t>C. Aggregation, Storage and Quality Management</w:t>
      </w:r>
    </w:p>
    <w:p w14:paraId="68507BB6" w14:textId="408A514F" w:rsidR="00285EC7" w:rsidRPr="00CA064E" w:rsidRDefault="006F4D4B" w:rsidP="000B5773">
      <w:pPr>
        <w:pStyle w:val="ListBullet"/>
        <w:tabs>
          <w:tab w:val="clear" w:pos="360"/>
          <w:tab w:val="num" w:pos="720"/>
        </w:tabs>
        <w:spacing w:before="120" w:after="120"/>
        <w:ind w:left="720"/>
        <w:jc w:val="both"/>
        <w:rPr>
          <w:rFonts w:ascii="Aptos" w:hAnsi="Aptos"/>
          <w:color w:val="000000" w:themeColor="text1"/>
        </w:rPr>
      </w:pPr>
      <w:r w:rsidRPr="00CF40B4">
        <w:rPr>
          <w:rFonts w:ascii="Aptos" w:hAnsi="Aptos"/>
        </w:rPr>
        <w:t xml:space="preserve">Where do post-harvest losses occur and what are the most feasible loss-reduction solutions </w:t>
      </w:r>
      <w:r w:rsidRPr="009F4A7B">
        <w:rPr>
          <w:rFonts w:ascii="Aptos" w:hAnsi="Aptos"/>
        </w:rPr>
        <w:t>within hubs</w:t>
      </w:r>
      <w:r w:rsidR="009F4A7B">
        <w:rPr>
          <w:rFonts w:ascii="Aptos" w:hAnsi="Aptos"/>
        </w:rPr>
        <w:t xml:space="preserve"> including</w:t>
      </w:r>
      <w:r w:rsidR="009658E8">
        <w:rPr>
          <w:rFonts w:ascii="Aptos" w:hAnsi="Aptos"/>
        </w:rPr>
        <w:t xml:space="preserve"> </w:t>
      </w:r>
      <w:r w:rsidR="00BB4247" w:rsidRPr="00CA064E">
        <w:rPr>
          <w:rFonts w:ascii="Aptos" w:hAnsi="Aptos"/>
          <w:color w:val="000000" w:themeColor="text1"/>
        </w:rPr>
        <w:t xml:space="preserve">right from individual </w:t>
      </w:r>
      <w:r w:rsidR="00370EF3" w:rsidRPr="00CA064E">
        <w:rPr>
          <w:rFonts w:ascii="Aptos" w:hAnsi="Aptos"/>
          <w:color w:val="000000" w:themeColor="text1"/>
        </w:rPr>
        <w:t>farms</w:t>
      </w:r>
      <w:r w:rsidR="00BB4247" w:rsidRPr="00CA064E">
        <w:rPr>
          <w:rFonts w:ascii="Aptos" w:hAnsi="Aptos"/>
          <w:color w:val="000000" w:themeColor="text1"/>
        </w:rPr>
        <w:t xml:space="preserve">, </w:t>
      </w:r>
      <w:r w:rsidR="00D1770B" w:rsidRPr="00CA064E">
        <w:rPr>
          <w:rFonts w:ascii="Aptos" w:hAnsi="Aptos"/>
          <w:color w:val="000000" w:themeColor="text1"/>
        </w:rPr>
        <w:t>groups</w:t>
      </w:r>
      <w:r w:rsidR="00382DED" w:rsidRPr="00CA064E">
        <w:rPr>
          <w:rFonts w:ascii="Aptos" w:hAnsi="Aptos"/>
          <w:color w:val="000000" w:themeColor="text1"/>
        </w:rPr>
        <w:t>, cooperatives and</w:t>
      </w:r>
      <w:r w:rsidR="00EE61F1" w:rsidRPr="00CA064E">
        <w:rPr>
          <w:rFonts w:ascii="Aptos" w:hAnsi="Aptos"/>
          <w:color w:val="000000" w:themeColor="text1"/>
        </w:rPr>
        <w:t xml:space="preserve"> hub lev</w:t>
      </w:r>
      <w:r w:rsidR="00370EF3" w:rsidRPr="00CA064E">
        <w:rPr>
          <w:rFonts w:ascii="Aptos" w:hAnsi="Aptos"/>
          <w:color w:val="000000" w:themeColor="text1"/>
        </w:rPr>
        <w:t>els</w:t>
      </w:r>
      <w:r w:rsidRPr="00CA064E">
        <w:rPr>
          <w:rFonts w:ascii="Aptos" w:hAnsi="Aptos"/>
          <w:color w:val="000000" w:themeColor="text1"/>
        </w:rPr>
        <w:t>?</w:t>
      </w:r>
    </w:p>
    <w:p w14:paraId="72A6F40B" w14:textId="77777777" w:rsidR="00285EC7" w:rsidRPr="00CF40B4" w:rsidRDefault="006F4D4B" w:rsidP="000B5773">
      <w:pPr>
        <w:pStyle w:val="ListBullet"/>
        <w:tabs>
          <w:tab w:val="clear" w:pos="360"/>
          <w:tab w:val="num" w:pos="720"/>
        </w:tabs>
        <w:spacing w:before="120" w:after="120"/>
        <w:ind w:left="720"/>
        <w:jc w:val="both"/>
        <w:rPr>
          <w:rFonts w:ascii="Aptos" w:hAnsi="Aptos"/>
        </w:rPr>
      </w:pPr>
      <w:r w:rsidRPr="00CF40B4">
        <w:rPr>
          <w:rFonts w:ascii="Aptos" w:hAnsi="Aptos"/>
        </w:rPr>
        <w:lastRenderedPageBreak/>
        <w:t>What grading and quality assurance processes/tools are needed for each commodity (including fish preservation and cold chain options)?</w:t>
      </w:r>
    </w:p>
    <w:p w14:paraId="09ED3EAA" w14:textId="77777777" w:rsidR="00285EC7" w:rsidRPr="00CF40B4" w:rsidRDefault="006F4D4B" w:rsidP="000B5773">
      <w:pPr>
        <w:pStyle w:val="ListBullet"/>
        <w:tabs>
          <w:tab w:val="clear" w:pos="360"/>
          <w:tab w:val="num" w:pos="720"/>
        </w:tabs>
        <w:spacing w:before="120" w:after="120"/>
        <w:ind w:left="720"/>
        <w:jc w:val="both"/>
        <w:rPr>
          <w:rFonts w:ascii="Aptos" w:hAnsi="Aptos"/>
        </w:rPr>
      </w:pPr>
      <w:r w:rsidRPr="00CF40B4">
        <w:rPr>
          <w:rFonts w:ascii="Aptos" w:hAnsi="Aptos"/>
        </w:rPr>
        <w:t>What infrastructure and management models can sustain aggregation and storage through user fees or shared ownership?</w:t>
      </w:r>
    </w:p>
    <w:p w14:paraId="6D89AC30" w14:textId="77777777" w:rsidR="00285EC7" w:rsidRPr="00CF40B4" w:rsidRDefault="006F4D4B" w:rsidP="00CF40B4">
      <w:pPr>
        <w:pStyle w:val="Heading2"/>
        <w:spacing w:before="120" w:after="120"/>
        <w:jc w:val="both"/>
        <w:rPr>
          <w:rFonts w:ascii="Aptos" w:hAnsi="Aptos"/>
          <w:sz w:val="22"/>
          <w:szCs w:val="22"/>
        </w:rPr>
      </w:pPr>
      <w:r w:rsidRPr="00CF40B4">
        <w:rPr>
          <w:rFonts w:ascii="Aptos" w:hAnsi="Aptos"/>
          <w:sz w:val="22"/>
          <w:szCs w:val="22"/>
        </w:rPr>
        <w:t>D. Processing, Value Addition and MSME Opportunities</w:t>
      </w:r>
    </w:p>
    <w:p w14:paraId="559FA2A0" w14:textId="77777777" w:rsidR="00285EC7" w:rsidRPr="00CF40B4" w:rsidRDefault="006F4D4B" w:rsidP="000B5773">
      <w:pPr>
        <w:pStyle w:val="ListBullet"/>
        <w:tabs>
          <w:tab w:val="clear" w:pos="360"/>
          <w:tab w:val="num" w:pos="720"/>
        </w:tabs>
        <w:spacing w:before="120" w:after="120"/>
        <w:ind w:left="720"/>
        <w:jc w:val="both"/>
        <w:rPr>
          <w:rFonts w:ascii="Aptos" w:hAnsi="Aptos"/>
        </w:rPr>
      </w:pPr>
      <w:r w:rsidRPr="00CF40B4">
        <w:rPr>
          <w:rFonts w:ascii="Aptos" w:hAnsi="Aptos"/>
        </w:rPr>
        <w:t>Which processing/value addition options are commercially viable and inclusive for women/youth-led MSMEs?</w:t>
      </w:r>
    </w:p>
    <w:p w14:paraId="682EB142" w14:textId="77777777" w:rsidR="00285EC7" w:rsidRPr="00CF40B4" w:rsidRDefault="006F4D4B" w:rsidP="000B5773">
      <w:pPr>
        <w:pStyle w:val="ListBullet"/>
        <w:tabs>
          <w:tab w:val="clear" w:pos="360"/>
          <w:tab w:val="num" w:pos="720"/>
        </w:tabs>
        <w:spacing w:before="120" w:after="120"/>
        <w:ind w:left="720"/>
        <w:jc w:val="both"/>
        <w:rPr>
          <w:rFonts w:ascii="Aptos" w:hAnsi="Aptos"/>
        </w:rPr>
      </w:pPr>
      <w:r w:rsidRPr="00CF40B4">
        <w:rPr>
          <w:rFonts w:ascii="Aptos" w:hAnsi="Aptos"/>
        </w:rPr>
        <w:t>What constraints do processors/MSMEs face (working capital, equipment, energy, skills, licensing and food safety)?</w:t>
      </w:r>
    </w:p>
    <w:p w14:paraId="625328B6" w14:textId="121222AD" w:rsidR="00285EC7" w:rsidRPr="00CF40B4" w:rsidRDefault="006F4D4B" w:rsidP="000B5773">
      <w:pPr>
        <w:pStyle w:val="ListBullet"/>
        <w:tabs>
          <w:tab w:val="clear" w:pos="360"/>
          <w:tab w:val="num" w:pos="720"/>
        </w:tabs>
        <w:spacing w:before="120" w:after="120"/>
        <w:ind w:left="720"/>
        <w:jc w:val="both"/>
        <w:rPr>
          <w:rFonts w:ascii="Aptos" w:hAnsi="Aptos"/>
        </w:rPr>
      </w:pPr>
      <w:r w:rsidRPr="00CF40B4">
        <w:rPr>
          <w:rFonts w:ascii="Aptos" w:hAnsi="Aptos"/>
        </w:rPr>
        <w:t>What business models and service packages can hubs host or catalyze to expand local employment and incomes</w:t>
      </w:r>
      <w:r w:rsidR="00BB7432">
        <w:rPr>
          <w:rFonts w:ascii="Aptos" w:hAnsi="Aptos"/>
        </w:rPr>
        <w:t>?</w:t>
      </w:r>
    </w:p>
    <w:p w14:paraId="2B4DB200" w14:textId="77777777" w:rsidR="00285EC7" w:rsidRPr="00CF40B4" w:rsidRDefault="006F4D4B" w:rsidP="00CF40B4">
      <w:pPr>
        <w:pStyle w:val="Heading2"/>
        <w:spacing w:before="120" w:after="120"/>
        <w:jc w:val="both"/>
        <w:rPr>
          <w:rFonts w:ascii="Aptos" w:hAnsi="Aptos"/>
          <w:sz w:val="22"/>
          <w:szCs w:val="22"/>
        </w:rPr>
      </w:pPr>
      <w:r w:rsidRPr="00CF40B4">
        <w:rPr>
          <w:rFonts w:ascii="Aptos" w:hAnsi="Aptos"/>
          <w:sz w:val="22"/>
          <w:szCs w:val="22"/>
        </w:rPr>
        <w:t>E. Finance and Business Environment</w:t>
      </w:r>
    </w:p>
    <w:p w14:paraId="5EB26258" w14:textId="77777777" w:rsidR="00285EC7" w:rsidRPr="00CF40B4" w:rsidRDefault="006F4D4B" w:rsidP="000B5773">
      <w:pPr>
        <w:pStyle w:val="ListBullet"/>
        <w:tabs>
          <w:tab w:val="clear" w:pos="360"/>
          <w:tab w:val="num" w:pos="720"/>
        </w:tabs>
        <w:spacing w:before="120" w:after="120"/>
        <w:ind w:left="720"/>
        <w:jc w:val="both"/>
        <w:rPr>
          <w:rFonts w:ascii="Aptos" w:hAnsi="Aptos"/>
        </w:rPr>
      </w:pPr>
      <w:r w:rsidRPr="00CF40B4">
        <w:rPr>
          <w:rFonts w:ascii="Aptos" w:hAnsi="Aptos"/>
        </w:rPr>
        <w:t>What financial services exist (VSLA/SILC/SACCO/banks/mobile agents) and what barriers reduce uptake (trust, collateral, distance)?</w:t>
      </w:r>
    </w:p>
    <w:p w14:paraId="7C73BA95" w14:textId="77777777" w:rsidR="00285EC7" w:rsidRPr="00CF40B4" w:rsidRDefault="006F4D4B" w:rsidP="000B5773">
      <w:pPr>
        <w:pStyle w:val="ListBullet"/>
        <w:tabs>
          <w:tab w:val="clear" w:pos="360"/>
          <w:tab w:val="num" w:pos="720"/>
        </w:tabs>
        <w:spacing w:before="120" w:after="120"/>
        <w:ind w:left="720"/>
        <w:jc w:val="both"/>
        <w:rPr>
          <w:rFonts w:ascii="Aptos" w:hAnsi="Aptos"/>
        </w:rPr>
      </w:pPr>
      <w:r w:rsidRPr="00CF40B4">
        <w:rPr>
          <w:rFonts w:ascii="Aptos" w:hAnsi="Aptos"/>
        </w:rPr>
        <w:t>What financing products are feasible for seasonal working capital, storage/processing assets and fishing gear?</w:t>
      </w:r>
    </w:p>
    <w:p w14:paraId="7EC9E68D" w14:textId="77777777" w:rsidR="00285EC7" w:rsidRPr="00CF40B4" w:rsidRDefault="006F4D4B" w:rsidP="000B5773">
      <w:pPr>
        <w:pStyle w:val="ListBullet"/>
        <w:tabs>
          <w:tab w:val="clear" w:pos="360"/>
          <w:tab w:val="num" w:pos="720"/>
        </w:tabs>
        <w:spacing w:before="120" w:after="120"/>
        <w:ind w:left="720"/>
        <w:jc w:val="both"/>
        <w:rPr>
          <w:rFonts w:ascii="Aptos" w:hAnsi="Aptos"/>
        </w:rPr>
      </w:pPr>
      <w:r w:rsidRPr="00CF40B4">
        <w:rPr>
          <w:rFonts w:ascii="Aptos" w:hAnsi="Aptos"/>
        </w:rPr>
        <w:t>What governance and regulatory factors affect business operations, cooperative registration and market access?</w:t>
      </w:r>
    </w:p>
    <w:p w14:paraId="229EBC51" w14:textId="77777777" w:rsidR="00285EC7" w:rsidRPr="00CF40B4" w:rsidRDefault="006F4D4B" w:rsidP="00CF40B4">
      <w:pPr>
        <w:pStyle w:val="Heading2"/>
        <w:spacing w:before="120" w:after="120"/>
        <w:jc w:val="both"/>
        <w:rPr>
          <w:rFonts w:ascii="Aptos" w:hAnsi="Aptos"/>
          <w:sz w:val="22"/>
          <w:szCs w:val="22"/>
        </w:rPr>
      </w:pPr>
      <w:r w:rsidRPr="00CF40B4">
        <w:rPr>
          <w:rFonts w:ascii="Aptos" w:hAnsi="Aptos"/>
          <w:sz w:val="22"/>
          <w:szCs w:val="22"/>
        </w:rPr>
        <w:t>F. Private Sector Engagement (Domestic and Cross-border)</w:t>
      </w:r>
    </w:p>
    <w:p w14:paraId="3EAB241A" w14:textId="7E03E50F" w:rsidR="00285EC7" w:rsidRPr="00CA064E" w:rsidRDefault="006F4D4B" w:rsidP="000B5773">
      <w:pPr>
        <w:pStyle w:val="ListBullet"/>
        <w:tabs>
          <w:tab w:val="clear" w:pos="360"/>
          <w:tab w:val="num" w:pos="720"/>
        </w:tabs>
        <w:spacing w:before="120" w:after="120"/>
        <w:ind w:left="720"/>
        <w:jc w:val="both"/>
        <w:rPr>
          <w:rFonts w:ascii="Aptos" w:hAnsi="Aptos"/>
          <w:color w:val="000000" w:themeColor="text1"/>
        </w:rPr>
      </w:pPr>
      <w:r w:rsidRPr="00CF40B4">
        <w:rPr>
          <w:rFonts w:ascii="Aptos" w:hAnsi="Aptos"/>
        </w:rPr>
        <w:t>Which private sector actors are most relevant and what incentives would</w:t>
      </w:r>
      <w:r w:rsidR="000E5A2E">
        <w:rPr>
          <w:rFonts w:ascii="Aptos" w:hAnsi="Aptos"/>
        </w:rPr>
        <w:t xml:space="preserve"> </w:t>
      </w:r>
      <w:r w:rsidR="000E5A2E" w:rsidRPr="00CA064E">
        <w:rPr>
          <w:rFonts w:ascii="Aptos" w:hAnsi="Aptos"/>
          <w:color w:val="000000" w:themeColor="text1"/>
        </w:rPr>
        <w:t>motivate</w:t>
      </w:r>
      <w:r w:rsidR="007E2893" w:rsidRPr="00CA064E">
        <w:rPr>
          <w:rFonts w:ascii="Aptos" w:hAnsi="Aptos"/>
          <w:color w:val="000000" w:themeColor="text1"/>
        </w:rPr>
        <w:t xml:space="preserve"> and</w:t>
      </w:r>
      <w:r w:rsidRPr="00CA064E">
        <w:rPr>
          <w:rFonts w:ascii="Aptos" w:hAnsi="Aptos"/>
          <w:color w:val="000000" w:themeColor="text1"/>
        </w:rPr>
        <w:t xml:space="preserve"> </w:t>
      </w:r>
      <w:r w:rsidR="00304F4F" w:rsidRPr="00CA064E">
        <w:rPr>
          <w:rFonts w:ascii="Aptos" w:hAnsi="Aptos"/>
          <w:color w:val="000000" w:themeColor="text1"/>
        </w:rPr>
        <w:t xml:space="preserve">foster sustainability </w:t>
      </w:r>
      <w:r w:rsidRPr="00CF40B4">
        <w:rPr>
          <w:rFonts w:ascii="Aptos" w:hAnsi="Aptos"/>
        </w:rPr>
        <w:t>sustain engagement given supply and security risks</w:t>
      </w:r>
      <w:r w:rsidR="00681838" w:rsidRPr="00681838">
        <w:rPr>
          <w:rFonts w:ascii="Aptos" w:hAnsi="Aptos"/>
          <w:color w:val="EE0000"/>
        </w:rPr>
        <w:t xml:space="preserve"> </w:t>
      </w:r>
      <w:r w:rsidR="00681838" w:rsidRPr="00CA064E">
        <w:rPr>
          <w:rFonts w:ascii="Aptos" w:hAnsi="Aptos"/>
          <w:color w:val="000000" w:themeColor="text1"/>
        </w:rPr>
        <w:t>while working with farmers in project locations</w:t>
      </w:r>
      <w:r w:rsidRPr="00CA064E">
        <w:rPr>
          <w:rFonts w:ascii="Aptos" w:hAnsi="Aptos"/>
          <w:color w:val="000000" w:themeColor="text1"/>
        </w:rPr>
        <w:t>?</w:t>
      </w:r>
    </w:p>
    <w:p w14:paraId="4694C785" w14:textId="77777777" w:rsidR="00285EC7" w:rsidRPr="00CF40B4" w:rsidRDefault="006F4D4B" w:rsidP="000B5773">
      <w:pPr>
        <w:pStyle w:val="ListBullet"/>
        <w:tabs>
          <w:tab w:val="clear" w:pos="360"/>
          <w:tab w:val="num" w:pos="720"/>
        </w:tabs>
        <w:spacing w:before="120" w:after="120"/>
        <w:ind w:left="720"/>
        <w:jc w:val="both"/>
        <w:rPr>
          <w:rFonts w:ascii="Aptos" w:hAnsi="Aptos"/>
        </w:rPr>
      </w:pPr>
      <w:r w:rsidRPr="00CF40B4">
        <w:rPr>
          <w:rFonts w:ascii="Aptos" w:hAnsi="Aptos"/>
        </w:rPr>
        <w:t>What partnership structures are realistic (</w:t>
      </w:r>
      <w:proofErr w:type="spellStart"/>
      <w:r w:rsidRPr="00CF40B4">
        <w:rPr>
          <w:rFonts w:ascii="Aptos" w:hAnsi="Aptos"/>
        </w:rPr>
        <w:t>MoUs</w:t>
      </w:r>
      <w:proofErr w:type="spellEnd"/>
      <w:r w:rsidRPr="00CF40B4">
        <w:rPr>
          <w:rFonts w:ascii="Aptos" w:hAnsi="Aptos"/>
        </w:rPr>
        <w:t>, phased contracting, forward purchasing, buffer-stock agreements)?</w:t>
      </w:r>
    </w:p>
    <w:p w14:paraId="54B71D7F" w14:textId="77777777" w:rsidR="00285EC7" w:rsidRPr="00CF40B4" w:rsidRDefault="006F4D4B" w:rsidP="000B5773">
      <w:pPr>
        <w:pStyle w:val="ListBullet"/>
        <w:tabs>
          <w:tab w:val="clear" w:pos="360"/>
          <w:tab w:val="num" w:pos="720"/>
        </w:tabs>
        <w:spacing w:before="120" w:after="120"/>
        <w:ind w:left="720"/>
        <w:jc w:val="both"/>
        <w:rPr>
          <w:rFonts w:ascii="Aptos" w:hAnsi="Aptos"/>
        </w:rPr>
      </w:pPr>
      <w:r w:rsidRPr="00CF40B4">
        <w:rPr>
          <w:rFonts w:ascii="Aptos" w:hAnsi="Aptos"/>
        </w:rPr>
        <w:t>How can hubs reduce transaction costs and risks for firms while improving prices and reliability for producers?</w:t>
      </w:r>
    </w:p>
    <w:p w14:paraId="0FF3655C" w14:textId="77777777" w:rsidR="00285EC7" w:rsidRPr="00CF40B4" w:rsidRDefault="006F4D4B" w:rsidP="00CF40B4">
      <w:pPr>
        <w:pStyle w:val="Heading2"/>
        <w:spacing w:before="120" w:after="120"/>
        <w:jc w:val="both"/>
        <w:rPr>
          <w:rFonts w:ascii="Aptos" w:hAnsi="Aptos"/>
          <w:sz w:val="22"/>
          <w:szCs w:val="22"/>
        </w:rPr>
      </w:pPr>
      <w:r w:rsidRPr="00CF40B4">
        <w:rPr>
          <w:rFonts w:ascii="Aptos" w:hAnsi="Aptos"/>
          <w:sz w:val="22"/>
          <w:szCs w:val="22"/>
        </w:rPr>
        <w:t>G. Gender, Youth, Conflict and Climate</w:t>
      </w:r>
    </w:p>
    <w:p w14:paraId="07843432" w14:textId="77777777" w:rsidR="00285EC7" w:rsidRPr="00CF40B4" w:rsidRDefault="006F4D4B" w:rsidP="000B5773">
      <w:pPr>
        <w:pStyle w:val="ListBullet"/>
        <w:tabs>
          <w:tab w:val="clear" w:pos="360"/>
          <w:tab w:val="num" w:pos="720"/>
        </w:tabs>
        <w:spacing w:before="120" w:after="120"/>
        <w:ind w:left="720"/>
        <w:jc w:val="both"/>
        <w:rPr>
          <w:rFonts w:ascii="Aptos" w:hAnsi="Aptos"/>
        </w:rPr>
      </w:pPr>
      <w:r w:rsidRPr="00CF40B4">
        <w:rPr>
          <w:rFonts w:ascii="Aptos" w:hAnsi="Aptos"/>
        </w:rPr>
        <w:t>Where are women and youth positioned along the chain and what norms/constraints limit their upgrading and leadership?</w:t>
      </w:r>
    </w:p>
    <w:p w14:paraId="75D3175C" w14:textId="77777777" w:rsidR="00285EC7" w:rsidRPr="00CF40B4" w:rsidRDefault="006F4D4B" w:rsidP="000B5773">
      <w:pPr>
        <w:pStyle w:val="ListBullet"/>
        <w:tabs>
          <w:tab w:val="clear" w:pos="360"/>
          <w:tab w:val="num" w:pos="720"/>
        </w:tabs>
        <w:spacing w:before="120" w:after="120"/>
        <w:ind w:left="720"/>
        <w:jc w:val="both"/>
        <w:rPr>
          <w:rFonts w:ascii="Aptos" w:hAnsi="Aptos"/>
        </w:rPr>
      </w:pPr>
      <w:r w:rsidRPr="00CF40B4">
        <w:rPr>
          <w:rFonts w:ascii="Aptos" w:hAnsi="Aptos"/>
        </w:rPr>
        <w:t>What conflict and climate dynamics could disrupt production and trade and what mitigation measures are needed?</w:t>
      </w:r>
    </w:p>
    <w:p w14:paraId="3E342347" w14:textId="77777777" w:rsidR="00285EC7" w:rsidRPr="00CF40B4" w:rsidRDefault="006F4D4B" w:rsidP="000B5773">
      <w:pPr>
        <w:pStyle w:val="ListBullet"/>
        <w:tabs>
          <w:tab w:val="clear" w:pos="360"/>
          <w:tab w:val="num" w:pos="720"/>
        </w:tabs>
        <w:spacing w:before="120" w:after="120"/>
        <w:ind w:left="720"/>
        <w:jc w:val="both"/>
        <w:rPr>
          <w:rFonts w:ascii="Aptos" w:hAnsi="Aptos"/>
        </w:rPr>
      </w:pPr>
      <w:r w:rsidRPr="00CF40B4">
        <w:rPr>
          <w:rFonts w:ascii="Aptos" w:hAnsi="Aptos"/>
        </w:rPr>
        <w:t>What safeguards and do-no-harm measures are required to ensure safe participation and benefits?</w:t>
      </w:r>
    </w:p>
    <w:p w14:paraId="713A2232" w14:textId="1EC13598" w:rsidR="00285EC7" w:rsidRPr="00CF40B4" w:rsidRDefault="00CA064E" w:rsidP="00CF40B4">
      <w:pPr>
        <w:pStyle w:val="Heading1"/>
        <w:spacing w:before="120" w:after="120"/>
        <w:jc w:val="both"/>
        <w:rPr>
          <w:rFonts w:ascii="Aptos" w:hAnsi="Aptos"/>
          <w:sz w:val="22"/>
          <w:szCs w:val="22"/>
        </w:rPr>
      </w:pPr>
      <w:r>
        <w:rPr>
          <w:rFonts w:ascii="Aptos" w:hAnsi="Aptos"/>
          <w:sz w:val="22"/>
          <w:szCs w:val="22"/>
        </w:rPr>
        <w:t>7</w:t>
      </w:r>
      <w:r w:rsidR="006F4D4B" w:rsidRPr="00CF40B4">
        <w:rPr>
          <w:rFonts w:ascii="Aptos" w:hAnsi="Aptos"/>
          <w:sz w:val="22"/>
          <w:szCs w:val="22"/>
        </w:rPr>
        <w:t>. Methodology (Participatory, Mixed Methods)</w:t>
      </w:r>
    </w:p>
    <w:p w14:paraId="5E3EDC56" w14:textId="77777777" w:rsidR="00285EC7" w:rsidRPr="00CF40B4" w:rsidRDefault="006F4D4B" w:rsidP="00CF40B4">
      <w:pPr>
        <w:spacing w:before="120" w:after="120"/>
        <w:jc w:val="both"/>
        <w:rPr>
          <w:rFonts w:ascii="Aptos" w:hAnsi="Aptos"/>
        </w:rPr>
      </w:pPr>
      <w:r w:rsidRPr="00CF40B4">
        <w:rPr>
          <w:rFonts w:ascii="Aptos" w:hAnsi="Aptos"/>
        </w:rPr>
        <w:t xml:space="preserve">The consultant will apply a participatory, gender-responsive and conflict-sensitive methodology, combining desk review with primary qualitative and quantitative data </w:t>
      </w:r>
      <w:r w:rsidRPr="00CF40B4">
        <w:rPr>
          <w:rFonts w:ascii="Aptos" w:hAnsi="Aptos"/>
        </w:rPr>
        <w:lastRenderedPageBreak/>
        <w:t>collection. The approach must be practical for fragile contexts and produce actionable recommendations for the Agri-Hub model.</w:t>
      </w:r>
    </w:p>
    <w:p w14:paraId="2C97B8F8" w14:textId="125BD1EC" w:rsidR="00285EC7" w:rsidRPr="00CF40B4" w:rsidRDefault="00CA064E" w:rsidP="00CF40B4">
      <w:pPr>
        <w:pStyle w:val="Heading2"/>
        <w:spacing w:before="120" w:after="120"/>
        <w:jc w:val="both"/>
        <w:rPr>
          <w:rFonts w:ascii="Aptos" w:hAnsi="Aptos"/>
          <w:sz w:val="22"/>
          <w:szCs w:val="22"/>
        </w:rPr>
      </w:pPr>
      <w:r>
        <w:rPr>
          <w:rFonts w:ascii="Aptos" w:hAnsi="Aptos"/>
          <w:sz w:val="22"/>
          <w:szCs w:val="22"/>
        </w:rPr>
        <w:t>7</w:t>
      </w:r>
      <w:r w:rsidR="006F4D4B" w:rsidRPr="00CF40B4">
        <w:rPr>
          <w:rFonts w:ascii="Aptos" w:hAnsi="Aptos"/>
          <w:sz w:val="22"/>
          <w:szCs w:val="22"/>
        </w:rPr>
        <w:t>.1 Desk Review</w:t>
      </w:r>
    </w:p>
    <w:p w14:paraId="539FC0E2" w14:textId="1A53F6B9" w:rsidR="00285EC7" w:rsidRPr="00CF40B4" w:rsidRDefault="006F4D4B" w:rsidP="000B5773">
      <w:pPr>
        <w:pStyle w:val="ListBullet"/>
        <w:tabs>
          <w:tab w:val="clear" w:pos="360"/>
          <w:tab w:val="num" w:pos="720"/>
        </w:tabs>
        <w:spacing w:before="120" w:after="120"/>
        <w:ind w:left="720"/>
        <w:jc w:val="both"/>
        <w:rPr>
          <w:rFonts w:ascii="Aptos" w:hAnsi="Aptos"/>
        </w:rPr>
      </w:pPr>
      <w:r w:rsidRPr="00CF40B4">
        <w:rPr>
          <w:rFonts w:ascii="Aptos" w:hAnsi="Aptos"/>
        </w:rPr>
        <w:t xml:space="preserve">Review </w:t>
      </w:r>
      <w:r w:rsidR="00E50CD7" w:rsidRPr="00CF40B4">
        <w:rPr>
          <w:rFonts w:ascii="Aptos" w:hAnsi="Aptos"/>
        </w:rPr>
        <w:t>Programme</w:t>
      </w:r>
      <w:r w:rsidRPr="00CF40B4">
        <w:rPr>
          <w:rFonts w:ascii="Aptos" w:hAnsi="Aptos"/>
        </w:rPr>
        <w:t xml:space="preserve"> documents, prior assessments, available production/market data, and relevant policies/regulations (domestic and cross-border </w:t>
      </w:r>
      <w:r w:rsidR="009F4A7B">
        <w:rPr>
          <w:rFonts w:ascii="Aptos" w:hAnsi="Aptos"/>
        </w:rPr>
        <w:t>especially the regional markets such as DRC, Tanzania, Uganda, Ethiopia and Kenya</w:t>
      </w:r>
      <w:r w:rsidRPr="00CF40B4">
        <w:rPr>
          <w:rFonts w:ascii="Aptos" w:hAnsi="Aptos"/>
        </w:rPr>
        <w:t>).</w:t>
      </w:r>
    </w:p>
    <w:p w14:paraId="32B7802F" w14:textId="77777777" w:rsidR="00285EC7" w:rsidRPr="00CF40B4" w:rsidRDefault="006F4D4B" w:rsidP="000B5773">
      <w:pPr>
        <w:pStyle w:val="ListBullet"/>
        <w:tabs>
          <w:tab w:val="clear" w:pos="360"/>
          <w:tab w:val="num" w:pos="720"/>
        </w:tabs>
        <w:spacing w:before="120" w:after="120"/>
        <w:ind w:left="720"/>
        <w:jc w:val="both"/>
        <w:rPr>
          <w:rFonts w:ascii="Aptos" w:hAnsi="Aptos"/>
        </w:rPr>
      </w:pPr>
      <w:r w:rsidRPr="00CF40B4">
        <w:rPr>
          <w:rFonts w:ascii="Aptos" w:hAnsi="Aptos"/>
        </w:rPr>
        <w:t>Compile preliminary hypotheses on constraints, opportunities and key actors to guide fieldwork.</w:t>
      </w:r>
    </w:p>
    <w:p w14:paraId="44BD5BFF" w14:textId="41B720CE" w:rsidR="00285EC7" w:rsidRPr="00CF40B4" w:rsidRDefault="00CA064E" w:rsidP="00CF40B4">
      <w:pPr>
        <w:pStyle w:val="Heading2"/>
        <w:spacing w:before="120" w:after="120"/>
        <w:jc w:val="both"/>
        <w:rPr>
          <w:rFonts w:ascii="Aptos" w:hAnsi="Aptos"/>
          <w:sz w:val="22"/>
          <w:szCs w:val="22"/>
        </w:rPr>
      </w:pPr>
      <w:r>
        <w:rPr>
          <w:rFonts w:ascii="Aptos" w:hAnsi="Aptos"/>
          <w:sz w:val="22"/>
          <w:szCs w:val="22"/>
        </w:rPr>
        <w:t>7</w:t>
      </w:r>
      <w:r w:rsidR="006F4D4B" w:rsidRPr="00CF40B4">
        <w:rPr>
          <w:rFonts w:ascii="Aptos" w:hAnsi="Aptos"/>
          <w:sz w:val="22"/>
          <w:szCs w:val="22"/>
        </w:rPr>
        <w:t>.2 Stakeholder Mapping and Participatory Tools</w:t>
      </w:r>
    </w:p>
    <w:p w14:paraId="2F7F2612" w14:textId="77777777" w:rsidR="00285EC7" w:rsidRPr="00CF40B4" w:rsidRDefault="006F4D4B" w:rsidP="000B5773">
      <w:pPr>
        <w:pStyle w:val="ListBullet"/>
        <w:tabs>
          <w:tab w:val="clear" w:pos="360"/>
          <w:tab w:val="num" w:pos="720"/>
        </w:tabs>
        <w:spacing w:before="120" w:after="120"/>
        <w:ind w:left="720"/>
        <w:jc w:val="both"/>
        <w:rPr>
          <w:rFonts w:ascii="Aptos" w:hAnsi="Aptos"/>
        </w:rPr>
      </w:pPr>
      <w:r w:rsidRPr="00CF40B4">
        <w:rPr>
          <w:rFonts w:ascii="Aptos" w:hAnsi="Aptos"/>
        </w:rPr>
        <w:t>Conduct value chain mapping workshops with producers, traders and service providers (including separate or safe-space sessions for women/youth as needed).</w:t>
      </w:r>
    </w:p>
    <w:p w14:paraId="3BE4519D" w14:textId="77777777" w:rsidR="00285EC7" w:rsidRPr="00CF40B4" w:rsidRDefault="006F4D4B" w:rsidP="000B5773">
      <w:pPr>
        <w:pStyle w:val="ListBullet"/>
        <w:tabs>
          <w:tab w:val="clear" w:pos="360"/>
          <w:tab w:val="num" w:pos="720"/>
        </w:tabs>
        <w:spacing w:before="120" w:after="120"/>
        <w:ind w:left="720"/>
        <w:jc w:val="both"/>
        <w:rPr>
          <w:rFonts w:ascii="Aptos" w:hAnsi="Aptos"/>
        </w:rPr>
      </w:pPr>
      <w:r w:rsidRPr="00CF40B4">
        <w:rPr>
          <w:rFonts w:ascii="Aptos" w:hAnsi="Aptos"/>
        </w:rPr>
        <w:t>Use seasonal calendars (production/catch, prices, road access, climate shocks).</w:t>
      </w:r>
    </w:p>
    <w:p w14:paraId="411BBC0B" w14:textId="77777777" w:rsidR="00285EC7" w:rsidRPr="00CF40B4" w:rsidRDefault="006F4D4B" w:rsidP="000B5773">
      <w:pPr>
        <w:pStyle w:val="ListBullet"/>
        <w:tabs>
          <w:tab w:val="clear" w:pos="360"/>
          <w:tab w:val="num" w:pos="720"/>
        </w:tabs>
        <w:spacing w:before="120" w:after="120"/>
        <w:ind w:left="720"/>
        <w:jc w:val="both"/>
        <w:rPr>
          <w:rFonts w:ascii="Aptos" w:hAnsi="Aptos"/>
        </w:rPr>
      </w:pPr>
      <w:r w:rsidRPr="00CF40B4">
        <w:rPr>
          <w:rFonts w:ascii="Aptos" w:hAnsi="Aptos"/>
        </w:rPr>
        <w:t>Apply constraint ranking / solution prioritization and problem tree analysis.</w:t>
      </w:r>
    </w:p>
    <w:p w14:paraId="6009BAD3" w14:textId="77777777" w:rsidR="00285EC7" w:rsidRPr="00CF40B4" w:rsidRDefault="006F4D4B" w:rsidP="000B5773">
      <w:pPr>
        <w:pStyle w:val="ListBullet"/>
        <w:tabs>
          <w:tab w:val="clear" w:pos="360"/>
          <w:tab w:val="num" w:pos="720"/>
        </w:tabs>
        <w:spacing w:before="120" w:after="120"/>
        <w:ind w:left="720"/>
        <w:jc w:val="both"/>
        <w:rPr>
          <w:rFonts w:ascii="Aptos" w:hAnsi="Aptos"/>
        </w:rPr>
      </w:pPr>
      <w:r w:rsidRPr="00CF40B4">
        <w:rPr>
          <w:rFonts w:ascii="Aptos" w:hAnsi="Aptos"/>
        </w:rPr>
        <w:t>Undertake rapid cost and margin analysis at key nodes.</w:t>
      </w:r>
    </w:p>
    <w:p w14:paraId="70511FC5" w14:textId="77777777" w:rsidR="00285EC7" w:rsidRPr="00CF40B4" w:rsidRDefault="006F4D4B" w:rsidP="000B5773">
      <w:pPr>
        <w:pStyle w:val="ListBullet"/>
        <w:tabs>
          <w:tab w:val="clear" w:pos="360"/>
          <w:tab w:val="num" w:pos="720"/>
        </w:tabs>
        <w:spacing w:before="120" w:after="120"/>
        <w:ind w:left="720"/>
        <w:jc w:val="both"/>
        <w:rPr>
          <w:rFonts w:ascii="Aptos" w:hAnsi="Aptos"/>
        </w:rPr>
      </w:pPr>
      <w:r w:rsidRPr="00CF40B4">
        <w:rPr>
          <w:rFonts w:ascii="Aptos" w:hAnsi="Aptos"/>
        </w:rPr>
        <w:t>Map buyer requirements and diagnose quality gaps; identify upgrading options and feasibility.</w:t>
      </w:r>
    </w:p>
    <w:p w14:paraId="733CB0B7" w14:textId="2281795E" w:rsidR="00285EC7" w:rsidRPr="00CF40B4" w:rsidRDefault="00CA064E" w:rsidP="00CF40B4">
      <w:pPr>
        <w:pStyle w:val="Heading2"/>
        <w:spacing w:before="120" w:after="120"/>
        <w:jc w:val="both"/>
        <w:rPr>
          <w:rFonts w:ascii="Aptos" w:hAnsi="Aptos"/>
          <w:sz w:val="22"/>
          <w:szCs w:val="22"/>
        </w:rPr>
      </w:pPr>
      <w:r>
        <w:rPr>
          <w:rFonts w:ascii="Aptos" w:hAnsi="Aptos"/>
          <w:sz w:val="22"/>
          <w:szCs w:val="22"/>
        </w:rPr>
        <w:t>7</w:t>
      </w:r>
      <w:r w:rsidR="006F4D4B" w:rsidRPr="00CF40B4">
        <w:rPr>
          <w:rFonts w:ascii="Aptos" w:hAnsi="Aptos"/>
          <w:sz w:val="22"/>
          <w:szCs w:val="22"/>
        </w:rPr>
        <w:t>.3 Primary Data Collection</w:t>
      </w:r>
    </w:p>
    <w:p w14:paraId="7A5448E6" w14:textId="77777777" w:rsidR="00285EC7" w:rsidRPr="00CF40B4" w:rsidRDefault="006F4D4B" w:rsidP="000B5773">
      <w:pPr>
        <w:pStyle w:val="ListBullet"/>
        <w:tabs>
          <w:tab w:val="clear" w:pos="360"/>
          <w:tab w:val="num" w:pos="720"/>
        </w:tabs>
        <w:spacing w:before="120" w:after="120"/>
        <w:ind w:left="720"/>
        <w:jc w:val="both"/>
        <w:rPr>
          <w:rFonts w:ascii="Aptos" w:hAnsi="Aptos"/>
        </w:rPr>
      </w:pPr>
      <w:r w:rsidRPr="00623992">
        <w:rPr>
          <w:rFonts w:ascii="Aptos" w:hAnsi="Aptos"/>
          <w:b/>
          <w:bCs/>
        </w:rPr>
        <w:t xml:space="preserve">Key informant interviews (KIIs) </w:t>
      </w:r>
      <w:proofErr w:type="gramStart"/>
      <w:r w:rsidRPr="00623992">
        <w:rPr>
          <w:rFonts w:ascii="Aptos" w:hAnsi="Aptos"/>
          <w:b/>
          <w:bCs/>
        </w:rPr>
        <w:t>with:</w:t>
      </w:r>
      <w:proofErr w:type="gramEnd"/>
      <w:r w:rsidRPr="00CF40B4">
        <w:rPr>
          <w:rFonts w:ascii="Aptos" w:hAnsi="Aptos"/>
        </w:rPr>
        <w:t xml:space="preserve"> producer group/cooperative leaders; traders and aggregators; processors; input suppliers; transporters; extension agents; county/state authorities; financial institutions; private </w:t>
      </w:r>
      <w:proofErr w:type="gramStart"/>
      <w:r w:rsidRPr="00CF40B4">
        <w:rPr>
          <w:rFonts w:ascii="Aptos" w:hAnsi="Aptos"/>
        </w:rPr>
        <w:t>off-takers</w:t>
      </w:r>
      <w:proofErr w:type="gramEnd"/>
      <w:r w:rsidRPr="00CF40B4">
        <w:rPr>
          <w:rFonts w:ascii="Aptos" w:hAnsi="Aptos"/>
        </w:rPr>
        <w:t>.</w:t>
      </w:r>
    </w:p>
    <w:p w14:paraId="0E7D9977" w14:textId="77777777" w:rsidR="00285EC7" w:rsidRPr="00CF40B4" w:rsidRDefault="006F4D4B" w:rsidP="000B5773">
      <w:pPr>
        <w:pStyle w:val="ListBullet"/>
        <w:tabs>
          <w:tab w:val="clear" w:pos="360"/>
          <w:tab w:val="num" w:pos="720"/>
        </w:tabs>
        <w:spacing w:before="120" w:after="120"/>
        <w:ind w:left="720"/>
        <w:jc w:val="both"/>
        <w:rPr>
          <w:rFonts w:ascii="Aptos" w:hAnsi="Aptos"/>
        </w:rPr>
      </w:pPr>
      <w:r w:rsidRPr="00623992">
        <w:rPr>
          <w:rFonts w:ascii="Aptos" w:hAnsi="Aptos"/>
          <w:b/>
          <w:bCs/>
        </w:rPr>
        <w:t xml:space="preserve">Focus group discussions (FGDs) </w:t>
      </w:r>
      <w:proofErr w:type="gramStart"/>
      <w:r w:rsidRPr="00623992">
        <w:rPr>
          <w:rFonts w:ascii="Aptos" w:hAnsi="Aptos"/>
          <w:b/>
          <w:bCs/>
        </w:rPr>
        <w:t>with:</w:t>
      </w:r>
      <w:proofErr w:type="gramEnd"/>
      <w:r w:rsidRPr="00CF40B4">
        <w:rPr>
          <w:rFonts w:ascii="Aptos" w:hAnsi="Aptos"/>
        </w:rPr>
        <w:t xml:space="preserve"> women and men farmers; youth; fishers and fish processors; VSLA/SILC participants; MSMEs; vulnerable groups relevant to inclusion objectives.</w:t>
      </w:r>
    </w:p>
    <w:p w14:paraId="03753217" w14:textId="77777777" w:rsidR="00285EC7" w:rsidRPr="00CF40B4" w:rsidRDefault="006F4D4B" w:rsidP="000B5773">
      <w:pPr>
        <w:pStyle w:val="ListBullet"/>
        <w:tabs>
          <w:tab w:val="clear" w:pos="360"/>
          <w:tab w:val="num" w:pos="720"/>
        </w:tabs>
        <w:spacing w:before="120" w:after="120"/>
        <w:ind w:left="720"/>
        <w:jc w:val="both"/>
        <w:rPr>
          <w:rFonts w:ascii="Aptos" w:hAnsi="Aptos"/>
        </w:rPr>
      </w:pPr>
      <w:r w:rsidRPr="00CF40B4">
        <w:rPr>
          <w:rFonts w:ascii="Aptos" w:hAnsi="Aptos"/>
        </w:rPr>
        <w:t>Market observations and rapid price tracking in selected markets; infrastructure assessment of storage, processing, and (for fish) preservation/cold chain.</w:t>
      </w:r>
    </w:p>
    <w:p w14:paraId="420F5740" w14:textId="77777777" w:rsidR="00285EC7" w:rsidRPr="00CF40B4" w:rsidRDefault="006F4D4B" w:rsidP="000B5773">
      <w:pPr>
        <w:pStyle w:val="ListBullet"/>
        <w:tabs>
          <w:tab w:val="clear" w:pos="360"/>
          <w:tab w:val="num" w:pos="720"/>
        </w:tabs>
        <w:spacing w:before="120" w:after="120"/>
        <w:ind w:left="720"/>
        <w:jc w:val="both"/>
        <w:rPr>
          <w:rFonts w:ascii="Aptos" w:hAnsi="Aptos"/>
        </w:rPr>
      </w:pPr>
      <w:r w:rsidRPr="00CF40B4">
        <w:rPr>
          <w:rFonts w:ascii="Aptos" w:hAnsi="Aptos"/>
        </w:rPr>
        <w:t>Cross-border KIIs with regional traders, wholesalers, processors, and border/trade officials at key corridors and border points (as feasible and safe).</w:t>
      </w:r>
    </w:p>
    <w:p w14:paraId="6193033F" w14:textId="64B83A84" w:rsidR="00285EC7" w:rsidRPr="00CF40B4" w:rsidRDefault="00CA064E" w:rsidP="00CF40B4">
      <w:pPr>
        <w:pStyle w:val="Heading2"/>
        <w:spacing w:before="120" w:after="120"/>
        <w:jc w:val="both"/>
        <w:rPr>
          <w:rFonts w:ascii="Aptos" w:hAnsi="Aptos"/>
          <w:sz w:val="22"/>
          <w:szCs w:val="22"/>
        </w:rPr>
      </w:pPr>
      <w:r>
        <w:rPr>
          <w:rFonts w:ascii="Aptos" w:hAnsi="Aptos"/>
          <w:sz w:val="22"/>
          <w:szCs w:val="22"/>
        </w:rPr>
        <w:t>7</w:t>
      </w:r>
      <w:r w:rsidR="006F4D4B" w:rsidRPr="00CF40B4">
        <w:rPr>
          <w:rFonts w:ascii="Aptos" w:hAnsi="Aptos"/>
          <w:sz w:val="22"/>
          <w:szCs w:val="22"/>
        </w:rPr>
        <w:t>.4 Sampling and Coverage (Indicative)</w:t>
      </w:r>
    </w:p>
    <w:p w14:paraId="5FF06F49" w14:textId="3DF9A69D" w:rsidR="00285EC7" w:rsidRPr="00CF40B4" w:rsidRDefault="006F4D4B" w:rsidP="000B5773">
      <w:pPr>
        <w:pStyle w:val="ListBullet"/>
        <w:tabs>
          <w:tab w:val="clear" w:pos="360"/>
          <w:tab w:val="num" w:pos="720"/>
        </w:tabs>
        <w:spacing w:before="120" w:after="120"/>
        <w:ind w:left="720"/>
        <w:jc w:val="both"/>
        <w:rPr>
          <w:rFonts w:ascii="Aptos" w:hAnsi="Aptos"/>
        </w:rPr>
      </w:pPr>
      <w:r w:rsidRPr="00CF40B4">
        <w:rPr>
          <w:rFonts w:ascii="Aptos" w:hAnsi="Aptos"/>
        </w:rPr>
        <w:t xml:space="preserve">Select at least </w:t>
      </w:r>
      <w:r w:rsidR="00903B15" w:rsidRPr="00CA064E">
        <w:rPr>
          <w:rFonts w:ascii="Aptos" w:hAnsi="Aptos"/>
          <w:color w:val="000000" w:themeColor="text1"/>
        </w:rPr>
        <w:t>6-8 Markets at Juba level,</w:t>
      </w:r>
      <w:r w:rsidR="00C25404" w:rsidRPr="00CA064E">
        <w:rPr>
          <w:rFonts w:ascii="Aptos" w:hAnsi="Aptos"/>
          <w:color w:val="000000" w:themeColor="text1"/>
        </w:rPr>
        <w:t xml:space="preserve"> 4-5 Markets at inter-state</w:t>
      </w:r>
      <w:r w:rsidR="004C4A09" w:rsidRPr="00CA064E">
        <w:rPr>
          <w:rFonts w:ascii="Aptos" w:hAnsi="Aptos"/>
          <w:color w:val="000000" w:themeColor="text1"/>
        </w:rPr>
        <w:t xml:space="preserve"> level, 3-4 markets at State level,</w:t>
      </w:r>
      <w:r w:rsidR="00903B15" w:rsidRPr="00CA064E">
        <w:rPr>
          <w:rFonts w:ascii="Aptos" w:hAnsi="Aptos"/>
          <w:color w:val="000000" w:themeColor="text1"/>
        </w:rPr>
        <w:t xml:space="preserve"> </w:t>
      </w:r>
      <w:r w:rsidRPr="00CF40B4">
        <w:rPr>
          <w:rFonts w:ascii="Aptos" w:hAnsi="Aptos"/>
        </w:rPr>
        <w:t>2–3 markets per county</w:t>
      </w:r>
      <w:r w:rsidR="00D75D08">
        <w:rPr>
          <w:rFonts w:ascii="Aptos" w:hAnsi="Aptos"/>
        </w:rPr>
        <w:t>,</w:t>
      </w:r>
      <w:r w:rsidR="00D7348E">
        <w:rPr>
          <w:rFonts w:ascii="Aptos" w:hAnsi="Aptos"/>
        </w:rPr>
        <w:t xml:space="preserve"> </w:t>
      </w:r>
      <w:r w:rsidR="00D7348E" w:rsidRPr="00CA064E">
        <w:rPr>
          <w:rFonts w:ascii="Aptos" w:hAnsi="Aptos"/>
          <w:color w:val="000000" w:themeColor="text1"/>
        </w:rPr>
        <w:t>1 per Payam,</w:t>
      </w:r>
      <w:r w:rsidRPr="00CA064E">
        <w:rPr>
          <w:rFonts w:ascii="Aptos" w:hAnsi="Aptos"/>
          <w:color w:val="000000" w:themeColor="text1"/>
        </w:rPr>
        <w:t xml:space="preserve"> </w:t>
      </w:r>
      <w:r w:rsidRPr="00CF40B4">
        <w:rPr>
          <w:rFonts w:ascii="Aptos" w:hAnsi="Aptos"/>
        </w:rPr>
        <w:t>(primary and secondary) and 2–3 producer groups per commodity per county, ensuring women/youth representation.</w:t>
      </w:r>
    </w:p>
    <w:p w14:paraId="25EA36D6" w14:textId="77777777" w:rsidR="00285EC7" w:rsidRPr="00CF40B4" w:rsidRDefault="006F4D4B" w:rsidP="000B5773">
      <w:pPr>
        <w:pStyle w:val="ListBullet"/>
        <w:tabs>
          <w:tab w:val="clear" w:pos="360"/>
          <w:tab w:val="num" w:pos="720"/>
        </w:tabs>
        <w:spacing w:before="120" w:after="120"/>
        <w:ind w:left="720"/>
        <w:jc w:val="both"/>
        <w:rPr>
          <w:rFonts w:ascii="Aptos" w:hAnsi="Aptos"/>
        </w:rPr>
      </w:pPr>
      <w:r w:rsidRPr="00CF40B4">
        <w:rPr>
          <w:rFonts w:ascii="Aptos" w:hAnsi="Aptos"/>
        </w:rPr>
        <w:t>Include both more accessible and more remote locations to capture seasonal access constraints.</w:t>
      </w:r>
    </w:p>
    <w:p w14:paraId="25467820" w14:textId="77777777" w:rsidR="00285EC7" w:rsidRPr="00CF40B4" w:rsidRDefault="006F4D4B" w:rsidP="000B5773">
      <w:pPr>
        <w:pStyle w:val="ListBullet"/>
        <w:tabs>
          <w:tab w:val="clear" w:pos="360"/>
          <w:tab w:val="num" w:pos="720"/>
        </w:tabs>
        <w:spacing w:before="120" w:after="120"/>
        <w:ind w:left="720"/>
        <w:jc w:val="both"/>
        <w:rPr>
          <w:rFonts w:ascii="Aptos" w:hAnsi="Aptos"/>
        </w:rPr>
      </w:pPr>
      <w:r w:rsidRPr="00CF40B4">
        <w:rPr>
          <w:rFonts w:ascii="Aptos" w:hAnsi="Aptos"/>
        </w:rPr>
        <w:t>For cross-border analysis, sample key corridor nodes (border points and major regional trading hubs) relevant to each commodity, subject to access and security.</w:t>
      </w:r>
    </w:p>
    <w:p w14:paraId="1B7B28F0" w14:textId="2F235939" w:rsidR="00285EC7" w:rsidRPr="00CF40B4" w:rsidRDefault="00CA064E" w:rsidP="00CF40B4">
      <w:pPr>
        <w:pStyle w:val="Heading2"/>
        <w:spacing w:before="120" w:after="120"/>
        <w:jc w:val="both"/>
        <w:rPr>
          <w:rFonts w:ascii="Aptos" w:hAnsi="Aptos"/>
          <w:sz w:val="22"/>
          <w:szCs w:val="22"/>
        </w:rPr>
      </w:pPr>
      <w:r>
        <w:rPr>
          <w:rFonts w:ascii="Aptos" w:hAnsi="Aptos"/>
          <w:sz w:val="22"/>
          <w:szCs w:val="22"/>
        </w:rPr>
        <w:lastRenderedPageBreak/>
        <w:t>7</w:t>
      </w:r>
      <w:r w:rsidR="006F4D4B" w:rsidRPr="00CF40B4">
        <w:rPr>
          <w:rFonts w:ascii="Aptos" w:hAnsi="Aptos"/>
          <w:sz w:val="22"/>
          <w:szCs w:val="22"/>
        </w:rPr>
        <w:t>.5 Data Quality, Ethics and Safeguarding</w:t>
      </w:r>
    </w:p>
    <w:p w14:paraId="5EDE3356" w14:textId="77777777" w:rsidR="00285EC7" w:rsidRPr="00CF40B4" w:rsidRDefault="006F4D4B" w:rsidP="000B5773">
      <w:pPr>
        <w:pStyle w:val="ListBullet"/>
        <w:tabs>
          <w:tab w:val="clear" w:pos="360"/>
          <w:tab w:val="num" w:pos="720"/>
        </w:tabs>
        <w:spacing w:before="120" w:after="120"/>
        <w:ind w:left="720"/>
        <w:jc w:val="both"/>
        <w:rPr>
          <w:rFonts w:ascii="Aptos" w:hAnsi="Aptos"/>
        </w:rPr>
      </w:pPr>
      <w:r w:rsidRPr="00CF40B4">
        <w:rPr>
          <w:rFonts w:ascii="Aptos" w:hAnsi="Aptos"/>
        </w:rPr>
        <w:t>Use standardized tools, enumerator training, daily debriefs, and triangulation across sources to ensure data reliability.</w:t>
      </w:r>
    </w:p>
    <w:p w14:paraId="0D645445" w14:textId="77777777" w:rsidR="00285EC7" w:rsidRPr="00CF40B4" w:rsidRDefault="006F4D4B" w:rsidP="000B5773">
      <w:pPr>
        <w:pStyle w:val="ListBullet"/>
        <w:tabs>
          <w:tab w:val="clear" w:pos="360"/>
          <w:tab w:val="num" w:pos="720"/>
        </w:tabs>
        <w:spacing w:before="120" w:after="120"/>
        <w:ind w:left="720"/>
        <w:jc w:val="both"/>
        <w:rPr>
          <w:rFonts w:ascii="Aptos" w:hAnsi="Aptos"/>
        </w:rPr>
      </w:pPr>
      <w:r w:rsidRPr="00CF40B4">
        <w:rPr>
          <w:rFonts w:ascii="Aptos" w:hAnsi="Aptos"/>
        </w:rPr>
        <w:t>Apply informed consent, confidentiality, and do-no-harm principles; adhere to consortium safeguarding/PSHEA requirements.</w:t>
      </w:r>
    </w:p>
    <w:p w14:paraId="5D018F5D" w14:textId="77777777" w:rsidR="00285EC7" w:rsidRPr="00CF40B4" w:rsidRDefault="006F4D4B" w:rsidP="000B5773">
      <w:pPr>
        <w:pStyle w:val="ListBullet"/>
        <w:tabs>
          <w:tab w:val="clear" w:pos="360"/>
          <w:tab w:val="num" w:pos="720"/>
        </w:tabs>
        <w:spacing w:before="120" w:after="120"/>
        <w:ind w:left="720"/>
        <w:jc w:val="both"/>
        <w:rPr>
          <w:rFonts w:ascii="Aptos" w:hAnsi="Aptos"/>
        </w:rPr>
      </w:pPr>
      <w:r w:rsidRPr="00CF40B4">
        <w:rPr>
          <w:rFonts w:ascii="Aptos" w:hAnsi="Aptos"/>
        </w:rPr>
        <w:t>Plan for security and access constraints and propose remote methods where needed (phone KIIs, trader panels, secondary data) without compromising participation.</w:t>
      </w:r>
    </w:p>
    <w:p w14:paraId="1FE5DABF" w14:textId="21D5FA4B" w:rsidR="00285EC7" w:rsidRPr="00CF40B4" w:rsidRDefault="00CA064E" w:rsidP="00CF40B4">
      <w:pPr>
        <w:pStyle w:val="Heading1"/>
        <w:spacing w:before="120" w:after="120"/>
        <w:jc w:val="both"/>
        <w:rPr>
          <w:rFonts w:ascii="Aptos" w:hAnsi="Aptos"/>
          <w:sz w:val="22"/>
          <w:szCs w:val="22"/>
        </w:rPr>
      </w:pPr>
      <w:r>
        <w:rPr>
          <w:rFonts w:ascii="Aptos" w:hAnsi="Aptos"/>
          <w:sz w:val="22"/>
          <w:szCs w:val="22"/>
        </w:rPr>
        <w:t>8</w:t>
      </w:r>
      <w:r w:rsidR="006F4D4B" w:rsidRPr="00CF40B4">
        <w:rPr>
          <w:rFonts w:ascii="Aptos" w:hAnsi="Aptos"/>
          <w:sz w:val="22"/>
          <w:szCs w:val="22"/>
        </w:rPr>
        <w:t>. Deliverables</w:t>
      </w:r>
    </w:p>
    <w:p w14:paraId="5005A3CF" w14:textId="77777777" w:rsidR="00285EC7" w:rsidRPr="00CF40B4" w:rsidRDefault="006F4D4B" w:rsidP="000B5773">
      <w:pPr>
        <w:pStyle w:val="ListNumber"/>
        <w:tabs>
          <w:tab w:val="clear" w:pos="360"/>
          <w:tab w:val="num" w:pos="720"/>
        </w:tabs>
        <w:spacing w:before="120" w:after="120"/>
        <w:ind w:left="720"/>
        <w:jc w:val="both"/>
        <w:rPr>
          <w:rFonts w:ascii="Aptos" w:hAnsi="Aptos"/>
        </w:rPr>
      </w:pPr>
      <w:r w:rsidRPr="009E72B0">
        <w:rPr>
          <w:rFonts w:ascii="Aptos" w:hAnsi="Aptos"/>
          <w:b/>
          <w:bCs/>
        </w:rPr>
        <w:t>Inception Report (within 7 days of contract start)</w:t>
      </w:r>
      <w:r w:rsidRPr="00CF40B4">
        <w:rPr>
          <w:rFonts w:ascii="Aptos" w:hAnsi="Aptos"/>
        </w:rPr>
        <w:t>: refined methodology, tools, sampling plan, field itinerary, stakeholder engagement plan, and risk management approach.</w:t>
      </w:r>
    </w:p>
    <w:p w14:paraId="036A0E8D" w14:textId="364D3973" w:rsidR="00285EC7" w:rsidRPr="00CF40B4" w:rsidRDefault="00791268" w:rsidP="00791268">
      <w:pPr>
        <w:pStyle w:val="ListNumber"/>
        <w:tabs>
          <w:tab w:val="clear" w:pos="360"/>
          <w:tab w:val="num" w:pos="720"/>
        </w:tabs>
        <w:spacing w:before="120" w:after="120"/>
        <w:ind w:left="720"/>
        <w:rPr>
          <w:rFonts w:ascii="Aptos" w:hAnsi="Aptos"/>
        </w:rPr>
      </w:pPr>
      <w:r>
        <w:rPr>
          <w:rFonts w:ascii="Aptos" w:hAnsi="Aptos"/>
          <w:b/>
          <w:bCs/>
        </w:rPr>
        <w:t>Four</w:t>
      </w:r>
      <w:r w:rsidR="006F4D4B" w:rsidRPr="009E72B0">
        <w:rPr>
          <w:rFonts w:ascii="Aptos" w:hAnsi="Aptos"/>
          <w:b/>
          <w:bCs/>
        </w:rPr>
        <w:t xml:space="preserve"> Value Chain Maps (Groundnuts, Sorghum, Fish</w:t>
      </w:r>
      <w:r>
        <w:rPr>
          <w:rFonts w:ascii="Aptos" w:hAnsi="Aptos"/>
          <w:b/>
          <w:bCs/>
        </w:rPr>
        <w:t xml:space="preserve"> and Cowpeas)</w:t>
      </w:r>
      <w:r w:rsidR="006F4D4B" w:rsidRPr="00CF40B4">
        <w:rPr>
          <w:rFonts w:ascii="Aptos" w:hAnsi="Aptos"/>
        </w:rPr>
        <w:t>: actor/function mapping, product flows, governance, supporting functions and constraints/opportunities per location.</w:t>
      </w:r>
    </w:p>
    <w:p w14:paraId="16BCDC3D" w14:textId="77777777" w:rsidR="00285EC7" w:rsidRPr="00CF40B4" w:rsidRDefault="006F4D4B" w:rsidP="000B5773">
      <w:pPr>
        <w:pStyle w:val="ListNumber"/>
        <w:tabs>
          <w:tab w:val="clear" w:pos="360"/>
          <w:tab w:val="num" w:pos="720"/>
        </w:tabs>
        <w:spacing w:before="120" w:after="120"/>
        <w:ind w:left="720"/>
        <w:jc w:val="both"/>
        <w:rPr>
          <w:rFonts w:ascii="Aptos" w:hAnsi="Aptos"/>
        </w:rPr>
      </w:pPr>
      <w:r w:rsidRPr="009E72B0">
        <w:rPr>
          <w:rFonts w:ascii="Aptos" w:hAnsi="Aptos"/>
          <w:b/>
          <w:bCs/>
        </w:rPr>
        <w:t>Market and Cross-Border Analysis</w:t>
      </w:r>
      <w:r w:rsidRPr="00CF40B4">
        <w:rPr>
          <w:rFonts w:ascii="Aptos" w:hAnsi="Aptos"/>
        </w:rPr>
        <w:t>: demand and buyer requirement analysis; domestic and regional price/volume dynamics; corridor/logistics mapping; regulatory/NTB analysis; buyer/processor profiles.</w:t>
      </w:r>
    </w:p>
    <w:p w14:paraId="6659DFA8" w14:textId="77777777" w:rsidR="00285EC7" w:rsidRPr="00CF40B4" w:rsidRDefault="006F4D4B" w:rsidP="000B5773">
      <w:pPr>
        <w:pStyle w:val="ListNumber"/>
        <w:tabs>
          <w:tab w:val="clear" w:pos="360"/>
          <w:tab w:val="num" w:pos="720"/>
        </w:tabs>
        <w:spacing w:before="120" w:after="120"/>
        <w:ind w:left="720"/>
        <w:jc w:val="both"/>
        <w:rPr>
          <w:rFonts w:ascii="Aptos" w:hAnsi="Aptos"/>
        </w:rPr>
      </w:pPr>
      <w:r w:rsidRPr="009E72B0">
        <w:rPr>
          <w:rFonts w:ascii="Aptos" w:hAnsi="Aptos"/>
          <w:b/>
          <w:bCs/>
        </w:rPr>
        <w:t>Cost and Margin Snapshots</w:t>
      </w:r>
      <w:r w:rsidRPr="00CF40B4">
        <w:rPr>
          <w:rFonts w:ascii="Aptos" w:hAnsi="Aptos"/>
        </w:rPr>
        <w:t>: indicative gross margin/cost build-ups at key nodes (production, aggregation, processing, trading) with assumptions clearly stated.</w:t>
      </w:r>
    </w:p>
    <w:p w14:paraId="20E62585" w14:textId="77777777" w:rsidR="00285EC7" w:rsidRPr="00CF40B4" w:rsidRDefault="006F4D4B" w:rsidP="000B5773">
      <w:pPr>
        <w:pStyle w:val="ListNumber"/>
        <w:tabs>
          <w:tab w:val="clear" w:pos="360"/>
          <w:tab w:val="num" w:pos="720"/>
        </w:tabs>
        <w:spacing w:before="120" w:after="120"/>
        <w:ind w:left="720"/>
        <w:jc w:val="both"/>
        <w:rPr>
          <w:rFonts w:ascii="Aptos" w:hAnsi="Aptos"/>
        </w:rPr>
      </w:pPr>
      <w:r w:rsidRPr="009E72B0">
        <w:rPr>
          <w:rFonts w:ascii="Aptos" w:hAnsi="Aptos"/>
          <w:b/>
          <w:bCs/>
        </w:rPr>
        <w:t>Gender and Youth Inclusion Note</w:t>
      </w:r>
      <w:r w:rsidRPr="00CF40B4">
        <w:rPr>
          <w:rFonts w:ascii="Aptos" w:hAnsi="Aptos"/>
        </w:rPr>
        <w:t>: participation patterns, constraints, and practical upgrading recommendations for women and youth along each chain.</w:t>
      </w:r>
    </w:p>
    <w:p w14:paraId="383A31F7" w14:textId="77777777" w:rsidR="00285EC7" w:rsidRPr="00CF40B4" w:rsidRDefault="006F4D4B" w:rsidP="000B5773">
      <w:pPr>
        <w:pStyle w:val="ListNumber"/>
        <w:tabs>
          <w:tab w:val="clear" w:pos="360"/>
          <w:tab w:val="num" w:pos="720"/>
        </w:tabs>
        <w:spacing w:before="120" w:after="120"/>
        <w:ind w:left="720"/>
        <w:jc w:val="both"/>
        <w:rPr>
          <w:rFonts w:ascii="Aptos" w:hAnsi="Aptos"/>
        </w:rPr>
      </w:pPr>
      <w:r w:rsidRPr="009E72B0">
        <w:rPr>
          <w:rFonts w:ascii="Aptos" w:hAnsi="Aptos"/>
          <w:b/>
          <w:bCs/>
        </w:rPr>
        <w:t>Prioritized Action Plan and Investment/Partnership Roadmap</w:t>
      </w:r>
      <w:r w:rsidRPr="00CF40B4">
        <w:rPr>
          <w:rFonts w:ascii="Aptos" w:hAnsi="Aptos"/>
        </w:rPr>
        <w:t>: recommended hub service packages; partnership/MoU concepts; sequencing (production → market → finance); and risk mitigation actions.</w:t>
      </w:r>
    </w:p>
    <w:p w14:paraId="2B9B919F" w14:textId="77777777" w:rsidR="00285EC7" w:rsidRPr="00CF40B4" w:rsidRDefault="006F4D4B" w:rsidP="000B5773">
      <w:pPr>
        <w:pStyle w:val="ListNumber"/>
        <w:tabs>
          <w:tab w:val="clear" w:pos="360"/>
          <w:tab w:val="num" w:pos="720"/>
        </w:tabs>
        <w:spacing w:before="120" w:after="120"/>
        <w:ind w:left="720"/>
        <w:jc w:val="both"/>
        <w:rPr>
          <w:rFonts w:ascii="Aptos" w:hAnsi="Aptos"/>
        </w:rPr>
      </w:pPr>
      <w:r w:rsidRPr="00CF40B4">
        <w:rPr>
          <w:rFonts w:ascii="Aptos" w:hAnsi="Aptos"/>
        </w:rPr>
        <w:t>Draft Final Report + Presentation Deck (10–15 slides) summarizing findings and recommendations.</w:t>
      </w:r>
    </w:p>
    <w:p w14:paraId="0A2E3FC8" w14:textId="77777777" w:rsidR="00285EC7" w:rsidRPr="00CF40B4" w:rsidRDefault="006F4D4B" w:rsidP="000B5773">
      <w:pPr>
        <w:pStyle w:val="ListNumber"/>
        <w:tabs>
          <w:tab w:val="clear" w:pos="360"/>
          <w:tab w:val="num" w:pos="720"/>
        </w:tabs>
        <w:spacing w:before="120" w:after="120"/>
        <w:ind w:left="720"/>
        <w:jc w:val="both"/>
        <w:rPr>
          <w:rFonts w:ascii="Aptos" w:hAnsi="Aptos"/>
        </w:rPr>
      </w:pPr>
      <w:r w:rsidRPr="00CF40B4">
        <w:rPr>
          <w:rFonts w:ascii="Aptos" w:hAnsi="Aptos"/>
        </w:rPr>
        <w:t>Validation workshop(s) and brief validation report documenting feedback and final adjustments.</w:t>
      </w:r>
    </w:p>
    <w:p w14:paraId="2B5185EB" w14:textId="77777777" w:rsidR="00285EC7" w:rsidRPr="00CF40B4" w:rsidRDefault="006F4D4B" w:rsidP="000B5773">
      <w:pPr>
        <w:pStyle w:val="ListNumber"/>
        <w:tabs>
          <w:tab w:val="clear" w:pos="360"/>
          <w:tab w:val="num" w:pos="720"/>
        </w:tabs>
        <w:spacing w:before="120" w:after="120"/>
        <w:ind w:left="720"/>
        <w:jc w:val="both"/>
        <w:rPr>
          <w:rFonts w:ascii="Aptos" w:hAnsi="Aptos"/>
        </w:rPr>
      </w:pPr>
      <w:r w:rsidRPr="00CF40B4">
        <w:rPr>
          <w:rFonts w:ascii="Aptos" w:hAnsi="Aptos"/>
        </w:rPr>
        <w:t>Final Report (incorporating validation feedback) and final slide deck.</w:t>
      </w:r>
    </w:p>
    <w:p w14:paraId="718B4CEE" w14:textId="10EB866F" w:rsidR="00285EC7" w:rsidRPr="00CF40B4" w:rsidRDefault="00CA064E" w:rsidP="00CF40B4">
      <w:pPr>
        <w:pStyle w:val="Heading1"/>
        <w:spacing w:before="120" w:after="120"/>
        <w:jc w:val="both"/>
        <w:rPr>
          <w:rFonts w:ascii="Aptos" w:hAnsi="Aptos"/>
          <w:sz w:val="22"/>
          <w:szCs w:val="22"/>
        </w:rPr>
      </w:pPr>
      <w:r>
        <w:rPr>
          <w:rFonts w:ascii="Aptos" w:hAnsi="Aptos"/>
          <w:sz w:val="22"/>
          <w:szCs w:val="22"/>
        </w:rPr>
        <w:t>9</w:t>
      </w:r>
      <w:r w:rsidR="006F4D4B" w:rsidRPr="00CF40B4">
        <w:rPr>
          <w:rFonts w:ascii="Aptos" w:hAnsi="Aptos"/>
          <w:sz w:val="22"/>
          <w:szCs w:val="22"/>
        </w:rPr>
        <w:t>. Suggested Report Structure</w:t>
      </w:r>
    </w:p>
    <w:p w14:paraId="08132805" w14:textId="77777777" w:rsidR="00285EC7" w:rsidRPr="00CF40B4" w:rsidRDefault="006F4D4B" w:rsidP="000B5773">
      <w:pPr>
        <w:pStyle w:val="ListBullet"/>
        <w:tabs>
          <w:tab w:val="clear" w:pos="360"/>
          <w:tab w:val="num" w:pos="720"/>
        </w:tabs>
        <w:spacing w:before="120" w:after="120"/>
        <w:ind w:left="720"/>
        <w:jc w:val="both"/>
        <w:rPr>
          <w:rFonts w:ascii="Aptos" w:hAnsi="Aptos"/>
        </w:rPr>
      </w:pPr>
      <w:r w:rsidRPr="00CF40B4">
        <w:rPr>
          <w:rFonts w:ascii="Aptos" w:hAnsi="Aptos"/>
        </w:rPr>
        <w:t>Executive Summary</w:t>
      </w:r>
    </w:p>
    <w:p w14:paraId="61F30E79" w14:textId="77777777" w:rsidR="00285EC7" w:rsidRPr="00CF40B4" w:rsidRDefault="006F4D4B" w:rsidP="000B5773">
      <w:pPr>
        <w:pStyle w:val="ListBullet"/>
        <w:tabs>
          <w:tab w:val="clear" w:pos="360"/>
          <w:tab w:val="num" w:pos="720"/>
        </w:tabs>
        <w:spacing w:before="120" w:after="120"/>
        <w:ind w:left="720"/>
        <w:jc w:val="both"/>
        <w:rPr>
          <w:rFonts w:ascii="Aptos" w:hAnsi="Aptos"/>
        </w:rPr>
      </w:pPr>
      <w:r w:rsidRPr="00CF40B4">
        <w:rPr>
          <w:rFonts w:ascii="Aptos" w:hAnsi="Aptos"/>
        </w:rPr>
        <w:t>Introduction and Context</w:t>
      </w:r>
    </w:p>
    <w:p w14:paraId="447F1CD0" w14:textId="77777777" w:rsidR="00285EC7" w:rsidRPr="00CF40B4" w:rsidRDefault="006F4D4B" w:rsidP="000B5773">
      <w:pPr>
        <w:pStyle w:val="ListBullet"/>
        <w:tabs>
          <w:tab w:val="clear" w:pos="360"/>
          <w:tab w:val="num" w:pos="720"/>
        </w:tabs>
        <w:spacing w:before="120" w:after="120"/>
        <w:ind w:left="720"/>
        <w:jc w:val="both"/>
        <w:rPr>
          <w:rFonts w:ascii="Aptos" w:hAnsi="Aptos"/>
        </w:rPr>
      </w:pPr>
      <w:r w:rsidRPr="00CF40B4">
        <w:rPr>
          <w:rFonts w:ascii="Aptos" w:hAnsi="Aptos"/>
        </w:rPr>
        <w:t>Methodology and Limitations</w:t>
      </w:r>
    </w:p>
    <w:p w14:paraId="5B811DC5" w14:textId="23E14C8C" w:rsidR="00285EC7" w:rsidRPr="00CF40B4" w:rsidRDefault="006F4D4B" w:rsidP="000B5773">
      <w:pPr>
        <w:pStyle w:val="ListBullet"/>
        <w:tabs>
          <w:tab w:val="clear" w:pos="360"/>
          <w:tab w:val="num" w:pos="720"/>
        </w:tabs>
        <w:spacing w:before="120" w:after="120"/>
        <w:ind w:left="720"/>
        <w:jc w:val="both"/>
        <w:rPr>
          <w:rFonts w:ascii="Aptos" w:hAnsi="Aptos"/>
        </w:rPr>
      </w:pPr>
      <w:r w:rsidRPr="00CF40B4">
        <w:rPr>
          <w:rFonts w:ascii="Aptos" w:hAnsi="Aptos"/>
        </w:rPr>
        <w:t>Commodity Value Chain Profiles (Groundnuts, Sorghum, Fish</w:t>
      </w:r>
      <w:r w:rsidR="00791268">
        <w:rPr>
          <w:rFonts w:ascii="Aptos" w:hAnsi="Aptos"/>
        </w:rPr>
        <w:t xml:space="preserve"> and Cowpeas</w:t>
      </w:r>
      <w:r w:rsidRPr="00CF40B4">
        <w:rPr>
          <w:rFonts w:ascii="Aptos" w:hAnsi="Aptos"/>
        </w:rPr>
        <w:t>) with location-specific insights</w:t>
      </w:r>
    </w:p>
    <w:p w14:paraId="035FEFFA" w14:textId="77777777" w:rsidR="00285EC7" w:rsidRPr="00CF40B4" w:rsidRDefault="006F4D4B" w:rsidP="000B5773">
      <w:pPr>
        <w:pStyle w:val="ListBullet"/>
        <w:tabs>
          <w:tab w:val="clear" w:pos="360"/>
          <w:tab w:val="num" w:pos="720"/>
        </w:tabs>
        <w:spacing w:before="120" w:after="120"/>
        <w:ind w:left="720"/>
        <w:jc w:val="both"/>
        <w:rPr>
          <w:rFonts w:ascii="Aptos" w:hAnsi="Aptos"/>
        </w:rPr>
      </w:pPr>
      <w:r w:rsidRPr="00CF40B4">
        <w:rPr>
          <w:rFonts w:ascii="Aptos" w:hAnsi="Aptos"/>
        </w:rPr>
        <w:t>Domestic Market Analysis (demand, prices, buyer requirements, channels)</w:t>
      </w:r>
    </w:p>
    <w:p w14:paraId="12860265" w14:textId="77777777" w:rsidR="00285EC7" w:rsidRPr="00CF40B4" w:rsidRDefault="006F4D4B" w:rsidP="000B5773">
      <w:pPr>
        <w:pStyle w:val="ListBullet"/>
        <w:tabs>
          <w:tab w:val="clear" w:pos="360"/>
          <w:tab w:val="num" w:pos="720"/>
        </w:tabs>
        <w:spacing w:before="120" w:after="120"/>
        <w:ind w:left="720"/>
        <w:jc w:val="both"/>
        <w:rPr>
          <w:rFonts w:ascii="Aptos" w:hAnsi="Aptos"/>
        </w:rPr>
      </w:pPr>
      <w:r w:rsidRPr="00CF40B4">
        <w:rPr>
          <w:rFonts w:ascii="Aptos" w:hAnsi="Aptos"/>
        </w:rPr>
        <w:t>Cross-Border Market Analysis (regional demand, price differentials, corridors/logistics, regulations/NTBs, actor profiles)</w:t>
      </w:r>
    </w:p>
    <w:p w14:paraId="3A16957D" w14:textId="77777777" w:rsidR="00285EC7" w:rsidRPr="00CF40B4" w:rsidRDefault="006F4D4B" w:rsidP="000B5773">
      <w:pPr>
        <w:pStyle w:val="ListBullet"/>
        <w:tabs>
          <w:tab w:val="clear" w:pos="360"/>
          <w:tab w:val="num" w:pos="720"/>
        </w:tabs>
        <w:spacing w:before="120" w:after="120"/>
        <w:ind w:left="720"/>
        <w:jc w:val="both"/>
        <w:rPr>
          <w:rFonts w:ascii="Aptos" w:hAnsi="Aptos"/>
        </w:rPr>
      </w:pPr>
      <w:r w:rsidRPr="00CF40B4">
        <w:rPr>
          <w:rFonts w:ascii="Aptos" w:hAnsi="Aptos"/>
        </w:rPr>
        <w:lastRenderedPageBreak/>
        <w:t>Constraints and Opportunities by Stage (Production/Processing/Marketing) and Supporting Functions</w:t>
      </w:r>
    </w:p>
    <w:p w14:paraId="0F71AA1D" w14:textId="77777777" w:rsidR="00285EC7" w:rsidRPr="00CF40B4" w:rsidRDefault="006F4D4B" w:rsidP="000B5773">
      <w:pPr>
        <w:pStyle w:val="ListBullet"/>
        <w:tabs>
          <w:tab w:val="clear" w:pos="360"/>
          <w:tab w:val="num" w:pos="720"/>
        </w:tabs>
        <w:spacing w:before="120" w:after="120"/>
        <w:ind w:left="720"/>
        <w:jc w:val="both"/>
        <w:rPr>
          <w:rFonts w:ascii="Aptos" w:hAnsi="Aptos"/>
        </w:rPr>
      </w:pPr>
      <w:r w:rsidRPr="00CF40B4">
        <w:rPr>
          <w:rFonts w:ascii="Aptos" w:hAnsi="Aptos"/>
        </w:rPr>
        <w:t>Gender, Youth, Conflict and Climate Analysis</w:t>
      </w:r>
    </w:p>
    <w:p w14:paraId="1697DBE0" w14:textId="77777777" w:rsidR="00285EC7" w:rsidRPr="00CF40B4" w:rsidRDefault="006F4D4B" w:rsidP="000B5773">
      <w:pPr>
        <w:pStyle w:val="ListBullet"/>
        <w:tabs>
          <w:tab w:val="clear" w:pos="360"/>
          <w:tab w:val="num" w:pos="720"/>
        </w:tabs>
        <w:spacing w:before="120" w:after="120"/>
        <w:ind w:left="720"/>
        <w:jc w:val="both"/>
        <w:rPr>
          <w:rFonts w:ascii="Aptos" w:hAnsi="Aptos"/>
        </w:rPr>
      </w:pPr>
      <w:r w:rsidRPr="00CF40B4">
        <w:rPr>
          <w:rFonts w:ascii="Aptos" w:hAnsi="Aptos"/>
        </w:rPr>
        <w:t>Recommendations and Agri-Hub-Aligned Action Plan (investment bundles, partnerships, sequencing)</w:t>
      </w:r>
    </w:p>
    <w:p w14:paraId="5ADAE2D6" w14:textId="77777777" w:rsidR="00285EC7" w:rsidRPr="00CF40B4" w:rsidRDefault="006F4D4B" w:rsidP="000B5773">
      <w:pPr>
        <w:pStyle w:val="ListBullet"/>
        <w:tabs>
          <w:tab w:val="clear" w:pos="360"/>
          <w:tab w:val="num" w:pos="720"/>
        </w:tabs>
        <w:spacing w:before="120" w:after="120"/>
        <w:ind w:left="720"/>
        <w:jc w:val="both"/>
        <w:rPr>
          <w:rFonts w:ascii="Aptos" w:hAnsi="Aptos"/>
        </w:rPr>
      </w:pPr>
      <w:r w:rsidRPr="00CF40B4">
        <w:rPr>
          <w:rFonts w:ascii="Aptos" w:hAnsi="Aptos"/>
        </w:rPr>
        <w:t>Annexes (tools, respondent list, maps, price tables, assumptions)</w:t>
      </w:r>
    </w:p>
    <w:p w14:paraId="1A3D0A01" w14:textId="3F809E4E" w:rsidR="00285EC7" w:rsidRPr="00CF40B4" w:rsidRDefault="00CA064E" w:rsidP="00CF40B4">
      <w:pPr>
        <w:pStyle w:val="Heading1"/>
        <w:spacing w:before="120" w:after="120"/>
        <w:jc w:val="both"/>
        <w:rPr>
          <w:rFonts w:ascii="Aptos" w:hAnsi="Aptos"/>
          <w:sz w:val="22"/>
          <w:szCs w:val="22"/>
        </w:rPr>
      </w:pPr>
      <w:r>
        <w:rPr>
          <w:rFonts w:ascii="Aptos" w:hAnsi="Aptos"/>
          <w:sz w:val="22"/>
          <w:szCs w:val="22"/>
        </w:rPr>
        <w:t>10</w:t>
      </w:r>
      <w:r w:rsidR="006F4D4B" w:rsidRPr="00CF40B4">
        <w:rPr>
          <w:rFonts w:ascii="Aptos" w:hAnsi="Aptos"/>
          <w:sz w:val="22"/>
          <w:szCs w:val="22"/>
        </w:rPr>
        <w:t>. Management and Coordination Arrangements</w:t>
      </w:r>
    </w:p>
    <w:p w14:paraId="32B58F2C" w14:textId="77777777" w:rsidR="00285EC7" w:rsidRDefault="006F4D4B" w:rsidP="00CF40B4">
      <w:pPr>
        <w:spacing w:before="120" w:after="120"/>
        <w:jc w:val="both"/>
        <w:rPr>
          <w:rFonts w:ascii="Aptos" w:hAnsi="Aptos"/>
        </w:rPr>
      </w:pPr>
      <w:r w:rsidRPr="00CF40B4">
        <w:rPr>
          <w:rFonts w:ascii="Aptos" w:hAnsi="Aptos"/>
        </w:rPr>
        <w:t>The assignment will be overseen by the consortium’s coordination mechanisms. The consultant will work closely with the Consortium Steering Committee and technical leads. CARE (Outcome 2 lead) will provide technical input on market systems and value chain development, while relevant county/state line ministries and departments will be engaged for access, validation and uptake of recommendations.</w:t>
      </w:r>
    </w:p>
    <w:p w14:paraId="21CA38A7" w14:textId="23D35EFD" w:rsidR="009F4A7B" w:rsidRPr="00CF40B4" w:rsidRDefault="009F4A7B" w:rsidP="00CF40B4">
      <w:pPr>
        <w:spacing w:before="120" w:after="120"/>
        <w:jc w:val="both"/>
        <w:rPr>
          <w:rFonts w:ascii="Aptos" w:hAnsi="Aptos"/>
        </w:rPr>
      </w:pPr>
      <w:r>
        <w:rPr>
          <w:rFonts w:ascii="Aptos" w:hAnsi="Aptos"/>
        </w:rPr>
        <w:t xml:space="preserve">Overall, </w:t>
      </w:r>
      <w:r w:rsidRPr="009F4A7B">
        <w:rPr>
          <w:rFonts w:ascii="Aptos" w:hAnsi="Aptos"/>
        </w:rPr>
        <w:t xml:space="preserve">CARE will be responsible for the management of the consultant scope of work; and partners </w:t>
      </w:r>
      <w:r>
        <w:rPr>
          <w:rFonts w:ascii="Aptos" w:hAnsi="Aptos"/>
        </w:rPr>
        <w:t xml:space="preserve">of the consortium such as </w:t>
      </w:r>
      <w:r w:rsidRPr="009F4A7B">
        <w:rPr>
          <w:rFonts w:ascii="Aptos" w:hAnsi="Aptos"/>
        </w:rPr>
        <w:t>CRS and NCA will support the consultant to travel and do work in respective locations, like primary data collection, etc</w:t>
      </w:r>
    </w:p>
    <w:p w14:paraId="7A425768" w14:textId="4A9A3A54" w:rsidR="00285EC7" w:rsidRPr="00CF40B4" w:rsidRDefault="006F4D4B" w:rsidP="00CF40B4">
      <w:pPr>
        <w:pStyle w:val="Heading1"/>
        <w:spacing w:before="120" w:after="120"/>
        <w:jc w:val="both"/>
        <w:rPr>
          <w:rFonts w:ascii="Aptos" w:hAnsi="Aptos"/>
          <w:sz w:val="22"/>
          <w:szCs w:val="22"/>
        </w:rPr>
      </w:pPr>
      <w:r w:rsidRPr="00CF40B4">
        <w:rPr>
          <w:rFonts w:ascii="Aptos" w:hAnsi="Aptos"/>
          <w:sz w:val="22"/>
          <w:szCs w:val="22"/>
        </w:rPr>
        <w:t>1</w:t>
      </w:r>
      <w:r w:rsidR="00CA064E">
        <w:rPr>
          <w:rFonts w:ascii="Aptos" w:hAnsi="Aptos"/>
          <w:sz w:val="22"/>
          <w:szCs w:val="22"/>
        </w:rPr>
        <w:t>1</w:t>
      </w:r>
      <w:r w:rsidRPr="00CF40B4">
        <w:rPr>
          <w:rFonts w:ascii="Aptos" w:hAnsi="Aptos"/>
          <w:sz w:val="22"/>
          <w:szCs w:val="22"/>
        </w:rPr>
        <w:t>. Indicative Timeline</w:t>
      </w:r>
    </w:p>
    <w:p w14:paraId="5E203B79" w14:textId="77777777" w:rsidR="00285EC7" w:rsidRPr="00CF40B4" w:rsidRDefault="006F4D4B" w:rsidP="000B5773">
      <w:pPr>
        <w:pStyle w:val="ListBullet"/>
        <w:tabs>
          <w:tab w:val="clear" w:pos="360"/>
          <w:tab w:val="num" w:pos="720"/>
        </w:tabs>
        <w:spacing w:before="120" w:after="120"/>
        <w:ind w:left="720"/>
        <w:jc w:val="both"/>
        <w:rPr>
          <w:rFonts w:ascii="Aptos" w:hAnsi="Aptos"/>
        </w:rPr>
      </w:pPr>
      <w:r w:rsidRPr="00CF40B4">
        <w:rPr>
          <w:rFonts w:ascii="Aptos" w:hAnsi="Aptos"/>
        </w:rPr>
        <w:t>Week 1: Desk review, stakeholder mapping, inception report and tool finalization.</w:t>
      </w:r>
    </w:p>
    <w:p w14:paraId="15967331" w14:textId="4F124704" w:rsidR="00285EC7" w:rsidRDefault="006F4D4B" w:rsidP="000B5773">
      <w:pPr>
        <w:pStyle w:val="ListBullet"/>
        <w:tabs>
          <w:tab w:val="clear" w:pos="360"/>
          <w:tab w:val="num" w:pos="720"/>
        </w:tabs>
        <w:spacing w:before="120" w:after="120"/>
        <w:ind w:left="720"/>
        <w:jc w:val="both"/>
        <w:rPr>
          <w:rFonts w:ascii="Aptos" w:hAnsi="Aptos"/>
        </w:rPr>
      </w:pPr>
      <w:r w:rsidRPr="00D1770B">
        <w:rPr>
          <w:rFonts w:ascii="Aptos" w:hAnsi="Aptos"/>
        </w:rPr>
        <w:t xml:space="preserve">Weeks </w:t>
      </w:r>
      <w:r w:rsidR="00D1770B">
        <w:rPr>
          <w:rFonts w:ascii="Aptos" w:hAnsi="Aptos"/>
        </w:rPr>
        <w:t>2-3</w:t>
      </w:r>
      <w:r w:rsidRPr="00D1770B">
        <w:rPr>
          <w:rFonts w:ascii="Aptos" w:hAnsi="Aptos"/>
        </w:rPr>
        <w:t>: Fieldwork</w:t>
      </w:r>
      <w:r w:rsidRPr="00CF40B4">
        <w:rPr>
          <w:rFonts w:ascii="Aptos" w:hAnsi="Aptos"/>
        </w:rPr>
        <w:t xml:space="preserve"> in Lakes (Yirol West, Rumbek East) – Groundnuts and Sorghum; initial corridor interviews as feasible.</w:t>
      </w:r>
    </w:p>
    <w:p w14:paraId="47CDD74C" w14:textId="77777777" w:rsidR="00285EC7" w:rsidRDefault="006F4D4B" w:rsidP="000B5773">
      <w:pPr>
        <w:pStyle w:val="ListBullet"/>
        <w:tabs>
          <w:tab w:val="clear" w:pos="360"/>
          <w:tab w:val="num" w:pos="720"/>
        </w:tabs>
        <w:spacing w:before="120" w:after="120"/>
        <w:ind w:left="720"/>
        <w:jc w:val="both"/>
        <w:rPr>
          <w:rFonts w:ascii="Aptos" w:hAnsi="Aptos"/>
        </w:rPr>
      </w:pPr>
      <w:r w:rsidRPr="00CF40B4">
        <w:rPr>
          <w:rFonts w:ascii="Aptos" w:hAnsi="Aptos"/>
        </w:rPr>
        <w:t>Week 4: Fieldwork in Jonglei (Bor South County) – Fish and Sorghum; additional cross-border trader/buyer KIIs as feasible.</w:t>
      </w:r>
    </w:p>
    <w:p w14:paraId="30605AE8" w14:textId="06C7BBC3" w:rsidR="00791268" w:rsidRPr="00791268" w:rsidRDefault="00791268" w:rsidP="00791268">
      <w:pPr>
        <w:pStyle w:val="ListBullet"/>
        <w:tabs>
          <w:tab w:val="clear" w:pos="360"/>
          <w:tab w:val="num" w:pos="720"/>
        </w:tabs>
        <w:spacing w:before="120" w:after="120"/>
        <w:ind w:left="720"/>
        <w:jc w:val="both"/>
        <w:rPr>
          <w:rFonts w:ascii="Aptos" w:hAnsi="Aptos"/>
        </w:rPr>
      </w:pPr>
      <w:r w:rsidRPr="00CF40B4">
        <w:rPr>
          <w:rFonts w:ascii="Aptos" w:hAnsi="Aptos"/>
        </w:rPr>
        <w:t xml:space="preserve">Week </w:t>
      </w:r>
      <w:r>
        <w:rPr>
          <w:rFonts w:ascii="Aptos" w:hAnsi="Aptos"/>
        </w:rPr>
        <w:t>5</w:t>
      </w:r>
      <w:r w:rsidRPr="00CF40B4">
        <w:rPr>
          <w:rFonts w:ascii="Aptos" w:hAnsi="Aptos"/>
        </w:rPr>
        <w:t xml:space="preserve">: Fieldwork in </w:t>
      </w:r>
      <w:r>
        <w:rPr>
          <w:rFonts w:ascii="Aptos" w:hAnsi="Aptos"/>
        </w:rPr>
        <w:t>Western Bharl-</w:t>
      </w:r>
      <w:proofErr w:type="spellStart"/>
      <w:r>
        <w:rPr>
          <w:rFonts w:ascii="Aptos" w:hAnsi="Aptos"/>
        </w:rPr>
        <w:t>el</w:t>
      </w:r>
      <w:proofErr w:type="spellEnd"/>
      <w:r>
        <w:rPr>
          <w:rFonts w:ascii="Aptos" w:hAnsi="Aptos"/>
        </w:rPr>
        <w:t>-Ghazal</w:t>
      </w:r>
      <w:r w:rsidRPr="00CF40B4">
        <w:rPr>
          <w:rFonts w:ascii="Aptos" w:hAnsi="Aptos"/>
        </w:rPr>
        <w:t xml:space="preserve"> (</w:t>
      </w:r>
      <w:r>
        <w:rPr>
          <w:rFonts w:ascii="Aptos" w:hAnsi="Aptos"/>
        </w:rPr>
        <w:t>Wau</w:t>
      </w:r>
      <w:r w:rsidRPr="00CF40B4">
        <w:rPr>
          <w:rFonts w:ascii="Aptos" w:hAnsi="Aptos"/>
        </w:rPr>
        <w:t xml:space="preserve"> County) – </w:t>
      </w:r>
      <w:r>
        <w:rPr>
          <w:rFonts w:ascii="Aptos" w:hAnsi="Aptos"/>
        </w:rPr>
        <w:t>Groundnuts, Cowpeas</w:t>
      </w:r>
      <w:r w:rsidRPr="00CF40B4">
        <w:rPr>
          <w:rFonts w:ascii="Aptos" w:hAnsi="Aptos"/>
        </w:rPr>
        <w:t xml:space="preserve"> and Sorghum; additional cross-border trader/buyer KIIs as feasible.</w:t>
      </w:r>
    </w:p>
    <w:p w14:paraId="3EC956CD" w14:textId="1F654B86" w:rsidR="00285EC7" w:rsidRPr="00CF40B4" w:rsidRDefault="006F4D4B" w:rsidP="000B5773">
      <w:pPr>
        <w:pStyle w:val="ListBullet"/>
        <w:tabs>
          <w:tab w:val="clear" w:pos="360"/>
          <w:tab w:val="num" w:pos="720"/>
        </w:tabs>
        <w:spacing w:before="120" w:after="120"/>
        <w:ind w:left="720"/>
        <w:jc w:val="both"/>
        <w:rPr>
          <w:rFonts w:ascii="Aptos" w:hAnsi="Aptos"/>
        </w:rPr>
      </w:pPr>
      <w:r w:rsidRPr="00CF40B4">
        <w:rPr>
          <w:rFonts w:ascii="Aptos" w:hAnsi="Aptos"/>
        </w:rPr>
        <w:t xml:space="preserve">Week </w:t>
      </w:r>
      <w:r w:rsidR="00791268">
        <w:rPr>
          <w:rFonts w:ascii="Aptos" w:hAnsi="Aptos"/>
        </w:rPr>
        <w:t>6</w:t>
      </w:r>
      <w:r w:rsidRPr="00CF40B4">
        <w:rPr>
          <w:rFonts w:ascii="Aptos" w:hAnsi="Aptos"/>
        </w:rPr>
        <w:t>: Analysis, draft report and preliminary slide deck.</w:t>
      </w:r>
    </w:p>
    <w:p w14:paraId="4D13C84B" w14:textId="3B668F1B" w:rsidR="00285EC7" w:rsidRPr="00CF40B4" w:rsidRDefault="006F4D4B" w:rsidP="000B5773">
      <w:pPr>
        <w:pStyle w:val="ListBullet"/>
        <w:tabs>
          <w:tab w:val="clear" w:pos="360"/>
          <w:tab w:val="num" w:pos="720"/>
        </w:tabs>
        <w:spacing w:before="120" w:after="120"/>
        <w:ind w:left="720"/>
        <w:jc w:val="both"/>
        <w:rPr>
          <w:rFonts w:ascii="Aptos" w:hAnsi="Aptos"/>
        </w:rPr>
      </w:pPr>
      <w:r w:rsidRPr="00CF40B4">
        <w:rPr>
          <w:rFonts w:ascii="Aptos" w:hAnsi="Aptos"/>
        </w:rPr>
        <w:t xml:space="preserve">Week </w:t>
      </w:r>
      <w:r w:rsidR="00791268">
        <w:rPr>
          <w:rFonts w:ascii="Aptos" w:hAnsi="Aptos"/>
        </w:rPr>
        <w:t>7</w:t>
      </w:r>
      <w:r w:rsidRPr="00CF40B4">
        <w:rPr>
          <w:rFonts w:ascii="Aptos" w:hAnsi="Aptos"/>
        </w:rPr>
        <w:t>: Validation workshop(s), finalization and submission of final report and deck.</w:t>
      </w:r>
    </w:p>
    <w:p w14:paraId="0AF7CC93" w14:textId="7162DD66" w:rsidR="00285EC7" w:rsidRPr="00CF40B4" w:rsidRDefault="006F4D4B" w:rsidP="00CF40B4">
      <w:pPr>
        <w:pStyle w:val="Heading1"/>
        <w:spacing w:before="120" w:after="120"/>
        <w:jc w:val="both"/>
        <w:rPr>
          <w:rFonts w:ascii="Aptos" w:hAnsi="Aptos"/>
          <w:sz w:val="22"/>
          <w:szCs w:val="22"/>
        </w:rPr>
      </w:pPr>
      <w:r w:rsidRPr="00CF40B4">
        <w:rPr>
          <w:rFonts w:ascii="Aptos" w:hAnsi="Aptos"/>
          <w:sz w:val="22"/>
          <w:szCs w:val="22"/>
        </w:rPr>
        <w:t>1</w:t>
      </w:r>
      <w:r w:rsidR="00CA064E">
        <w:rPr>
          <w:rFonts w:ascii="Aptos" w:hAnsi="Aptos"/>
          <w:sz w:val="22"/>
          <w:szCs w:val="22"/>
        </w:rPr>
        <w:t>2</w:t>
      </w:r>
      <w:r w:rsidRPr="00CF40B4">
        <w:rPr>
          <w:rFonts w:ascii="Aptos" w:hAnsi="Aptos"/>
          <w:sz w:val="22"/>
          <w:szCs w:val="22"/>
        </w:rPr>
        <w:t>. Required Qualifications and Experience</w:t>
      </w:r>
    </w:p>
    <w:p w14:paraId="5F6FE962" w14:textId="77777777" w:rsidR="00285EC7" w:rsidRPr="00CF40B4" w:rsidRDefault="006F4D4B" w:rsidP="000B5773">
      <w:pPr>
        <w:pStyle w:val="ListBullet"/>
        <w:tabs>
          <w:tab w:val="clear" w:pos="360"/>
          <w:tab w:val="num" w:pos="720"/>
        </w:tabs>
        <w:spacing w:before="120" w:after="120"/>
        <w:ind w:left="720"/>
        <w:jc w:val="both"/>
        <w:rPr>
          <w:rFonts w:ascii="Aptos" w:hAnsi="Aptos"/>
        </w:rPr>
      </w:pPr>
      <w:r w:rsidRPr="00CF40B4">
        <w:rPr>
          <w:rFonts w:ascii="Aptos" w:hAnsi="Aptos"/>
        </w:rPr>
        <w:t>Advanced degree in agricultural economics, agribusiness, development economics, fisheries economics, or a related field.</w:t>
      </w:r>
    </w:p>
    <w:p w14:paraId="63594777" w14:textId="77777777" w:rsidR="00285EC7" w:rsidRPr="00CF40B4" w:rsidRDefault="006F4D4B" w:rsidP="000B5773">
      <w:pPr>
        <w:pStyle w:val="ListBullet"/>
        <w:tabs>
          <w:tab w:val="clear" w:pos="360"/>
          <w:tab w:val="num" w:pos="720"/>
        </w:tabs>
        <w:spacing w:before="120" w:after="120"/>
        <w:ind w:left="720"/>
        <w:jc w:val="both"/>
        <w:rPr>
          <w:rFonts w:ascii="Aptos" w:hAnsi="Aptos"/>
        </w:rPr>
      </w:pPr>
      <w:r w:rsidRPr="00CF40B4">
        <w:rPr>
          <w:rFonts w:ascii="Aptos" w:hAnsi="Aptos"/>
        </w:rPr>
        <w:t>Demonstrated experience leading participatory value chain and market assessments in fragile/conflict-affected settings.</w:t>
      </w:r>
    </w:p>
    <w:p w14:paraId="73178B86" w14:textId="77777777" w:rsidR="00285EC7" w:rsidRPr="00CF40B4" w:rsidRDefault="006F4D4B" w:rsidP="000B5773">
      <w:pPr>
        <w:pStyle w:val="ListBullet"/>
        <w:tabs>
          <w:tab w:val="clear" w:pos="360"/>
          <w:tab w:val="num" w:pos="720"/>
        </w:tabs>
        <w:spacing w:before="120" w:after="120"/>
        <w:ind w:left="720"/>
        <w:jc w:val="both"/>
        <w:rPr>
          <w:rFonts w:ascii="Aptos" w:hAnsi="Aptos"/>
        </w:rPr>
      </w:pPr>
      <w:r w:rsidRPr="00CF40B4">
        <w:rPr>
          <w:rFonts w:ascii="Aptos" w:hAnsi="Aptos"/>
        </w:rPr>
        <w:t>Strong technical expertise in sorghum and groundnut value chains and fish value chains, including post-harvest handling, quality standards and processing feasibility.</w:t>
      </w:r>
    </w:p>
    <w:p w14:paraId="69509813" w14:textId="77777777" w:rsidR="00285EC7" w:rsidRPr="00CF40B4" w:rsidRDefault="006F4D4B" w:rsidP="000B5773">
      <w:pPr>
        <w:pStyle w:val="ListBullet"/>
        <w:tabs>
          <w:tab w:val="clear" w:pos="360"/>
          <w:tab w:val="num" w:pos="720"/>
        </w:tabs>
        <w:spacing w:before="120" w:after="120"/>
        <w:ind w:left="720"/>
        <w:jc w:val="both"/>
        <w:rPr>
          <w:rFonts w:ascii="Aptos" w:hAnsi="Aptos"/>
        </w:rPr>
      </w:pPr>
      <w:r w:rsidRPr="00CF40B4">
        <w:rPr>
          <w:rFonts w:ascii="Aptos" w:hAnsi="Aptos"/>
        </w:rPr>
        <w:t>Proven capability in market systems development and private sector engagement analysis.</w:t>
      </w:r>
    </w:p>
    <w:p w14:paraId="53E70F9B" w14:textId="77777777" w:rsidR="00285EC7" w:rsidRPr="00CF40B4" w:rsidRDefault="006F4D4B" w:rsidP="000B5773">
      <w:pPr>
        <w:pStyle w:val="ListBullet"/>
        <w:tabs>
          <w:tab w:val="clear" w:pos="360"/>
          <w:tab w:val="num" w:pos="720"/>
        </w:tabs>
        <w:spacing w:before="120" w:after="120"/>
        <w:ind w:left="720"/>
        <w:jc w:val="both"/>
        <w:rPr>
          <w:rFonts w:ascii="Aptos" w:hAnsi="Aptos"/>
        </w:rPr>
      </w:pPr>
      <w:r w:rsidRPr="00CF40B4">
        <w:rPr>
          <w:rFonts w:ascii="Aptos" w:hAnsi="Aptos"/>
        </w:rPr>
        <w:t>Experience integrating gender and youth economic inclusion, including facilitation methods that ensure safe participation.</w:t>
      </w:r>
    </w:p>
    <w:p w14:paraId="624E8D11" w14:textId="77777777" w:rsidR="00285EC7" w:rsidRPr="00CF40B4" w:rsidRDefault="006F4D4B" w:rsidP="000B5773">
      <w:pPr>
        <w:pStyle w:val="ListBullet"/>
        <w:tabs>
          <w:tab w:val="clear" w:pos="360"/>
          <w:tab w:val="num" w:pos="720"/>
        </w:tabs>
        <w:spacing w:before="120" w:after="120"/>
        <w:ind w:left="720"/>
        <w:jc w:val="both"/>
        <w:rPr>
          <w:rFonts w:ascii="Aptos" w:hAnsi="Aptos"/>
        </w:rPr>
      </w:pPr>
      <w:r w:rsidRPr="00CF40B4">
        <w:rPr>
          <w:rFonts w:ascii="Aptos" w:hAnsi="Aptos"/>
        </w:rPr>
        <w:lastRenderedPageBreak/>
        <w:t>Strong analytical writing and presentation skills; ability to translate findings into actionable recommendations and investment/partnership roadmaps.</w:t>
      </w:r>
    </w:p>
    <w:p w14:paraId="7A86A442" w14:textId="0BA5DAA0" w:rsidR="00285EC7" w:rsidRPr="00CF40B4" w:rsidRDefault="006F4D4B" w:rsidP="00CF40B4">
      <w:pPr>
        <w:pStyle w:val="Heading1"/>
        <w:spacing w:before="120" w:after="120"/>
        <w:jc w:val="both"/>
        <w:rPr>
          <w:rFonts w:ascii="Aptos" w:hAnsi="Aptos"/>
          <w:sz w:val="22"/>
          <w:szCs w:val="22"/>
        </w:rPr>
      </w:pPr>
      <w:r w:rsidRPr="00CF40B4">
        <w:rPr>
          <w:rFonts w:ascii="Aptos" w:hAnsi="Aptos"/>
          <w:sz w:val="22"/>
          <w:szCs w:val="22"/>
        </w:rPr>
        <w:t>1</w:t>
      </w:r>
      <w:r w:rsidR="00CA064E">
        <w:rPr>
          <w:rFonts w:ascii="Aptos" w:hAnsi="Aptos"/>
          <w:sz w:val="22"/>
          <w:szCs w:val="22"/>
        </w:rPr>
        <w:t>3</w:t>
      </w:r>
      <w:r w:rsidRPr="00CF40B4">
        <w:rPr>
          <w:rFonts w:ascii="Aptos" w:hAnsi="Aptos"/>
          <w:sz w:val="22"/>
          <w:szCs w:val="22"/>
        </w:rPr>
        <w:t>. Proposal Submission Requirements (for procurement)</w:t>
      </w:r>
    </w:p>
    <w:p w14:paraId="1A586513" w14:textId="77777777" w:rsidR="00285EC7" w:rsidRPr="00CF40B4" w:rsidRDefault="006F4D4B" w:rsidP="00CF40B4">
      <w:pPr>
        <w:spacing w:before="120" w:after="120"/>
        <w:jc w:val="both"/>
        <w:rPr>
          <w:rFonts w:ascii="Aptos" w:hAnsi="Aptos"/>
        </w:rPr>
      </w:pPr>
      <w:r w:rsidRPr="00CF40B4">
        <w:rPr>
          <w:rFonts w:ascii="Aptos" w:hAnsi="Aptos"/>
        </w:rPr>
        <w:t>Bidders should submit the following (as applicable):</w:t>
      </w:r>
    </w:p>
    <w:p w14:paraId="4C2A4F5C" w14:textId="77777777" w:rsidR="00285EC7" w:rsidRPr="00CF40B4" w:rsidRDefault="006F4D4B" w:rsidP="000B5773">
      <w:pPr>
        <w:pStyle w:val="ListBullet"/>
        <w:tabs>
          <w:tab w:val="clear" w:pos="360"/>
          <w:tab w:val="num" w:pos="720"/>
        </w:tabs>
        <w:spacing w:before="120" w:after="120"/>
        <w:ind w:left="720"/>
        <w:jc w:val="both"/>
        <w:rPr>
          <w:rFonts w:ascii="Aptos" w:hAnsi="Aptos"/>
        </w:rPr>
      </w:pPr>
      <w:r w:rsidRPr="00CF40B4">
        <w:rPr>
          <w:rFonts w:ascii="Aptos" w:hAnsi="Aptos"/>
        </w:rPr>
        <w:t>Technical proposal (methodology, workplan, team composition and roles, tools outline).</w:t>
      </w:r>
    </w:p>
    <w:p w14:paraId="0E3364E0" w14:textId="77777777" w:rsidR="00285EC7" w:rsidRPr="00CF40B4" w:rsidRDefault="006F4D4B" w:rsidP="000B5773">
      <w:pPr>
        <w:pStyle w:val="ListBullet"/>
        <w:tabs>
          <w:tab w:val="clear" w:pos="360"/>
          <w:tab w:val="num" w:pos="720"/>
        </w:tabs>
        <w:spacing w:before="120" w:after="120"/>
        <w:ind w:left="720"/>
        <w:jc w:val="both"/>
        <w:rPr>
          <w:rFonts w:ascii="Aptos" w:hAnsi="Aptos"/>
        </w:rPr>
      </w:pPr>
      <w:r w:rsidRPr="00CF40B4">
        <w:rPr>
          <w:rFonts w:ascii="Aptos" w:hAnsi="Aptos"/>
        </w:rPr>
        <w:t>Financial proposal (fees, field costs, travel/logistics, and any taxes).</w:t>
      </w:r>
    </w:p>
    <w:p w14:paraId="64B1A0CB" w14:textId="77777777" w:rsidR="00285EC7" w:rsidRPr="00CF40B4" w:rsidRDefault="006F4D4B" w:rsidP="000B5773">
      <w:pPr>
        <w:pStyle w:val="ListBullet"/>
        <w:tabs>
          <w:tab w:val="clear" w:pos="360"/>
          <w:tab w:val="num" w:pos="720"/>
        </w:tabs>
        <w:spacing w:before="120" w:after="120"/>
        <w:ind w:left="720"/>
        <w:jc w:val="both"/>
        <w:rPr>
          <w:rFonts w:ascii="Aptos" w:hAnsi="Aptos"/>
        </w:rPr>
      </w:pPr>
      <w:r w:rsidRPr="00CF40B4">
        <w:rPr>
          <w:rFonts w:ascii="Aptos" w:hAnsi="Aptos"/>
        </w:rPr>
        <w:t>CVs of key personnel.</w:t>
      </w:r>
    </w:p>
    <w:p w14:paraId="0D726729" w14:textId="77777777" w:rsidR="00285EC7" w:rsidRPr="00CF40B4" w:rsidRDefault="006F4D4B" w:rsidP="000B5773">
      <w:pPr>
        <w:pStyle w:val="ListBullet"/>
        <w:tabs>
          <w:tab w:val="clear" w:pos="360"/>
          <w:tab w:val="num" w:pos="720"/>
        </w:tabs>
        <w:spacing w:before="120" w:after="120"/>
        <w:ind w:left="720"/>
        <w:jc w:val="both"/>
        <w:rPr>
          <w:rFonts w:ascii="Aptos" w:hAnsi="Aptos"/>
        </w:rPr>
      </w:pPr>
      <w:r w:rsidRPr="00CF40B4">
        <w:rPr>
          <w:rFonts w:ascii="Aptos" w:hAnsi="Aptos"/>
        </w:rPr>
        <w:t>Examples of similar assignments (1–2 samples).</w:t>
      </w:r>
    </w:p>
    <w:p w14:paraId="78EC5A72" w14:textId="77777777" w:rsidR="00285EC7" w:rsidRPr="00CF40B4" w:rsidRDefault="006F4D4B" w:rsidP="000B5773">
      <w:pPr>
        <w:pStyle w:val="ListBullet"/>
        <w:tabs>
          <w:tab w:val="clear" w:pos="360"/>
          <w:tab w:val="num" w:pos="720"/>
        </w:tabs>
        <w:spacing w:before="120" w:after="120"/>
        <w:ind w:left="720"/>
        <w:jc w:val="both"/>
        <w:rPr>
          <w:rFonts w:ascii="Aptos" w:hAnsi="Aptos"/>
        </w:rPr>
      </w:pPr>
      <w:r w:rsidRPr="00CF40B4">
        <w:rPr>
          <w:rFonts w:ascii="Aptos" w:hAnsi="Aptos"/>
        </w:rPr>
        <w:t>Risk management and safeguarding approach.</w:t>
      </w:r>
    </w:p>
    <w:p w14:paraId="1E56BD5B" w14:textId="77777777" w:rsidR="00285EC7" w:rsidRPr="00CF40B4" w:rsidRDefault="006F4D4B" w:rsidP="00CF40B4">
      <w:pPr>
        <w:pStyle w:val="Heading1"/>
        <w:spacing w:before="120" w:after="120"/>
        <w:jc w:val="both"/>
        <w:rPr>
          <w:rFonts w:ascii="Aptos" w:hAnsi="Aptos"/>
          <w:sz w:val="22"/>
          <w:szCs w:val="22"/>
        </w:rPr>
      </w:pPr>
      <w:r w:rsidRPr="00CF40B4">
        <w:rPr>
          <w:rFonts w:ascii="Aptos" w:hAnsi="Aptos"/>
          <w:sz w:val="22"/>
          <w:szCs w:val="22"/>
        </w:rPr>
        <w:t>Annex 1: Location–Commodity Matrix</w:t>
      </w:r>
    </w:p>
    <w:p w14:paraId="00AAFBF1" w14:textId="77777777" w:rsidR="00285EC7" w:rsidRPr="00CF40B4" w:rsidRDefault="006F4D4B" w:rsidP="000B5773">
      <w:pPr>
        <w:pStyle w:val="ListBullet"/>
        <w:tabs>
          <w:tab w:val="clear" w:pos="360"/>
          <w:tab w:val="num" w:pos="720"/>
        </w:tabs>
        <w:spacing w:before="120" w:after="120"/>
        <w:ind w:left="720"/>
        <w:jc w:val="both"/>
        <w:rPr>
          <w:rFonts w:ascii="Aptos" w:hAnsi="Aptos"/>
        </w:rPr>
      </w:pPr>
      <w:r w:rsidRPr="00CF40B4">
        <w:rPr>
          <w:rFonts w:ascii="Aptos" w:hAnsi="Aptos"/>
        </w:rPr>
        <w:t>Yirol West (Lakes): Groundnuts, Sorghum</w:t>
      </w:r>
    </w:p>
    <w:p w14:paraId="3A9002A6" w14:textId="77777777" w:rsidR="00285EC7" w:rsidRPr="00CF40B4" w:rsidRDefault="006F4D4B" w:rsidP="000B5773">
      <w:pPr>
        <w:pStyle w:val="ListBullet"/>
        <w:tabs>
          <w:tab w:val="clear" w:pos="360"/>
          <w:tab w:val="num" w:pos="720"/>
        </w:tabs>
        <w:spacing w:before="120" w:after="120"/>
        <w:ind w:left="720"/>
        <w:jc w:val="both"/>
        <w:rPr>
          <w:rFonts w:ascii="Aptos" w:hAnsi="Aptos"/>
        </w:rPr>
      </w:pPr>
      <w:r w:rsidRPr="00CF40B4">
        <w:rPr>
          <w:rFonts w:ascii="Aptos" w:hAnsi="Aptos"/>
        </w:rPr>
        <w:t>Rumbek East (Lakes): Groundnuts, Sorghum</w:t>
      </w:r>
    </w:p>
    <w:p w14:paraId="41C279B1" w14:textId="77777777" w:rsidR="00285EC7" w:rsidRDefault="006F4D4B" w:rsidP="000B5773">
      <w:pPr>
        <w:pStyle w:val="ListBullet"/>
        <w:tabs>
          <w:tab w:val="clear" w:pos="360"/>
          <w:tab w:val="num" w:pos="720"/>
        </w:tabs>
        <w:spacing w:before="120" w:after="120"/>
        <w:ind w:left="720"/>
        <w:jc w:val="both"/>
        <w:rPr>
          <w:rFonts w:ascii="Aptos" w:hAnsi="Aptos"/>
        </w:rPr>
      </w:pPr>
      <w:r w:rsidRPr="00CF40B4">
        <w:rPr>
          <w:rFonts w:ascii="Aptos" w:hAnsi="Aptos"/>
        </w:rPr>
        <w:t>Bor South County (Jonglei): Fish, Sorghum</w:t>
      </w:r>
    </w:p>
    <w:p w14:paraId="3E8F8B57" w14:textId="0A970E9A" w:rsidR="00183FF1" w:rsidRDefault="00183FF1" w:rsidP="000B5773">
      <w:pPr>
        <w:pStyle w:val="ListBullet"/>
        <w:tabs>
          <w:tab w:val="clear" w:pos="360"/>
          <w:tab w:val="num" w:pos="720"/>
        </w:tabs>
        <w:spacing w:before="120" w:after="120"/>
        <w:ind w:left="720"/>
        <w:jc w:val="both"/>
        <w:rPr>
          <w:rFonts w:ascii="Aptos" w:hAnsi="Aptos"/>
        </w:rPr>
      </w:pPr>
      <w:r>
        <w:rPr>
          <w:rFonts w:ascii="Aptos" w:hAnsi="Aptos"/>
        </w:rPr>
        <w:t>Wau</w:t>
      </w:r>
      <w:r w:rsidR="0070605E">
        <w:rPr>
          <w:rFonts w:ascii="Aptos" w:hAnsi="Aptos"/>
        </w:rPr>
        <w:t xml:space="preserve"> (WBES) Groundnuts, Cowpeas and Sorghum.</w:t>
      </w:r>
    </w:p>
    <w:p w14:paraId="4B191210" w14:textId="77777777" w:rsidR="00634721" w:rsidRPr="00E0723F" w:rsidRDefault="00634721" w:rsidP="00634721">
      <w:pPr>
        <w:spacing w:before="120" w:after="120" w:line="240" w:lineRule="auto"/>
        <w:rPr>
          <w:rFonts w:ascii="Aptos" w:hAnsi="Aptos"/>
          <w:b/>
          <w:bCs/>
        </w:rPr>
      </w:pPr>
      <w:r w:rsidRPr="00E0723F">
        <w:rPr>
          <w:rFonts w:ascii="Aptos" w:hAnsi="Aptos"/>
          <w:b/>
          <w:bCs/>
        </w:rPr>
        <w:t>Evaluation criteria</w:t>
      </w:r>
    </w:p>
    <w:tbl>
      <w:tblPr>
        <w:tblW w:w="9330" w:type="dxa"/>
        <w:tblInd w:w="10" w:type="dxa"/>
        <w:tblCellMar>
          <w:left w:w="0" w:type="dxa"/>
          <w:right w:w="0" w:type="dxa"/>
        </w:tblCellMar>
        <w:tblLook w:val="04A0" w:firstRow="1" w:lastRow="0" w:firstColumn="1" w:lastColumn="0" w:noHBand="0" w:noVBand="1"/>
      </w:tblPr>
      <w:tblGrid>
        <w:gridCol w:w="1867"/>
        <w:gridCol w:w="16"/>
        <w:gridCol w:w="7447"/>
      </w:tblGrid>
      <w:tr w:rsidR="00634721" w:rsidRPr="00634721" w14:paraId="344253A9" w14:textId="77777777" w:rsidTr="008B18A3">
        <w:trPr>
          <w:trHeight w:val="46"/>
        </w:trPr>
        <w:tc>
          <w:tcPr>
            <w:tcW w:w="1867" w:type="dxa"/>
            <w:tcBorders>
              <w:top w:val="single" w:sz="8" w:space="0" w:color="auto"/>
              <w:left w:val="single" w:sz="8" w:space="0" w:color="auto"/>
              <w:bottom w:val="single" w:sz="8" w:space="0" w:color="auto"/>
              <w:right w:val="single" w:sz="8" w:space="0" w:color="auto"/>
            </w:tcBorders>
            <w:noWrap/>
            <w:tcMar>
              <w:top w:w="0" w:type="dxa"/>
              <w:left w:w="10" w:type="dxa"/>
              <w:bottom w:w="0" w:type="dxa"/>
              <w:right w:w="10" w:type="dxa"/>
            </w:tcMar>
            <w:vAlign w:val="bottom"/>
            <w:hideMark/>
          </w:tcPr>
          <w:p w14:paraId="1BD6C994" w14:textId="77777777" w:rsidR="00634721" w:rsidRPr="00634721" w:rsidRDefault="00634721" w:rsidP="008B18A3">
            <w:pPr>
              <w:spacing w:after="0" w:line="240" w:lineRule="auto"/>
              <w:rPr>
                <w:rFonts w:ascii="Aptos" w:hAnsi="Aptos"/>
              </w:rPr>
            </w:pPr>
            <w:r w:rsidRPr="00634721">
              <w:rPr>
                <w:rFonts w:ascii="Aptos" w:hAnsi="Aptos"/>
              </w:rPr>
              <w:t>Technical Criteria</w:t>
            </w:r>
          </w:p>
        </w:tc>
        <w:tc>
          <w:tcPr>
            <w:tcW w:w="16" w:type="dxa"/>
            <w:tcBorders>
              <w:top w:val="single" w:sz="8" w:space="0" w:color="auto"/>
              <w:left w:val="nil"/>
              <w:bottom w:val="single" w:sz="8" w:space="0" w:color="auto"/>
              <w:right w:val="nil"/>
            </w:tcBorders>
          </w:tcPr>
          <w:p w14:paraId="19FFFD79" w14:textId="77777777" w:rsidR="00634721" w:rsidRPr="00634721" w:rsidRDefault="00634721" w:rsidP="008B18A3">
            <w:pPr>
              <w:spacing w:after="0" w:line="240" w:lineRule="auto"/>
              <w:rPr>
                <w:rFonts w:ascii="Aptos" w:hAnsi="Aptos"/>
              </w:rPr>
            </w:pPr>
          </w:p>
        </w:tc>
        <w:tc>
          <w:tcPr>
            <w:tcW w:w="7447" w:type="dxa"/>
            <w:tcBorders>
              <w:top w:val="single" w:sz="8" w:space="0" w:color="auto"/>
              <w:left w:val="nil"/>
              <w:bottom w:val="single" w:sz="8" w:space="0" w:color="auto"/>
              <w:right w:val="single" w:sz="8" w:space="0" w:color="auto"/>
            </w:tcBorders>
            <w:noWrap/>
            <w:tcMar>
              <w:top w:w="0" w:type="dxa"/>
              <w:left w:w="10" w:type="dxa"/>
              <w:bottom w:w="0" w:type="dxa"/>
              <w:right w:w="10" w:type="dxa"/>
            </w:tcMar>
            <w:vAlign w:val="bottom"/>
            <w:hideMark/>
          </w:tcPr>
          <w:p w14:paraId="0CABC21C" w14:textId="77777777" w:rsidR="00634721" w:rsidRPr="00634721" w:rsidRDefault="00634721" w:rsidP="008B18A3">
            <w:pPr>
              <w:spacing w:after="0" w:line="240" w:lineRule="auto"/>
              <w:rPr>
                <w:rFonts w:ascii="Aptos" w:hAnsi="Aptos"/>
              </w:rPr>
            </w:pPr>
            <w:r w:rsidRPr="00634721">
              <w:rPr>
                <w:rFonts w:ascii="Aptos" w:hAnsi="Aptos"/>
              </w:rPr>
              <w:t xml:space="preserve">Description </w:t>
            </w:r>
          </w:p>
        </w:tc>
      </w:tr>
      <w:tr w:rsidR="00634721" w:rsidRPr="00634721" w14:paraId="323C740E" w14:textId="77777777" w:rsidTr="008B18A3">
        <w:trPr>
          <w:trHeight w:val="278"/>
        </w:trPr>
        <w:tc>
          <w:tcPr>
            <w:tcW w:w="1867" w:type="dxa"/>
            <w:tcBorders>
              <w:top w:val="nil"/>
              <w:left w:val="single" w:sz="8" w:space="0" w:color="auto"/>
              <w:bottom w:val="single" w:sz="8" w:space="0" w:color="auto"/>
              <w:right w:val="single" w:sz="8" w:space="0" w:color="auto"/>
            </w:tcBorders>
            <w:noWrap/>
            <w:tcMar>
              <w:top w:w="0" w:type="dxa"/>
              <w:left w:w="10" w:type="dxa"/>
              <w:bottom w:w="0" w:type="dxa"/>
              <w:right w:w="10" w:type="dxa"/>
            </w:tcMar>
            <w:vAlign w:val="bottom"/>
            <w:hideMark/>
          </w:tcPr>
          <w:p w14:paraId="6F9049AB" w14:textId="77777777" w:rsidR="00634721" w:rsidRPr="00634721" w:rsidRDefault="00634721" w:rsidP="008B18A3">
            <w:pPr>
              <w:spacing w:after="0" w:line="240" w:lineRule="auto"/>
              <w:rPr>
                <w:rFonts w:ascii="Aptos" w:hAnsi="Aptos"/>
              </w:rPr>
            </w:pPr>
            <w:r w:rsidRPr="00634721">
              <w:rPr>
                <w:rFonts w:ascii="Aptos" w:hAnsi="Aptos"/>
              </w:rPr>
              <w:t>Consultant’s operation status with CARE</w:t>
            </w:r>
          </w:p>
        </w:tc>
        <w:tc>
          <w:tcPr>
            <w:tcW w:w="16" w:type="dxa"/>
            <w:tcBorders>
              <w:top w:val="nil"/>
              <w:left w:val="nil"/>
              <w:bottom w:val="single" w:sz="8" w:space="0" w:color="auto"/>
              <w:right w:val="nil"/>
            </w:tcBorders>
          </w:tcPr>
          <w:p w14:paraId="0D6705B5" w14:textId="77777777" w:rsidR="00634721" w:rsidRPr="00634721" w:rsidRDefault="00634721" w:rsidP="008B18A3">
            <w:pPr>
              <w:spacing w:after="0" w:line="240" w:lineRule="auto"/>
              <w:rPr>
                <w:rFonts w:ascii="Aptos" w:hAnsi="Aptos"/>
              </w:rPr>
            </w:pPr>
          </w:p>
        </w:tc>
        <w:tc>
          <w:tcPr>
            <w:tcW w:w="7447" w:type="dxa"/>
            <w:tcBorders>
              <w:top w:val="nil"/>
              <w:left w:val="nil"/>
              <w:bottom w:val="single" w:sz="8" w:space="0" w:color="auto"/>
              <w:right w:val="single" w:sz="8" w:space="0" w:color="auto"/>
            </w:tcBorders>
            <w:noWrap/>
            <w:tcMar>
              <w:top w:w="0" w:type="dxa"/>
              <w:left w:w="10" w:type="dxa"/>
              <w:bottom w:w="0" w:type="dxa"/>
              <w:right w:w="10" w:type="dxa"/>
            </w:tcMar>
            <w:vAlign w:val="bottom"/>
            <w:hideMark/>
          </w:tcPr>
          <w:p w14:paraId="4452A97A" w14:textId="77777777" w:rsidR="00634721" w:rsidRPr="00634721" w:rsidRDefault="00634721" w:rsidP="008B18A3">
            <w:pPr>
              <w:spacing w:after="0" w:line="240" w:lineRule="auto"/>
              <w:rPr>
                <w:rFonts w:ascii="Aptos" w:hAnsi="Aptos"/>
              </w:rPr>
            </w:pPr>
            <w:r w:rsidRPr="00634721">
              <w:rPr>
                <w:rFonts w:ascii="Aptos" w:hAnsi="Aptos"/>
              </w:rPr>
              <w:t>Is the consultant in CARE's blacklist? (Yes / No)</w:t>
            </w:r>
          </w:p>
        </w:tc>
      </w:tr>
      <w:tr w:rsidR="00634721" w:rsidRPr="00634721" w14:paraId="35899F14" w14:textId="77777777" w:rsidTr="008B18A3">
        <w:trPr>
          <w:trHeight w:val="18"/>
        </w:trPr>
        <w:tc>
          <w:tcPr>
            <w:tcW w:w="1867" w:type="dxa"/>
            <w:tcBorders>
              <w:top w:val="nil"/>
              <w:left w:val="single" w:sz="8" w:space="0" w:color="auto"/>
              <w:bottom w:val="single" w:sz="8" w:space="0" w:color="auto"/>
              <w:right w:val="single" w:sz="8" w:space="0" w:color="auto"/>
            </w:tcBorders>
            <w:noWrap/>
            <w:tcMar>
              <w:top w:w="0" w:type="dxa"/>
              <w:left w:w="10" w:type="dxa"/>
              <w:bottom w:w="0" w:type="dxa"/>
              <w:right w:w="10" w:type="dxa"/>
            </w:tcMar>
            <w:vAlign w:val="bottom"/>
            <w:hideMark/>
          </w:tcPr>
          <w:p w14:paraId="543D028B" w14:textId="77777777" w:rsidR="00634721" w:rsidRPr="00634721" w:rsidRDefault="00634721" w:rsidP="008B18A3">
            <w:pPr>
              <w:spacing w:after="0" w:line="240" w:lineRule="auto"/>
              <w:rPr>
                <w:rFonts w:ascii="Aptos" w:hAnsi="Aptos"/>
              </w:rPr>
            </w:pPr>
            <w:r w:rsidRPr="00634721">
              <w:rPr>
                <w:rFonts w:ascii="Aptos" w:hAnsi="Aptos"/>
              </w:rPr>
              <w:t>Experience with CARE</w:t>
            </w:r>
          </w:p>
        </w:tc>
        <w:tc>
          <w:tcPr>
            <w:tcW w:w="16" w:type="dxa"/>
            <w:tcBorders>
              <w:top w:val="nil"/>
              <w:left w:val="nil"/>
              <w:bottom w:val="single" w:sz="8" w:space="0" w:color="auto"/>
              <w:right w:val="nil"/>
            </w:tcBorders>
          </w:tcPr>
          <w:p w14:paraId="439776F2" w14:textId="77777777" w:rsidR="00634721" w:rsidRPr="00634721" w:rsidRDefault="00634721" w:rsidP="008B18A3">
            <w:pPr>
              <w:spacing w:after="0" w:line="240" w:lineRule="auto"/>
              <w:rPr>
                <w:rFonts w:ascii="Aptos" w:hAnsi="Aptos"/>
              </w:rPr>
            </w:pPr>
          </w:p>
        </w:tc>
        <w:tc>
          <w:tcPr>
            <w:tcW w:w="7447" w:type="dxa"/>
            <w:tcBorders>
              <w:top w:val="nil"/>
              <w:left w:val="nil"/>
              <w:bottom w:val="single" w:sz="8" w:space="0" w:color="auto"/>
              <w:right w:val="single" w:sz="8" w:space="0" w:color="auto"/>
            </w:tcBorders>
            <w:noWrap/>
            <w:tcMar>
              <w:top w:w="0" w:type="dxa"/>
              <w:left w:w="10" w:type="dxa"/>
              <w:bottom w:w="0" w:type="dxa"/>
              <w:right w:w="10" w:type="dxa"/>
            </w:tcMar>
            <w:vAlign w:val="bottom"/>
            <w:hideMark/>
          </w:tcPr>
          <w:p w14:paraId="24BB03B3" w14:textId="77777777" w:rsidR="00634721" w:rsidRPr="00634721" w:rsidRDefault="00634721" w:rsidP="008B18A3">
            <w:pPr>
              <w:spacing w:after="0" w:line="240" w:lineRule="auto"/>
              <w:rPr>
                <w:rFonts w:ascii="Aptos" w:hAnsi="Aptos"/>
              </w:rPr>
            </w:pPr>
            <w:r w:rsidRPr="00634721">
              <w:rPr>
                <w:rFonts w:ascii="Aptos" w:hAnsi="Aptos"/>
              </w:rPr>
              <w:t>CARE Previous Experience (Yes / No)</w:t>
            </w:r>
          </w:p>
        </w:tc>
      </w:tr>
      <w:tr w:rsidR="00634721" w:rsidRPr="00634721" w14:paraId="758D9D7D" w14:textId="77777777" w:rsidTr="008B18A3">
        <w:trPr>
          <w:trHeight w:val="18"/>
        </w:trPr>
        <w:tc>
          <w:tcPr>
            <w:tcW w:w="1867" w:type="dxa"/>
            <w:tcBorders>
              <w:top w:val="nil"/>
              <w:left w:val="single" w:sz="8" w:space="0" w:color="auto"/>
              <w:bottom w:val="single" w:sz="8" w:space="0" w:color="auto"/>
              <w:right w:val="single" w:sz="8" w:space="0" w:color="auto"/>
            </w:tcBorders>
            <w:noWrap/>
            <w:tcMar>
              <w:top w:w="0" w:type="dxa"/>
              <w:left w:w="10" w:type="dxa"/>
              <w:bottom w:w="0" w:type="dxa"/>
              <w:right w:w="10" w:type="dxa"/>
            </w:tcMar>
            <w:vAlign w:val="bottom"/>
            <w:hideMark/>
          </w:tcPr>
          <w:p w14:paraId="7BA88CD1" w14:textId="77777777" w:rsidR="00634721" w:rsidRPr="00634721" w:rsidRDefault="00634721" w:rsidP="008B18A3">
            <w:pPr>
              <w:spacing w:after="0" w:line="240" w:lineRule="auto"/>
              <w:rPr>
                <w:rFonts w:ascii="Aptos" w:hAnsi="Aptos"/>
              </w:rPr>
            </w:pPr>
            <w:r w:rsidRPr="00634721">
              <w:rPr>
                <w:rFonts w:ascii="Aptos" w:hAnsi="Aptos"/>
              </w:rPr>
              <w:t xml:space="preserve">Individual consultant or Registered consultancy firm </w:t>
            </w:r>
          </w:p>
        </w:tc>
        <w:tc>
          <w:tcPr>
            <w:tcW w:w="16" w:type="dxa"/>
            <w:tcBorders>
              <w:top w:val="nil"/>
              <w:left w:val="nil"/>
              <w:bottom w:val="single" w:sz="8" w:space="0" w:color="auto"/>
              <w:right w:val="nil"/>
            </w:tcBorders>
          </w:tcPr>
          <w:p w14:paraId="0C2F23DE" w14:textId="77777777" w:rsidR="00634721" w:rsidRPr="00634721" w:rsidRDefault="00634721" w:rsidP="008B18A3">
            <w:pPr>
              <w:spacing w:after="0" w:line="240" w:lineRule="auto"/>
              <w:rPr>
                <w:rFonts w:ascii="Aptos" w:hAnsi="Aptos"/>
              </w:rPr>
            </w:pPr>
          </w:p>
        </w:tc>
        <w:tc>
          <w:tcPr>
            <w:tcW w:w="7447" w:type="dxa"/>
            <w:tcBorders>
              <w:top w:val="nil"/>
              <w:left w:val="nil"/>
              <w:bottom w:val="single" w:sz="8" w:space="0" w:color="auto"/>
              <w:right w:val="single" w:sz="8" w:space="0" w:color="auto"/>
            </w:tcBorders>
            <w:noWrap/>
            <w:tcMar>
              <w:top w:w="0" w:type="dxa"/>
              <w:left w:w="10" w:type="dxa"/>
              <w:bottom w:w="0" w:type="dxa"/>
              <w:right w:w="10" w:type="dxa"/>
            </w:tcMar>
            <w:vAlign w:val="bottom"/>
            <w:hideMark/>
          </w:tcPr>
          <w:p w14:paraId="077FAB88" w14:textId="77777777" w:rsidR="00634721" w:rsidRPr="00634721" w:rsidRDefault="00634721" w:rsidP="008B18A3">
            <w:pPr>
              <w:spacing w:after="0" w:line="240" w:lineRule="auto"/>
              <w:rPr>
                <w:rFonts w:ascii="Aptos" w:hAnsi="Aptos"/>
              </w:rPr>
            </w:pPr>
            <w:r w:rsidRPr="00634721">
              <w:rPr>
                <w:rFonts w:ascii="Aptos" w:hAnsi="Aptos"/>
              </w:rPr>
              <w:t xml:space="preserve">Legal status </w:t>
            </w:r>
          </w:p>
          <w:p w14:paraId="47E43681" w14:textId="77777777" w:rsidR="00634721" w:rsidRPr="00634721" w:rsidRDefault="00634721" w:rsidP="00634721">
            <w:pPr>
              <w:numPr>
                <w:ilvl w:val="0"/>
                <w:numId w:val="10"/>
              </w:numPr>
              <w:spacing w:after="0" w:line="240" w:lineRule="auto"/>
              <w:rPr>
                <w:rFonts w:ascii="Aptos" w:hAnsi="Aptos"/>
              </w:rPr>
            </w:pPr>
            <w:r w:rsidRPr="00634721">
              <w:rPr>
                <w:rFonts w:ascii="Aptos" w:hAnsi="Aptos"/>
              </w:rPr>
              <w:t>Evidence of Tax Compliance Certificate for firms</w:t>
            </w:r>
          </w:p>
          <w:p w14:paraId="190BD240" w14:textId="77777777" w:rsidR="00634721" w:rsidRPr="00634721" w:rsidRDefault="00634721" w:rsidP="00634721">
            <w:pPr>
              <w:numPr>
                <w:ilvl w:val="0"/>
                <w:numId w:val="10"/>
              </w:numPr>
              <w:spacing w:after="0" w:line="240" w:lineRule="auto"/>
              <w:rPr>
                <w:rFonts w:ascii="Aptos" w:hAnsi="Aptos"/>
              </w:rPr>
            </w:pPr>
            <w:r w:rsidRPr="00634721">
              <w:rPr>
                <w:rFonts w:ascii="Aptos" w:hAnsi="Aptos"/>
              </w:rPr>
              <w:t>TIN Certificate for Individual Consultants (Yes / No)</w:t>
            </w:r>
          </w:p>
        </w:tc>
      </w:tr>
      <w:tr w:rsidR="00634721" w:rsidRPr="00634721" w14:paraId="69CA689C" w14:textId="77777777" w:rsidTr="008B18A3">
        <w:trPr>
          <w:trHeight w:val="18"/>
        </w:trPr>
        <w:tc>
          <w:tcPr>
            <w:tcW w:w="1867" w:type="dxa"/>
            <w:tcBorders>
              <w:top w:val="nil"/>
              <w:left w:val="single" w:sz="8" w:space="0" w:color="auto"/>
              <w:bottom w:val="single" w:sz="8" w:space="0" w:color="auto"/>
              <w:right w:val="single" w:sz="8" w:space="0" w:color="auto"/>
            </w:tcBorders>
            <w:tcMar>
              <w:top w:w="0" w:type="dxa"/>
              <w:left w:w="10" w:type="dxa"/>
              <w:bottom w:w="0" w:type="dxa"/>
              <w:right w:w="10" w:type="dxa"/>
            </w:tcMar>
            <w:vAlign w:val="bottom"/>
            <w:hideMark/>
          </w:tcPr>
          <w:p w14:paraId="54DFC61C" w14:textId="77777777" w:rsidR="00634721" w:rsidRPr="00634721" w:rsidRDefault="00634721" w:rsidP="008B18A3">
            <w:pPr>
              <w:spacing w:after="0" w:line="240" w:lineRule="auto"/>
              <w:rPr>
                <w:rFonts w:ascii="Aptos" w:hAnsi="Aptos"/>
              </w:rPr>
            </w:pPr>
            <w:r w:rsidRPr="00634721">
              <w:rPr>
                <w:rFonts w:ascii="Aptos" w:hAnsi="Aptos"/>
              </w:rPr>
              <w:t>General understanding of the TOR.</w:t>
            </w:r>
          </w:p>
        </w:tc>
        <w:tc>
          <w:tcPr>
            <w:tcW w:w="16" w:type="dxa"/>
            <w:tcBorders>
              <w:top w:val="nil"/>
              <w:left w:val="nil"/>
              <w:bottom w:val="single" w:sz="8" w:space="0" w:color="auto"/>
              <w:right w:val="nil"/>
            </w:tcBorders>
          </w:tcPr>
          <w:p w14:paraId="27C00A32" w14:textId="77777777" w:rsidR="00634721" w:rsidRPr="00634721" w:rsidRDefault="00634721" w:rsidP="008B18A3">
            <w:pPr>
              <w:spacing w:after="0" w:line="240" w:lineRule="auto"/>
              <w:rPr>
                <w:rFonts w:ascii="Aptos" w:hAnsi="Aptos"/>
              </w:rPr>
            </w:pPr>
          </w:p>
        </w:tc>
        <w:tc>
          <w:tcPr>
            <w:tcW w:w="7447" w:type="dxa"/>
            <w:tcBorders>
              <w:top w:val="nil"/>
              <w:left w:val="nil"/>
              <w:bottom w:val="single" w:sz="8" w:space="0" w:color="auto"/>
              <w:right w:val="single" w:sz="8" w:space="0" w:color="auto"/>
            </w:tcBorders>
            <w:tcMar>
              <w:top w:w="0" w:type="dxa"/>
              <w:left w:w="10" w:type="dxa"/>
              <w:bottom w:w="0" w:type="dxa"/>
              <w:right w:w="10" w:type="dxa"/>
            </w:tcMar>
            <w:vAlign w:val="bottom"/>
            <w:hideMark/>
          </w:tcPr>
          <w:p w14:paraId="0D53FAD5" w14:textId="77777777" w:rsidR="00634721" w:rsidRPr="00634721" w:rsidRDefault="00634721" w:rsidP="008B18A3">
            <w:pPr>
              <w:spacing w:after="0" w:line="240" w:lineRule="auto"/>
              <w:rPr>
                <w:rFonts w:ascii="Aptos" w:hAnsi="Aptos"/>
              </w:rPr>
            </w:pPr>
            <w:r w:rsidRPr="00634721">
              <w:rPr>
                <w:rFonts w:ascii="Aptos" w:hAnsi="Aptos"/>
              </w:rPr>
              <w:t>Does the proposal demonstrate a clear understanding of the TOR? Does the consultant try to interpret the objectives? (10 marks)</w:t>
            </w:r>
          </w:p>
        </w:tc>
      </w:tr>
      <w:tr w:rsidR="00634721" w:rsidRPr="00634721" w14:paraId="29C6040E" w14:textId="77777777" w:rsidTr="008B18A3">
        <w:trPr>
          <w:trHeight w:val="18"/>
        </w:trPr>
        <w:tc>
          <w:tcPr>
            <w:tcW w:w="1867" w:type="dxa"/>
            <w:tcBorders>
              <w:top w:val="nil"/>
              <w:left w:val="single" w:sz="8" w:space="0" w:color="auto"/>
              <w:bottom w:val="single" w:sz="8" w:space="0" w:color="auto"/>
              <w:right w:val="single" w:sz="8" w:space="0" w:color="auto"/>
            </w:tcBorders>
            <w:noWrap/>
            <w:tcMar>
              <w:top w:w="0" w:type="dxa"/>
              <w:left w:w="10" w:type="dxa"/>
              <w:bottom w:w="0" w:type="dxa"/>
              <w:right w:w="10" w:type="dxa"/>
            </w:tcMar>
            <w:vAlign w:val="bottom"/>
            <w:hideMark/>
          </w:tcPr>
          <w:p w14:paraId="151C2176" w14:textId="77777777" w:rsidR="00634721" w:rsidRPr="00634721" w:rsidRDefault="00634721" w:rsidP="008B18A3">
            <w:pPr>
              <w:spacing w:after="0" w:line="240" w:lineRule="auto"/>
              <w:rPr>
                <w:rFonts w:ascii="Aptos" w:hAnsi="Aptos"/>
              </w:rPr>
            </w:pPr>
            <w:r w:rsidRPr="00634721">
              <w:rPr>
                <w:rFonts w:ascii="Aptos" w:hAnsi="Aptos"/>
              </w:rPr>
              <w:t>Methodology</w:t>
            </w:r>
          </w:p>
        </w:tc>
        <w:tc>
          <w:tcPr>
            <w:tcW w:w="16" w:type="dxa"/>
            <w:tcBorders>
              <w:top w:val="nil"/>
              <w:left w:val="nil"/>
              <w:bottom w:val="single" w:sz="8" w:space="0" w:color="auto"/>
              <w:right w:val="nil"/>
            </w:tcBorders>
          </w:tcPr>
          <w:p w14:paraId="733C57D9" w14:textId="77777777" w:rsidR="00634721" w:rsidRPr="00634721" w:rsidRDefault="00634721" w:rsidP="008B18A3">
            <w:pPr>
              <w:spacing w:after="0" w:line="240" w:lineRule="auto"/>
              <w:rPr>
                <w:rFonts w:ascii="Aptos" w:hAnsi="Aptos"/>
              </w:rPr>
            </w:pPr>
          </w:p>
        </w:tc>
        <w:tc>
          <w:tcPr>
            <w:tcW w:w="7447" w:type="dxa"/>
            <w:tcBorders>
              <w:top w:val="nil"/>
              <w:left w:val="nil"/>
              <w:bottom w:val="single" w:sz="8" w:space="0" w:color="auto"/>
              <w:right w:val="single" w:sz="8" w:space="0" w:color="auto"/>
            </w:tcBorders>
            <w:tcMar>
              <w:top w:w="0" w:type="dxa"/>
              <w:left w:w="10" w:type="dxa"/>
              <w:bottom w:w="0" w:type="dxa"/>
              <w:right w:w="10" w:type="dxa"/>
            </w:tcMar>
            <w:vAlign w:val="bottom"/>
            <w:hideMark/>
          </w:tcPr>
          <w:p w14:paraId="6D031192" w14:textId="77777777" w:rsidR="00634721" w:rsidRPr="00634721" w:rsidRDefault="00634721" w:rsidP="008B18A3">
            <w:pPr>
              <w:spacing w:after="0" w:line="240" w:lineRule="auto"/>
              <w:rPr>
                <w:rFonts w:ascii="Aptos" w:hAnsi="Aptos"/>
              </w:rPr>
            </w:pPr>
            <w:r w:rsidRPr="00634721">
              <w:rPr>
                <w:rFonts w:ascii="Aptos" w:hAnsi="Aptos"/>
              </w:rPr>
              <w:t>To what extent is the methodology clear and detailed? Is the sampling method and sample size computation scientifically acceptable? Are all the relevant methods of data collection included in the proposal? (15 marks)</w:t>
            </w:r>
          </w:p>
        </w:tc>
      </w:tr>
      <w:tr w:rsidR="00634721" w:rsidRPr="00634721" w14:paraId="1F5AC756" w14:textId="77777777" w:rsidTr="008B18A3">
        <w:trPr>
          <w:trHeight w:val="18"/>
        </w:trPr>
        <w:tc>
          <w:tcPr>
            <w:tcW w:w="1867" w:type="dxa"/>
            <w:tcBorders>
              <w:top w:val="nil"/>
              <w:left w:val="single" w:sz="8" w:space="0" w:color="auto"/>
              <w:bottom w:val="single" w:sz="8" w:space="0" w:color="auto"/>
              <w:right w:val="single" w:sz="8" w:space="0" w:color="auto"/>
            </w:tcBorders>
            <w:noWrap/>
            <w:tcMar>
              <w:top w:w="0" w:type="dxa"/>
              <w:left w:w="10" w:type="dxa"/>
              <w:bottom w:w="0" w:type="dxa"/>
              <w:right w:w="10" w:type="dxa"/>
            </w:tcMar>
            <w:vAlign w:val="bottom"/>
            <w:hideMark/>
          </w:tcPr>
          <w:p w14:paraId="2C9643DC" w14:textId="77777777" w:rsidR="00634721" w:rsidRPr="00634721" w:rsidRDefault="00634721" w:rsidP="008B18A3">
            <w:pPr>
              <w:spacing w:after="0" w:line="240" w:lineRule="auto"/>
              <w:rPr>
                <w:rFonts w:ascii="Aptos" w:hAnsi="Aptos"/>
              </w:rPr>
            </w:pPr>
            <w:r w:rsidRPr="00634721">
              <w:rPr>
                <w:rFonts w:ascii="Aptos" w:hAnsi="Aptos"/>
              </w:rPr>
              <w:t>Team composition</w:t>
            </w:r>
          </w:p>
        </w:tc>
        <w:tc>
          <w:tcPr>
            <w:tcW w:w="16" w:type="dxa"/>
            <w:tcBorders>
              <w:top w:val="nil"/>
              <w:left w:val="nil"/>
              <w:bottom w:val="single" w:sz="8" w:space="0" w:color="auto"/>
              <w:right w:val="nil"/>
            </w:tcBorders>
          </w:tcPr>
          <w:p w14:paraId="1BB6204C" w14:textId="77777777" w:rsidR="00634721" w:rsidRPr="00634721" w:rsidRDefault="00634721" w:rsidP="008B18A3">
            <w:pPr>
              <w:spacing w:after="0" w:line="240" w:lineRule="auto"/>
              <w:rPr>
                <w:rFonts w:ascii="Aptos" w:hAnsi="Aptos"/>
              </w:rPr>
            </w:pPr>
          </w:p>
        </w:tc>
        <w:tc>
          <w:tcPr>
            <w:tcW w:w="7447" w:type="dxa"/>
            <w:tcBorders>
              <w:top w:val="nil"/>
              <w:left w:val="nil"/>
              <w:bottom w:val="single" w:sz="8" w:space="0" w:color="auto"/>
              <w:right w:val="single" w:sz="8" w:space="0" w:color="auto"/>
            </w:tcBorders>
            <w:tcMar>
              <w:top w:w="0" w:type="dxa"/>
              <w:left w:w="10" w:type="dxa"/>
              <w:bottom w:w="0" w:type="dxa"/>
              <w:right w:w="10" w:type="dxa"/>
            </w:tcMar>
            <w:vAlign w:val="bottom"/>
            <w:hideMark/>
          </w:tcPr>
          <w:p w14:paraId="3501C120" w14:textId="0ED2D60F" w:rsidR="00634721" w:rsidRPr="00634721" w:rsidRDefault="00634721" w:rsidP="008B18A3">
            <w:pPr>
              <w:spacing w:after="0" w:line="240" w:lineRule="auto"/>
              <w:rPr>
                <w:rFonts w:ascii="Aptos" w:hAnsi="Aptos"/>
              </w:rPr>
            </w:pPr>
            <w:r w:rsidRPr="00634721">
              <w:rPr>
                <w:rFonts w:ascii="Aptos" w:hAnsi="Aptos"/>
              </w:rPr>
              <w:t>Does the consultant (or proposed team) have the necessary competencies and experience as described in the TOR to undertake this study? (15 marks)</w:t>
            </w:r>
          </w:p>
        </w:tc>
      </w:tr>
      <w:tr w:rsidR="00634721" w:rsidRPr="00634721" w14:paraId="1EE76194" w14:textId="77777777" w:rsidTr="008B18A3">
        <w:trPr>
          <w:trHeight w:val="18"/>
        </w:trPr>
        <w:tc>
          <w:tcPr>
            <w:tcW w:w="1867" w:type="dxa"/>
            <w:tcBorders>
              <w:top w:val="nil"/>
              <w:left w:val="single" w:sz="8" w:space="0" w:color="auto"/>
              <w:bottom w:val="single" w:sz="8" w:space="0" w:color="auto"/>
              <w:right w:val="single" w:sz="8" w:space="0" w:color="auto"/>
            </w:tcBorders>
            <w:noWrap/>
            <w:tcMar>
              <w:top w:w="0" w:type="dxa"/>
              <w:left w:w="10" w:type="dxa"/>
              <w:bottom w:w="0" w:type="dxa"/>
              <w:right w:w="10" w:type="dxa"/>
            </w:tcMar>
            <w:vAlign w:val="bottom"/>
            <w:hideMark/>
          </w:tcPr>
          <w:p w14:paraId="789DF87E" w14:textId="77777777" w:rsidR="00634721" w:rsidRPr="00634721" w:rsidRDefault="00634721" w:rsidP="008B18A3">
            <w:pPr>
              <w:spacing w:after="0" w:line="240" w:lineRule="auto"/>
              <w:rPr>
                <w:rFonts w:ascii="Aptos" w:hAnsi="Aptos"/>
              </w:rPr>
            </w:pPr>
            <w:r w:rsidRPr="00634721">
              <w:rPr>
                <w:rFonts w:ascii="Aptos" w:hAnsi="Aptos"/>
              </w:rPr>
              <w:t>Experience in similar or related survey</w:t>
            </w:r>
          </w:p>
        </w:tc>
        <w:tc>
          <w:tcPr>
            <w:tcW w:w="16" w:type="dxa"/>
            <w:tcBorders>
              <w:top w:val="nil"/>
              <w:left w:val="nil"/>
              <w:bottom w:val="single" w:sz="8" w:space="0" w:color="auto"/>
              <w:right w:val="nil"/>
            </w:tcBorders>
          </w:tcPr>
          <w:p w14:paraId="5F52FA33" w14:textId="77777777" w:rsidR="00634721" w:rsidRPr="00634721" w:rsidRDefault="00634721" w:rsidP="008B18A3">
            <w:pPr>
              <w:spacing w:after="0" w:line="240" w:lineRule="auto"/>
              <w:rPr>
                <w:rFonts w:ascii="Aptos" w:hAnsi="Aptos"/>
              </w:rPr>
            </w:pPr>
          </w:p>
        </w:tc>
        <w:tc>
          <w:tcPr>
            <w:tcW w:w="7447" w:type="dxa"/>
            <w:tcBorders>
              <w:top w:val="nil"/>
              <w:left w:val="nil"/>
              <w:bottom w:val="single" w:sz="8" w:space="0" w:color="auto"/>
              <w:right w:val="single" w:sz="8" w:space="0" w:color="auto"/>
            </w:tcBorders>
            <w:tcMar>
              <w:top w:w="0" w:type="dxa"/>
              <w:left w:w="10" w:type="dxa"/>
              <w:bottom w:w="0" w:type="dxa"/>
              <w:right w:w="10" w:type="dxa"/>
            </w:tcMar>
            <w:vAlign w:val="bottom"/>
            <w:hideMark/>
          </w:tcPr>
          <w:p w14:paraId="0D555D42" w14:textId="6E059144" w:rsidR="00634721" w:rsidRPr="00634721" w:rsidRDefault="00634721" w:rsidP="008B18A3">
            <w:pPr>
              <w:spacing w:after="0" w:line="240" w:lineRule="auto"/>
              <w:rPr>
                <w:rFonts w:ascii="Aptos" w:hAnsi="Aptos"/>
              </w:rPr>
            </w:pPr>
            <w:r w:rsidRPr="00634721">
              <w:rPr>
                <w:rFonts w:ascii="Aptos" w:hAnsi="Aptos"/>
              </w:rPr>
              <w:t xml:space="preserve">Experience of conducting Endline surveys in South Sudan, preferably within proposed geographical area has competitive advantage. Experience with similar assignments with INGOs/ other organizations and </w:t>
            </w:r>
            <w:r w:rsidR="001A1BBA">
              <w:rPr>
                <w:rFonts w:ascii="Aptos" w:hAnsi="Aptos"/>
              </w:rPr>
              <w:t>Norwegian</w:t>
            </w:r>
            <w:r w:rsidR="007A7C14">
              <w:rPr>
                <w:rFonts w:ascii="Aptos" w:hAnsi="Aptos"/>
              </w:rPr>
              <w:t>s</w:t>
            </w:r>
            <w:r w:rsidR="001A1BBA">
              <w:rPr>
                <w:rFonts w:ascii="Aptos" w:hAnsi="Aptos"/>
              </w:rPr>
              <w:t xml:space="preserve"> related project</w:t>
            </w:r>
            <w:r w:rsidRPr="00634721">
              <w:rPr>
                <w:rFonts w:ascii="Aptos" w:hAnsi="Aptos"/>
              </w:rPr>
              <w:t xml:space="preserve"> is an added advantage. (10 marks)</w:t>
            </w:r>
          </w:p>
        </w:tc>
      </w:tr>
      <w:tr w:rsidR="00634721" w:rsidRPr="00634721" w14:paraId="7EF557EF" w14:textId="77777777" w:rsidTr="008B18A3">
        <w:trPr>
          <w:trHeight w:val="18"/>
        </w:trPr>
        <w:tc>
          <w:tcPr>
            <w:tcW w:w="1867" w:type="dxa"/>
            <w:tcBorders>
              <w:top w:val="nil"/>
              <w:left w:val="single" w:sz="8" w:space="0" w:color="auto"/>
              <w:bottom w:val="single" w:sz="8" w:space="0" w:color="auto"/>
              <w:right w:val="single" w:sz="8" w:space="0" w:color="auto"/>
            </w:tcBorders>
            <w:noWrap/>
            <w:tcMar>
              <w:top w:w="0" w:type="dxa"/>
              <w:left w:w="10" w:type="dxa"/>
              <w:bottom w:w="0" w:type="dxa"/>
              <w:right w:w="10" w:type="dxa"/>
            </w:tcMar>
            <w:vAlign w:val="bottom"/>
            <w:hideMark/>
          </w:tcPr>
          <w:p w14:paraId="2D9731E0" w14:textId="77777777" w:rsidR="00634721" w:rsidRPr="00634721" w:rsidRDefault="00634721" w:rsidP="008B18A3">
            <w:pPr>
              <w:spacing w:after="0" w:line="240" w:lineRule="auto"/>
              <w:rPr>
                <w:rFonts w:ascii="Aptos" w:hAnsi="Aptos"/>
              </w:rPr>
            </w:pPr>
            <w:r w:rsidRPr="00634721">
              <w:rPr>
                <w:rFonts w:ascii="Aptos" w:hAnsi="Aptos"/>
              </w:rPr>
              <w:t>Quality of previous work done</w:t>
            </w:r>
          </w:p>
        </w:tc>
        <w:tc>
          <w:tcPr>
            <w:tcW w:w="16" w:type="dxa"/>
            <w:tcBorders>
              <w:top w:val="nil"/>
              <w:left w:val="nil"/>
              <w:bottom w:val="single" w:sz="8" w:space="0" w:color="auto"/>
              <w:right w:val="nil"/>
            </w:tcBorders>
          </w:tcPr>
          <w:p w14:paraId="1C612050" w14:textId="77777777" w:rsidR="00634721" w:rsidRPr="00634721" w:rsidRDefault="00634721" w:rsidP="008B18A3">
            <w:pPr>
              <w:spacing w:after="0" w:line="240" w:lineRule="auto"/>
              <w:rPr>
                <w:rFonts w:ascii="Aptos" w:hAnsi="Aptos"/>
              </w:rPr>
            </w:pPr>
          </w:p>
        </w:tc>
        <w:tc>
          <w:tcPr>
            <w:tcW w:w="7447" w:type="dxa"/>
            <w:tcBorders>
              <w:top w:val="nil"/>
              <w:left w:val="nil"/>
              <w:bottom w:val="single" w:sz="8" w:space="0" w:color="auto"/>
              <w:right w:val="single" w:sz="8" w:space="0" w:color="auto"/>
            </w:tcBorders>
            <w:tcMar>
              <w:top w:w="0" w:type="dxa"/>
              <w:left w:w="10" w:type="dxa"/>
              <w:bottom w:w="0" w:type="dxa"/>
              <w:right w:w="10" w:type="dxa"/>
            </w:tcMar>
            <w:vAlign w:val="bottom"/>
            <w:hideMark/>
          </w:tcPr>
          <w:p w14:paraId="552170E8" w14:textId="77777777" w:rsidR="00634721" w:rsidRPr="00634721" w:rsidRDefault="00634721" w:rsidP="008B18A3">
            <w:pPr>
              <w:spacing w:after="0" w:line="240" w:lineRule="auto"/>
              <w:rPr>
                <w:rFonts w:ascii="Aptos" w:hAnsi="Aptos"/>
              </w:rPr>
            </w:pPr>
            <w:r w:rsidRPr="00634721">
              <w:rPr>
                <w:rFonts w:ascii="Aptos" w:hAnsi="Aptos"/>
              </w:rPr>
              <w:t>Quality of their previous reports like this assignment, Layout, content, and organizational structures (5 marks)</w:t>
            </w:r>
          </w:p>
        </w:tc>
      </w:tr>
      <w:tr w:rsidR="00634721" w:rsidRPr="00634721" w14:paraId="06FC2E3D" w14:textId="77777777" w:rsidTr="008B18A3">
        <w:trPr>
          <w:trHeight w:val="18"/>
        </w:trPr>
        <w:tc>
          <w:tcPr>
            <w:tcW w:w="1867" w:type="dxa"/>
            <w:tcBorders>
              <w:top w:val="nil"/>
              <w:left w:val="single" w:sz="8" w:space="0" w:color="auto"/>
              <w:bottom w:val="single" w:sz="8" w:space="0" w:color="auto"/>
              <w:right w:val="single" w:sz="8" w:space="0" w:color="auto"/>
            </w:tcBorders>
            <w:noWrap/>
            <w:tcMar>
              <w:top w:w="0" w:type="dxa"/>
              <w:left w:w="10" w:type="dxa"/>
              <w:bottom w:w="0" w:type="dxa"/>
              <w:right w:w="10" w:type="dxa"/>
            </w:tcMar>
            <w:vAlign w:val="bottom"/>
            <w:hideMark/>
          </w:tcPr>
          <w:p w14:paraId="253B5BFE" w14:textId="77777777" w:rsidR="00634721" w:rsidRPr="00634721" w:rsidRDefault="00634721" w:rsidP="008B18A3">
            <w:pPr>
              <w:spacing w:after="0" w:line="240" w:lineRule="auto"/>
              <w:rPr>
                <w:rFonts w:ascii="Aptos" w:hAnsi="Aptos"/>
              </w:rPr>
            </w:pPr>
            <w:r w:rsidRPr="00634721">
              <w:rPr>
                <w:rFonts w:ascii="Aptos" w:hAnsi="Aptos"/>
              </w:rPr>
              <w:lastRenderedPageBreak/>
              <w:t>Workplan</w:t>
            </w:r>
          </w:p>
        </w:tc>
        <w:tc>
          <w:tcPr>
            <w:tcW w:w="16" w:type="dxa"/>
            <w:tcBorders>
              <w:top w:val="nil"/>
              <w:left w:val="nil"/>
              <w:bottom w:val="single" w:sz="8" w:space="0" w:color="auto"/>
              <w:right w:val="nil"/>
            </w:tcBorders>
          </w:tcPr>
          <w:p w14:paraId="7144F5F6" w14:textId="77777777" w:rsidR="00634721" w:rsidRPr="00634721" w:rsidRDefault="00634721" w:rsidP="008B18A3">
            <w:pPr>
              <w:spacing w:after="0" w:line="240" w:lineRule="auto"/>
              <w:rPr>
                <w:rFonts w:ascii="Aptos" w:hAnsi="Aptos"/>
              </w:rPr>
            </w:pPr>
          </w:p>
        </w:tc>
        <w:tc>
          <w:tcPr>
            <w:tcW w:w="7447" w:type="dxa"/>
            <w:tcBorders>
              <w:top w:val="nil"/>
              <w:left w:val="nil"/>
              <w:bottom w:val="single" w:sz="8" w:space="0" w:color="auto"/>
              <w:right w:val="single" w:sz="8" w:space="0" w:color="auto"/>
            </w:tcBorders>
            <w:tcMar>
              <w:top w:w="0" w:type="dxa"/>
              <w:left w:w="10" w:type="dxa"/>
              <w:bottom w:w="0" w:type="dxa"/>
              <w:right w:w="10" w:type="dxa"/>
            </w:tcMar>
            <w:vAlign w:val="bottom"/>
            <w:hideMark/>
          </w:tcPr>
          <w:p w14:paraId="7D9CE4A3" w14:textId="77777777" w:rsidR="00634721" w:rsidRPr="00634721" w:rsidRDefault="00634721" w:rsidP="008B18A3">
            <w:pPr>
              <w:spacing w:after="0" w:line="240" w:lineRule="auto"/>
              <w:rPr>
                <w:rFonts w:ascii="Aptos" w:hAnsi="Aptos"/>
              </w:rPr>
            </w:pPr>
            <w:r w:rsidRPr="00634721">
              <w:rPr>
                <w:rFonts w:ascii="Aptos" w:hAnsi="Aptos"/>
              </w:rPr>
              <w:t>Is an action plan part of the proposal? Is it reasonable or realistic? Does it meet the expected deadlines? Is it flexible to accommodate any changes without compromising the deadline and quality of outs. (10 marks)</w:t>
            </w:r>
          </w:p>
        </w:tc>
      </w:tr>
      <w:tr w:rsidR="00634721" w:rsidRPr="00634721" w14:paraId="1FECB5CC" w14:textId="77777777" w:rsidTr="008B18A3">
        <w:trPr>
          <w:trHeight w:val="18"/>
        </w:trPr>
        <w:tc>
          <w:tcPr>
            <w:tcW w:w="1867" w:type="dxa"/>
            <w:tcBorders>
              <w:top w:val="nil"/>
              <w:left w:val="single" w:sz="8" w:space="0" w:color="auto"/>
              <w:bottom w:val="single" w:sz="8" w:space="0" w:color="auto"/>
              <w:right w:val="single" w:sz="8" w:space="0" w:color="auto"/>
            </w:tcBorders>
            <w:noWrap/>
            <w:tcMar>
              <w:top w:w="0" w:type="dxa"/>
              <w:left w:w="10" w:type="dxa"/>
              <w:bottom w:w="0" w:type="dxa"/>
              <w:right w:w="10" w:type="dxa"/>
            </w:tcMar>
            <w:vAlign w:val="bottom"/>
            <w:hideMark/>
          </w:tcPr>
          <w:p w14:paraId="138698BA" w14:textId="77777777" w:rsidR="00634721" w:rsidRPr="00634721" w:rsidRDefault="00634721" w:rsidP="008B18A3">
            <w:pPr>
              <w:spacing w:after="0" w:line="240" w:lineRule="auto"/>
              <w:rPr>
                <w:rFonts w:ascii="Aptos" w:hAnsi="Aptos"/>
              </w:rPr>
            </w:pPr>
            <w:r w:rsidRPr="00634721">
              <w:rPr>
                <w:rFonts w:ascii="Aptos" w:hAnsi="Aptos"/>
              </w:rPr>
              <w:t>Budget</w:t>
            </w:r>
          </w:p>
        </w:tc>
        <w:tc>
          <w:tcPr>
            <w:tcW w:w="16" w:type="dxa"/>
            <w:tcBorders>
              <w:top w:val="nil"/>
              <w:left w:val="nil"/>
              <w:bottom w:val="single" w:sz="8" w:space="0" w:color="auto"/>
              <w:right w:val="nil"/>
            </w:tcBorders>
          </w:tcPr>
          <w:p w14:paraId="2D9DE4BF" w14:textId="77777777" w:rsidR="00634721" w:rsidRPr="00634721" w:rsidRDefault="00634721" w:rsidP="008B18A3">
            <w:pPr>
              <w:spacing w:after="0" w:line="240" w:lineRule="auto"/>
              <w:rPr>
                <w:rFonts w:ascii="Aptos" w:hAnsi="Aptos"/>
              </w:rPr>
            </w:pPr>
          </w:p>
        </w:tc>
        <w:tc>
          <w:tcPr>
            <w:tcW w:w="7447" w:type="dxa"/>
            <w:tcBorders>
              <w:top w:val="nil"/>
              <w:left w:val="nil"/>
              <w:bottom w:val="single" w:sz="8" w:space="0" w:color="auto"/>
              <w:right w:val="single" w:sz="8" w:space="0" w:color="auto"/>
            </w:tcBorders>
            <w:tcMar>
              <w:top w:w="0" w:type="dxa"/>
              <w:left w:w="10" w:type="dxa"/>
              <w:bottom w:w="0" w:type="dxa"/>
              <w:right w:w="10" w:type="dxa"/>
            </w:tcMar>
            <w:vAlign w:val="bottom"/>
            <w:hideMark/>
          </w:tcPr>
          <w:p w14:paraId="1D5D50AD" w14:textId="77777777" w:rsidR="00634721" w:rsidRPr="00634721" w:rsidRDefault="00634721" w:rsidP="008B18A3">
            <w:pPr>
              <w:spacing w:after="0" w:line="240" w:lineRule="auto"/>
              <w:rPr>
                <w:rFonts w:ascii="Aptos" w:hAnsi="Aptos"/>
              </w:rPr>
            </w:pPr>
            <w:r w:rsidRPr="00634721">
              <w:rPr>
                <w:rFonts w:ascii="Aptos" w:hAnsi="Aptos"/>
              </w:rPr>
              <w:t>To what extent is the presented budget reasonable. Is the budget clearly aligned with the planned amount? (5 marks)</w:t>
            </w:r>
          </w:p>
        </w:tc>
      </w:tr>
    </w:tbl>
    <w:p w14:paraId="57070862" w14:textId="77777777" w:rsidR="00634721" w:rsidRPr="00634721" w:rsidRDefault="00634721" w:rsidP="00634721">
      <w:pPr>
        <w:spacing w:before="120" w:after="120" w:line="240" w:lineRule="auto"/>
        <w:rPr>
          <w:rFonts w:ascii="Aptos" w:hAnsi="Aptos"/>
        </w:rPr>
      </w:pPr>
    </w:p>
    <w:p w14:paraId="43D9770F" w14:textId="77777777" w:rsidR="00634721" w:rsidRPr="00634721" w:rsidRDefault="00634721" w:rsidP="00634721">
      <w:pPr>
        <w:spacing w:before="120" w:after="120" w:line="240" w:lineRule="auto"/>
        <w:rPr>
          <w:rFonts w:ascii="Aptos" w:hAnsi="Aptos"/>
        </w:rPr>
      </w:pPr>
      <w:r w:rsidRPr="00634721">
        <w:rPr>
          <w:rFonts w:ascii="Aptos" w:hAnsi="Aptos"/>
        </w:rPr>
        <w:t xml:space="preserve">Budget Responsibilities </w:t>
      </w:r>
    </w:p>
    <w:tbl>
      <w:tblPr>
        <w:tblW w:w="9493" w:type="dxa"/>
        <w:jc w:val="center"/>
        <w:tblLook w:val="04A0" w:firstRow="1" w:lastRow="0" w:firstColumn="1" w:lastColumn="0" w:noHBand="0" w:noVBand="1"/>
      </w:tblPr>
      <w:tblGrid>
        <w:gridCol w:w="2320"/>
        <w:gridCol w:w="970"/>
        <w:gridCol w:w="1394"/>
        <w:gridCol w:w="1379"/>
        <w:gridCol w:w="686"/>
        <w:gridCol w:w="790"/>
        <w:gridCol w:w="1954"/>
      </w:tblGrid>
      <w:tr w:rsidR="00634721" w:rsidRPr="00634721" w14:paraId="42493139" w14:textId="77777777" w:rsidTr="009C219E">
        <w:trPr>
          <w:trHeight w:val="653"/>
          <w:jc w:val="center"/>
        </w:trPr>
        <w:tc>
          <w:tcPr>
            <w:tcW w:w="2320" w:type="dxa"/>
            <w:tcBorders>
              <w:top w:val="single" w:sz="4" w:space="0" w:color="auto"/>
              <w:left w:val="single" w:sz="4" w:space="0" w:color="auto"/>
              <w:bottom w:val="single" w:sz="4" w:space="0" w:color="auto"/>
              <w:right w:val="single" w:sz="4" w:space="0" w:color="auto"/>
            </w:tcBorders>
            <w:shd w:val="clear" w:color="000000" w:fill="F7C7AC"/>
            <w:vAlign w:val="center"/>
            <w:hideMark/>
          </w:tcPr>
          <w:p w14:paraId="08B96407" w14:textId="77777777" w:rsidR="00634721" w:rsidRPr="00634721" w:rsidRDefault="00634721" w:rsidP="00DD2536">
            <w:pPr>
              <w:spacing w:after="0"/>
              <w:rPr>
                <w:rFonts w:ascii="Aptos" w:hAnsi="Aptos"/>
              </w:rPr>
            </w:pPr>
            <w:r w:rsidRPr="00634721">
              <w:rPr>
                <w:rFonts w:ascii="Aptos" w:hAnsi="Aptos"/>
              </w:rPr>
              <w:t>Description</w:t>
            </w:r>
          </w:p>
        </w:tc>
        <w:tc>
          <w:tcPr>
            <w:tcW w:w="970" w:type="dxa"/>
            <w:tcBorders>
              <w:top w:val="single" w:sz="4" w:space="0" w:color="auto"/>
              <w:left w:val="nil"/>
              <w:bottom w:val="single" w:sz="4" w:space="0" w:color="auto"/>
              <w:right w:val="single" w:sz="4" w:space="0" w:color="auto"/>
            </w:tcBorders>
            <w:shd w:val="clear" w:color="000000" w:fill="F7C7AC"/>
            <w:vAlign w:val="center"/>
            <w:hideMark/>
          </w:tcPr>
          <w:p w14:paraId="4B3F1165" w14:textId="77777777" w:rsidR="00634721" w:rsidRPr="00634721" w:rsidRDefault="00634721" w:rsidP="00DD2536">
            <w:pPr>
              <w:spacing w:after="0"/>
              <w:rPr>
                <w:rFonts w:ascii="Aptos" w:hAnsi="Aptos"/>
              </w:rPr>
            </w:pPr>
            <w:r w:rsidRPr="00634721">
              <w:rPr>
                <w:rFonts w:ascii="Aptos" w:hAnsi="Aptos"/>
              </w:rPr>
              <w:t>Total Amount</w:t>
            </w:r>
          </w:p>
        </w:tc>
        <w:tc>
          <w:tcPr>
            <w:tcW w:w="1394" w:type="dxa"/>
            <w:tcBorders>
              <w:top w:val="single" w:sz="4" w:space="0" w:color="auto"/>
              <w:left w:val="nil"/>
              <w:bottom w:val="single" w:sz="4" w:space="0" w:color="auto"/>
              <w:right w:val="single" w:sz="4" w:space="0" w:color="auto"/>
            </w:tcBorders>
            <w:shd w:val="clear" w:color="000000" w:fill="F7C7AC"/>
            <w:vAlign w:val="center"/>
            <w:hideMark/>
          </w:tcPr>
          <w:p w14:paraId="4D8B3A04" w14:textId="77777777" w:rsidR="00634721" w:rsidRPr="00634721" w:rsidRDefault="00634721" w:rsidP="00DD2536">
            <w:pPr>
              <w:spacing w:after="0"/>
              <w:rPr>
                <w:rFonts w:ascii="Aptos" w:hAnsi="Aptos"/>
              </w:rPr>
            </w:pPr>
            <w:r w:rsidRPr="00634721">
              <w:rPr>
                <w:rFonts w:ascii="Aptos" w:hAnsi="Aptos"/>
              </w:rPr>
              <w:t># of consultants </w:t>
            </w:r>
          </w:p>
        </w:tc>
        <w:tc>
          <w:tcPr>
            <w:tcW w:w="1379" w:type="dxa"/>
            <w:tcBorders>
              <w:top w:val="single" w:sz="4" w:space="0" w:color="auto"/>
              <w:left w:val="nil"/>
              <w:bottom w:val="single" w:sz="4" w:space="0" w:color="auto"/>
              <w:right w:val="single" w:sz="4" w:space="0" w:color="auto"/>
            </w:tcBorders>
            <w:shd w:val="clear" w:color="000000" w:fill="F7C7AC"/>
            <w:vAlign w:val="center"/>
            <w:hideMark/>
          </w:tcPr>
          <w:p w14:paraId="713D7BA0" w14:textId="77777777" w:rsidR="00634721" w:rsidRPr="00634721" w:rsidRDefault="00634721" w:rsidP="00DD2536">
            <w:pPr>
              <w:spacing w:after="0"/>
              <w:rPr>
                <w:rFonts w:ascii="Aptos" w:hAnsi="Aptos"/>
              </w:rPr>
            </w:pPr>
            <w:r w:rsidRPr="00634721">
              <w:rPr>
                <w:rFonts w:ascii="Aptos" w:hAnsi="Aptos"/>
              </w:rPr>
              <w:t>Period/Days</w:t>
            </w:r>
          </w:p>
        </w:tc>
        <w:tc>
          <w:tcPr>
            <w:tcW w:w="686" w:type="dxa"/>
            <w:tcBorders>
              <w:top w:val="single" w:sz="4" w:space="0" w:color="auto"/>
              <w:left w:val="nil"/>
              <w:bottom w:val="single" w:sz="4" w:space="0" w:color="auto"/>
              <w:right w:val="single" w:sz="4" w:space="0" w:color="auto"/>
            </w:tcBorders>
            <w:shd w:val="clear" w:color="000000" w:fill="F7C7AC"/>
            <w:vAlign w:val="center"/>
            <w:hideMark/>
          </w:tcPr>
          <w:p w14:paraId="5EBC9099" w14:textId="77777777" w:rsidR="00634721" w:rsidRPr="00634721" w:rsidRDefault="00634721" w:rsidP="00DD2536">
            <w:pPr>
              <w:spacing w:after="0"/>
              <w:rPr>
                <w:rFonts w:ascii="Aptos" w:hAnsi="Aptos"/>
              </w:rPr>
            </w:pPr>
            <w:r w:rsidRPr="00634721">
              <w:rPr>
                <w:rFonts w:ascii="Aptos" w:hAnsi="Aptos"/>
              </w:rPr>
              <w:t>Rate per day</w:t>
            </w:r>
          </w:p>
        </w:tc>
        <w:tc>
          <w:tcPr>
            <w:tcW w:w="790" w:type="dxa"/>
            <w:tcBorders>
              <w:top w:val="single" w:sz="4" w:space="0" w:color="auto"/>
              <w:left w:val="nil"/>
              <w:bottom w:val="single" w:sz="4" w:space="0" w:color="auto"/>
              <w:right w:val="single" w:sz="4" w:space="0" w:color="auto"/>
            </w:tcBorders>
            <w:shd w:val="clear" w:color="000000" w:fill="F7C7AC"/>
            <w:vAlign w:val="center"/>
            <w:hideMark/>
          </w:tcPr>
          <w:p w14:paraId="030437F2" w14:textId="77777777" w:rsidR="00634721" w:rsidRPr="00634721" w:rsidRDefault="00634721" w:rsidP="00DD2536">
            <w:pPr>
              <w:spacing w:after="0"/>
              <w:rPr>
                <w:rFonts w:ascii="Aptos" w:hAnsi="Aptos"/>
              </w:rPr>
            </w:pPr>
            <w:r w:rsidRPr="00634721">
              <w:rPr>
                <w:rFonts w:ascii="Aptos" w:hAnsi="Aptos"/>
              </w:rPr>
              <w:t>Total Cost (US$)</w:t>
            </w:r>
          </w:p>
        </w:tc>
        <w:tc>
          <w:tcPr>
            <w:tcW w:w="1954" w:type="dxa"/>
            <w:tcBorders>
              <w:top w:val="single" w:sz="4" w:space="0" w:color="auto"/>
              <w:left w:val="nil"/>
              <w:bottom w:val="single" w:sz="4" w:space="0" w:color="auto"/>
              <w:right w:val="single" w:sz="4" w:space="0" w:color="auto"/>
            </w:tcBorders>
            <w:shd w:val="clear" w:color="000000" w:fill="F7C7AC"/>
            <w:vAlign w:val="center"/>
            <w:hideMark/>
          </w:tcPr>
          <w:p w14:paraId="53E2E3C7" w14:textId="77777777" w:rsidR="00634721" w:rsidRPr="00634721" w:rsidRDefault="00634721" w:rsidP="00DD2536">
            <w:pPr>
              <w:spacing w:after="0"/>
              <w:rPr>
                <w:rFonts w:ascii="Aptos" w:hAnsi="Aptos"/>
              </w:rPr>
            </w:pPr>
            <w:r w:rsidRPr="00634721">
              <w:rPr>
                <w:rFonts w:ascii="Aptos" w:hAnsi="Aptos"/>
              </w:rPr>
              <w:t>Remarks</w:t>
            </w:r>
          </w:p>
        </w:tc>
      </w:tr>
      <w:tr w:rsidR="00634721" w:rsidRPr="00634721" w14:paraId="171E4E9A" w14:textId="77777777" w:rsidTr="009C219E">
        <w:trPr>
          <w:trHeight w:val="339"/>
          <w:jc w:val="center"/>
        </w:trPr>
        <w:tc>
          <w:tcPr>
            <w:tcW w:w="2320" w:type="dxa"/>
            <w:tcBorders>
              <w:top w:val="nil"/>
              <w:left w:val="single" w:sz="4" w:space="0" w:color="auto"/>
              <w:bottom w:val="single" w:sz="4" w:space="0" w:color="auto"/>
              <w:right w:val="single" w:sz="4" w:space="0" w:color="auto"/>
            </w:tcBorders>
            <w:vAlign w:val="center"/>
            <w:hideMark/>
          </w:tcPr>
          <w:p w14:paraId="0CF21FB7" w14:textId="7F976FAE" w:rsidR="00634721" w:rsidRPr="00634721" w:rsidRDefault="00634721" w:rsidP="00DD2536">
            <w:pPr>
              <w:spacing w:after="0"/>
              <w:rPr>
                <w:rFonts w:ascii="Aptos" w:hAnsi="Aptos"/>
              </w:rPr>
            </w:pPr>
            <w:r w:rsidRPr="00634721">
              <w:rPr>
                <w:rFonts w:ascii="Aptos" w:hAnsi="Aptos"/>
              </w:rPr>
              <w:t>Consultant’s</w:t>
            </w:r>
            <w:r w:rsidR="008F0172">
              <w:rPr>
                <w:rFonts w:ascii="Aptos" w:hAnsi="Aptos"/>
              </w:rPr>
              <w:t xml:space="preserve"> professional</w:t>
            </w:r>
            <w:r w:rsidRPr="00634721">
              <w:rPr>
                <w:rFonts w:ascii="Aptos" w:hAnsi="Aptos"/>
              </w:rPr>
              <w:t xml:space="preserve"> fees </w:t>
            </w:r>
          </w:p>
        </w:tc>
        <w:tc>
          <w:tcPr>
            <w:tcW w:w="970" w:type="dxa"/>
            <w:tcBorders>
              <w:top w:val="nil"/>
              <w:left w:val="nil"/>
              <w:bottom w:val="single" w:sz="4" w:space="0" w:color="auto"/>
              <w:right w:val="single" w:sz="4" w:space="0" w:color="auto"/>
            </w:tcBorders>
            <w:vAlign w:val="center"/>
            <w:hideMark/>
          </w:tcPr>
          <w:p w14:paraId="3FB77850" w14:textId="77777777" w:rsidR="00634721" w:rsidRPr="00634721" w:rsidRDefault="00634721" w:rsidP="00DD2536">
            <w:pPr>
              <w:spacing w:after="0"/>
              <w:rPr>
                <w:rFonts w:ascii="Aptos" w:hAnsi="Aptos"/>
              </w:rPr>
            </w:pPr>
            <w:r w:rsidRPr="00634721">
              <w:rPr>
                <w:rFonts w:ascii="Aptos" w:hAnsi="Aptos"/>
              </w:rPr>
              <w:t> </w:t>
            </w:r>
          </w:p>
        </w:tc>
        <w:tc>
          <w:tcPr>
            <w:tcW w:w="1394" w:type="dxa"/>
            <w:tcBorders>
              <w:top w:val="nil"/>
              <w:left w:val="nil"/>
              <w:bottom w:val="single" w:sz="4" w:space="0" w:color="auto"/>
              <w:right w:val="single" w:sz="4" w:space="0" w:color="auto"/>
            </w:tcBorders>
            <w:vAlign w:val="center"/>
            <w:hideMark/>
          </w:tcPr>
          <w:p w14:paraId="7C8F5DD1" w14:textId="77777777" w:rsidR="00634721" w:rsidRPr="00634721" w:rsidRDefault="00634721" w:rsidP="00DD2536">
            <w:pPr>
              <w:spacing w:after="0"/>
              <w:rPr>
                <w:rFonts w:ascii="Aptos" w:hAnsi="Aptos"/>
              </w:rPr>
            </w:pPr>
          </w:p>
        </w:tc>
        <w:tc>
          <w:tcPr>
            <w:tcW w:w="1379" w:type="dxa"/>
            <w:tcBorders>
              <w:top w:val="nil"/>
              <w:left w:val="nil"/>
              <w:bottom w:val="single" w:sz="4" w:space="0" w:color="auto"/>
              <w:right w:val="single" w:sz="4" w:space="0" w:color="auto"/>
            </w:tcBorders>
            <w:vAlign w:val="center"/>
            <w:hideMark/>
          </w:tcPr>
          <w:p w14:paraId="230F0314" w14:textId="77777777" w:rsidR="00634721" w:rsidRPr="00634721" w:rsidRDefault="00634721" w:rsidP="00DD2536">
            <w:pPr>
              <w:spacing w:after="0"/>
              <w:rPr>
                <w:rFonts w:ascii="Aptos" w:hAnsi="Aptos"/>
              </w:rPr>
            </w:pPr>
          </w:p>
        </w:tc>
        <w:tc>
          <w:tcPr>
            <w:tcW w:w="686" w:type="dxa"/>
            <w:tcBorders>
              <w:top w:val="nil"/>
              <w:left w:val="nil"/>
              <w:bottom w:val="single" w:sz="4" w:space="0" w:color="auto"/>
              <w:right w:val="single" w:sz="4" w:space="0" w:color="auto"/>
            </w:tcBorders>
            <w:vAlign w:val="center"/>
            <w:hideMark/>
          </w:tcPr>
          <w:p w14:paraId="11F5DC54" w14:textId="77777777" w:rsidR="00634721" w:rsidRPr="00634721" w:rsidRDefault="00634721" w:rsidP="00DD2536">
            <w:pPr>
              <w:spacing w:after="0"/>
              <w:rPr>
                <w:rFonts w:ascii="Aptos" w:hAnsi="Aptos"/>
              </w:rPr>
            </w:pPr>
            <w:r w:rsidRPr="00634721">
              <w:rPr>
                <w:rFonts w:ascii="Aptos" w:hAnsi="Aptos"/>
              </w:rPr>
              <w:t> </w:t>
            </w:r>
          </w:p>
        </w:tc>
        <w:tc>
          <w:tcPr>
            <w:tcW w:w="790" w:type="dxa"/>
            <w:tcBorders>
              <w:top w:val="nil"/>
              <w:left w:val="nil"/>
              <w:bottom w:val="single" w:sz="4" w:space="0" w:color="auto"/>
              <w:right w:val="single" w:sz="4" w:space="0" w:color="auto"/>
            </w:tcBorders>
            <w:vAlign w:val="center"/>
            <w:hideMark/>
          </w:tcPr>
          <w:p w14:paraId="20122FA0" w14:textId="77777777" w:rsidR="00634721" w:rsidRPr="00634721" w:rsidRDefault="00634721" w:rsidP="00DD2536">
            <w:pPr>
              <w:spacing w:after="0"/>
              <w:rPr>
                <w:rFonts w:ascii="Aptos" w:hAnsi="Aptos"/>
              </w:rPr>
            </w:pPr>
            <w:r w:rsidRPr="00634721">
              <w:rPr>
                <w:rFonts w:ascii="Aptos" w:hAnsi="Aptos"/>
              </w:rPr>
              <w:t> </w:t>
            </w:r>
          </w:p>
        </w:tc>
        <w:tc>
          <w:tcPr>
            <w:tcW w:w="1954" w:type="dxa"/>
            <w:tcBorders>
              <w:top w:val="nil"/>
              <w:left w:val="nil"/>
              <w:bottom w:val="single" w:sz="4" w:space="0" w:color="auto"/>
              <w:right w:val="single" w:sz="4" w:space="0" w:color="auto"/>
            </w:tcBorders>
            <w:vAlign w:val="center"/>
            <w:hideMark/>
          </w:tcPr>
          <w:p w14:paraId="74B9CDEF" w14:textId="19CC9796" w:rsidR="00634721" w:rsidRPr="00634721" w:rsidRDefault="00634721" w:rsidP="00DD2536">
            <w:pPr>
              <w:spacing w:after="0"/>
              <w:rPr>
                <w:rFonts w:ascii="Aptos" w:hAnsi="Aptos"/>
              </w:rPr>
            </w:pPr>
            <w:r w:rsidRPr="00634721">
              <w:rPr>
                <w:rFonts w:ascii="Aptos" w:hAnsi="Aptos"/>
              </w:rPr>
              <w:t>This is the professional fee for the consultancy</w:t>
            </w:r>
            <w:r w:rsidR="008F0172">
              <w:rPr>
                <w:rFonts w:ascii="Aptos" w:hAnsi="Aptos"/>
              </w:rPr>
              <w:t xml:space="preserve"> inclusive of 20% Government withholding tax. </w:t>
            </w:r>
          </w:p>
        </w:tc>
      </w:tr>
      <w:tr w:rsidR="008F0172" w:rsidRPr="00634721" w14:paraId="49C5C25C" w14:textId="77777777" w:rsidTr="009C219E">
        <w:trPr>
          <w:trHeight w:val="339"/>
          <w:jc w:val="center"/>
        </w:trPr>
        <w:tc>
          <w:tcPr>
            <w:tcW w:w="2320" w:type="dxa"/>
            <w:tcBorders>
              <w:top w:val="nil"/>
              <w:left w:val="single" w:sz="4" w:space="0" w:color="auto"/>
              <w:bottom w:val="single" w:sz="4" w:space="0" w:color="auto"/>
              <w:right w:val="single" w:sz="4" w:space="0" w:color="auto"/>
            </w:tcBorders>
            <w:vAlign w:val="center"/>
          </w:tcPr>
          <w:p w14:paraId="6ADADB9B" w14:textId="6453D2F7" w:rsidR="008F0172" w:rsidRPr="00634721" w:rsidRDefault="008F0172" w:rsidP="00DD2536">
            <w:pPr>
              <w:spacing w:after="0"/>
              <w:rPr>
                <w:rFonts w:ascii="Aptos" w:hAnsi="Aptos"/>
              </w:rPr>
            </w:pPr>
            <w:r>
              <w:rPr>
                <w:rFonts w:ascii="Aptos" w:hAnsi="Aptos"/>
              </w:rPr>
              <w:t>Incentives for Enumerators</w:t>
            </w:r>
          </w:p>
        </w:tc>
        <w:tc>
          <w:tcPr>
            <w:tcW w:w="970" w:type="dxa"/>
            <w:tcBorders>
              <w:top w:val="nil"/>
              <w:left w:val="nil"/>
              <w:bottom w:val="single" w:sz="4" w:space="0" w:color="auto"/>
              <w:right w:val="single" w:sz="4" w:space="0" w:color="auto"/>
            </w:tcBorders>
            <w:vAlign w:val="center"/>
          </w:tcPr>
          <w:p w14:paraId="6927B833" w14:textId="77777777" w:rsidR="008F0172" w:rsidRPr="00634721" w:rsidRDefault="008F0172" w:rsidP="00DD2536">
            <w:pPr>
              <w:spacing w:after="0"/>
              <w:rPr>
                <w:rFonts w:ascii="Aptos" w:hAnsi="Aptos"/>
              </w:rPr>
            </w:pPr>
          </w:p>
        </w:tc>
        <w:tc>
          <w:tcPr>
            <w:tcW w:w="1394" w:type="dxa"/>
            <w:tcBorders>
              <w:top w:val="nil"/>
              <w:left w:val="nil"/>
              <w:bottom w:val="single" w:sz="4" w:space="0" w:color="auto"/>
              <w:right w:val="single" w:sz="4" w:space="0" w:color="auto"/>
            </w:tcBorders>
            <w:vAlign w:val="center"/>
          </w:tcPr>
          <w:p w14:paraId="33D27623" w14:textId="77777777" w:rsidR="008F0172" w:rsidRPr="00634721" w:rsidRDefault="008F0172" w:rsidP="00DD2536">
            <w:pPr>
              <w:spacing w:after="0"/>
              <w:rPr>
                <w:rFonts w:ascii="Aptos" w:hAnsi="Aptos"/>
              </w:rPr>
            </w:pPr>
          </w:p>
        </w:tc>
        <w:tc>
          <w:tcPr>
            <w:tcW w:w="1379" w:type="dxa"/>
            <w:tcBorders>
              <w:top w:val="nil"/>
              <w:left w:val="nil"/>
              <w:bottom w:val="single" w:sz="4" w:space="0" w:color="auto"/>
              <w:right w:val="single" w:sz="4" w:space="0" w:color="auto"/>
            </w:tcBorders>
            <w:vAlign w:val="center"/>
          </w:tcPr>
          <w:p w14:paraId="2C0AEEFD" w14:textId="77777777" w:rsidR="008F0172" w:rsidRPr="00634721" w:rsidRDefault="008F0172" w:rsidP="00DD2536">
            <w:pPr>
              <w:spacing w:after="0"/>
              <w:rPr>
                <w:rFonts w:ascii="Aptos" w:hAnsi="Aptos"/>
              </w:rPr>
            </w:pPr>
          </w:p>
        </w:tc>
        <w:tc>
          <w:tcPr>
            <w:tcW w:w="686" w:type="dxa"/>
            <w:tcBorders>
              <w:top w:val="nil"/>
              <w:left w:val="nil"/>
              <w:bottom w:val="single" w:sz="4" w:space="0" w:color="auto"/>
              <w:right w:val="single" w:sz="4" w:space="0" w:color="auto"/>
            </w:tcBorders>
            <w:vAlign w:val="center"/>
          </w:tcPr>
          <w:p w14:paraId="3A7F2452" w14:textId="77777777" w:rsidR="008F0172" w:rsidRPr="00634721" w:rsidRDefault="008F0172" w:rsidP="00DD2536">
            <w:pPr>
              <w:spacing w:after="0"/>
              <w:rPr>
                <w:rFonts w:ascii="Aptos" w:hAnsi="Aptos"/>
              </w:rPr>
            </w:pPr>
          </w:p>
        </w:tc>
        <w:tc>
          <w:tcPr>
            <w:tcW w:w="790" w:type="dxa"/>
            <w:tcBorders>
              <w:top w:val="nil"/>
              <w:left w:val="nil"/>
              <w:bottom w:val="single" w:sz="4" w:space="0" w:color="auto"/>
              <w:right w:val="single" w:sz="4" w:space="0" w:color="auto"/>
            </w:tcBorders>
            <w:vAlign w:val="center"/>
          </w:tcPr>
          <w:p w14:paraId="3AA13169" w14:textId="77777777" w:rsidR="008F0172" w:rsidRPr="00634721" w:rsidRDefault="008F0172" w:rsidP="00DD2536">
            <w:pPr>
              <w:spacing w:after="0"/>
              <w:rPr>
                <w:rFonts w:ascii="Aptos" w:hAnsi="Aptos"/>
              </w:rPr>
            </w:pPr>
          </w:p>
        </w:tc>
        <w:tc>
          <w:tcPr>
            <w:tcW w:w="1954" w:type="dxa"/>
            <w:tcBorders>
              <w:top w:val="nil"/>
              <w:left w:val="nil"/>
              <w:bottom w:val="single" w:sz="4" w:space="0" w:color="auto"/>
              <w:right w:val="single" w:sz="4" w:space="0" w:color="auto"/>
            </w:tcBorders>
            <w:vAlign w:val="center"/>
          </w:tcPr>
          <w:p w14:paraId="54F157E5" w14:textId="25425CD1" w:rsidR="008F0172" w:rsidRPr="00634721" w:rsidRDefault="008F0172" w:rsidP="00DD2536">
            <w:pPr>
              <w:spacing w:after="0"/>
              <w:rPr>
                <w:rFonts w:ascii="Aptos" w:hAnsi="Aptos"/>
              </w:rPr>
            </w:pPr>
            <w:r>
              <w:rPr>
                <w:rFonts w:ascii="Aptos" w:hAnsi="Aptos"/>
              </w:rPr>
              <w:t xml:space="preserve">CARE will pay the enumerators </w:t>
            </w:r>
          </w:p>
        </w:tc>
      </w:tr>
      <w:tr w:rsidR="00634721" w:rsidRPr="00634721" w14:paraId="6D8162B0" w14:textId="77777777" w:rsidTr="009C219E">
        <w:trPr>
          <w:trHeight w:val="297"/>
          <w:jc w:val="center"/>
        </w:trPr>
        <w:tc>
          <w:tcPr>
            <w:tcW w:w="2320" w:type="dxa"/>
            <w:tcBorders>
              <w:top w:val="nil"/>
              <w:left w:val="single" w:sz="4" w:space="0" w:color="auto"/>
              <w:bottom w:val="single" w:sz="4" w:space="0" w:color="auto"/>
              <w:right w:val="single" w:sz="4" w:space="0" w:color="auto"/>
            </w:tcBorders>
            <w:vAlign w:val="center"/>
            <w:hideMark/>
          </w:tcPr>
          <w:p w14:paraId="00BA1855" w14:textId="7DEF8E2C" w:rsidR="00634721" w:rsidRPr="00634721" w:rsidRDefault="00634721" w:rsidP="00DD2536">
            <w:pPr>
              <w:spacing w:after="0"/>
              <w:rPr>
                <w:rFonts w:ascii="Aptos" w:hAnsi="Aptos"/>
              </w:rPr>
            </w:pPr>
            <w:r w:rsidRPr="00634721">
              <w:rPr>
                <w:rFonts w:ascii="Aptos" w:hAnsi="Aptos"/>
              </w:rPr>
              <w:t>Per</w:t>
            </w:r>
            <w:r w:rsidR="008F0172">
              <w:rPr>
                <w:rFonts w:ascii="Aptos" w:hAnsi="Aptos"/>
              </w:rPr>
              <w:t xml:space="preserve"> </w:t>
            </w:r>
            <w:r w:rsidRPr="00634721">
              <w:rPr>
                <w:rFonts w:ascii="Aptos" w:hAnsi="Aptos"/>
              </w:rPr>
              <w:t>diem</w:t>
            </w:r>
          </w:p>
        </w:tc>
        <w:tc>
          <w:tcPr>
            <w:tcW w:w="970" w:type="dxa"/>
            <w:tcBorders>
              <w:top w:val="nil"/>
              <w:left w:val="nil"/>
              <w:bottom w:val="single" w:sz="4" w:space="0" w:color="auto"/>
              <w:right w:val="single" w:sz="4" w:space="0" w:color="auto"/>
            </w:tcBorders>
            <w:vAlign w:val="center"/>
            <w:hideMark/>
          </w:tcPr>
          <w:p w14:paraId="7E4412B2" w14:textId="77777777" w:rsidR="00634721" w:rsidRPr="00634721" w:rsidRDefault="00634721" w:rsidP="00DD2536">
            <w:pPr>
              <w:spacing w:after="0"/>
              <w:rPr>
                <w:rFonts w:ascii="Aptos" w:hAnsi="Aptos"/>
              </w:rPr>
            </w:pPr>
            <w:r w:rsidRPr="00634721">
              <w:rPr>
                <w:rFonts w:ascii="Aptos" w:hAnsi="Aptos"/>
              </w:rPr>
              <w:t> </w:t>
            </w:r>
          </w:p>
        </w:tc>
        <w:tc>
          <w:tcPr>
            <w:tcW w:w="1394" w:type="dxa"/>
            <w:tcBorders>
              <w:top w:val="nil"/>
              <w:left w:val="nil"/>
              <w:bottom w:val="single" w:sz="4" w:space="0" w:color="auto"/>
              <w:right w:val="single" w:sz="4" w:space="0" w:color="auto"/>
            </w:tcBorders>
            <w:vAlign w:val="center"/>
            <w:hideMark/>
          </w:tcPr>
          <w:p w14:paraId="148E421C" w14:textId="77777777" w:rsidR="00634721" w:rsidRPr="00634721" w:rsidRDefault="00634721" w:rsidP="00DD2536">
            <w:pPr>
              <w:spacing w:after="0"/>
              <w:rPr>
                <w:rFonts w:ascii="Aptos" w:hAnsi="Aptos"/>
              </w:rPr>
            </w:pPr>
            <w:r w:rsidRPr="00634721">
              <w:rPr>
                <w:rFonts w:ascii="Aptos" w:hAnsi="Aptos"/>
              </w:rPr>
              <w:t> </w:t>
            </w:r>
          </w:p>
        </w:tc>
        <w:tc>
          <w:tcPr>
            <w:tcW w:w="1379" w:type="dxa"/>
            <w:tcBorders>
              <w:top w:val="nil"/>
              <w:left w:val="nil"/>
              <w:bottom w:val="single" w:sz="4" w:space="0" w:color="auto"/>
              <w:right w:val="single" w:sz="4" w:space="0" w:color="auto"/>
            </w:tcBorders>
            <w:vAlign w:val="center"/>
            <w:hideMark/>
          </w:tcPr>
          <w:p w14:paraId="308AEC89" w14:textId="77777777" w:rsidR="00634721" w:rsidRPr="00634721" w:rsidRDefault="00634721" w:rsidP="00DD2536">
            <w:pPr>
              <w:spacing w:after="0"/>
              <w:rPr>
                <w:rFonts w:ascii="Aptos" w:hAnsi="Aptos"/>
              </w:rPr>
            </w:pPr>
            <w:r w:rsidRPr="00634721">
              <w:rPr>
                <w:rFonts w:ascii="Aptos" w:hAnsi="Aptos"/>
              </w:rPr>
              <w:t> </w:t>
            </w:r>
          </w:p>
        </w:tc>
        <w:tc>
          <w:tcPr>
            <w:tcW w:w="686" w:type="dxa"/>
            <w:tcBorders>
              <w:top w:val="nil"/>
              <w:left w:val="nil"/>
              <w:bottom w:val="single" w:sz="4" w:space="0" w:color="auto"/>
              <w:right w:val="single" w:sz="4" w:space="0" w:color="auto"/>
            </w:tcBorders>
            <w:vAlign w:val="center"/>
            <w:hideMark/>
          </w:tcPr>
          <w:p w14:paraId="5CA11EBB" w14:textId="77777777" w:rsidR="00634721" w:rsidRPr="00634721" w:rsidRDefault="00634721" w:rsidP="00DD2536">
            <w:pPr>
              <w:spacing w:after="0"/>
              <w:rPr>
                <w:rFonts w:ascii="Aptos" w:hAnsi="Aptos"/>
              </w:rPr>
            </w:pPr>
            <w:r w:rsidRPr="00634721">
              <w:rPr>
                <w:rFonts w:ascii="Aptos" w:hAnsi="Aptos"/>
              </w:rPr>
              <w:t> </w:t>
            </w:r>
          </w:p>
        </w:tc>
        <w:tc>
          <w:tcPr>
            <w:tcW w:w="790" w:type="dxa"/>
            <w:tcBorders>
              <w:top w:val="nil"/>
              <w:left w:val="nil"/>
              <w:bottom w:val="single" w:sz="4" w:space="0" w:color="auto"/>
              <w:right w:val="single" w:sz="4" w:space="0" w:color="auto"/>
            </w:tcBorders>
            <w:vAlign w:val="center"/>
            <w:hideMark/>
          </w:tcPr>
          <w:p w14:paraId="2C24D968" w14:textId="77777777" w:rsidR="00634721" w:rsidRPr="00634721" w:rsidRDefault="00634721" w:rsidP="00DD2536">
            <w:pPr>
              <w:spacing w:after="0"/>
              <w:rPr>
                <w:rFonts w:ascii="Aptos" w:hAnsi="Aptos"/>
              </w:rPr>
            </w:pPr>
            <w:r w:rsidRPr="00634721">
              <w:rPr>
                <w:rFonts w:ascii="Aptos" w:hAnsi="Aptos"/>
              </w:rPr>
              <w:t> </w:t>
            </w:r>
          </w:p>
        </w:tc>
        <w:tc>
          <w:tcPr>
            <w:tcW w:w="1954" w:type="dxa"/>
            <w:tcBorders>
              <w:top w:val="nil"/>
              <w:left w:val="nil"/>
              <w:bottom w:val="single" w:sz="4" w:space="0" w:color="auto"/>
              <w:right w:val="single" w:sz="4" w:space="0" w:color="auto"/>
            </w:tcBorders>
            <w:vAlign w:val="center"/>
            <w:hideMark/>
          </w:tcPr>
          <w:p w14:paraId="1CB52CB8" w14:textId="3333D659" w:rsidR="00634721" w:rsidRPr="00634721" w:rsidRDefault="00634721" w:rsidP="00DD2536">
            <w:pPr>
              <w:spacing w:after="0"/>
              <w:rPr>
                <w:rFonts w:ascii="Aptos" w:hAnsi="Aptos"/>
              </w:rPr>
            </w:pPr>
            <w:proofErr w:type="gramStart"/>
            <w:r w:rsidRPr="00634721">
              <w:rPr>
                <w:rFonts w:ascii="Aptos" w:hAnsi="Aptos"/>
              </w:rPr>
              <w:t>Consultant</w:t>
            </w:r>
            <w:proofErr w:type="gramEnd"/>
            <w:r w:rsidRPr="00634721">
              <w:rPr>
                <w:rFonts w:ascii="Aptos" w:hAnsi="Aptos"/>
              </w:rPr>
              <w:t xml:space="preserve"> will cater for it but must follow CARE’s standard per diem rates for Wa</w:t>
            </w:r>
            <w:r w:rsidR="008F0172">
              <w:rPr>
                <w:rFonts w:ascii="Aptos" w:hAnsi="Aptos"/>
              </w:rPr>
              <w:t xml:space="preserve">u, Rumbek East and Yirol West. </w:t>
            </w:r>
          </w:p>
        </w:tc>
      </w:tr>
      <w:tr w:rsidR="00634721" w:rsidRPr="00634721" w14:paraId="6BB9F31D" w14:textId="77777777" w:rsidTr="009C219E">
        <w:trPr>
          <w:trHeight w:val="550"/>
          <w:jc w:val="center"/>
        </w:trPr>
        <w:tc>
          <w:tcPr>
            <w:tcW w:w="2320" w:type="dxa"/>
            <w:tcBorders>
              <w:top w:val="nil"/>
              <w:left w:val="single" w:sz="4" w:space="0" w:color="auto"/>
              <w:bottom w:val="single" w:sz="4" w:space="0" w:color="auto"/>
              <w:right w:val="single" w:sz="4" w:space="0" w:color="auto"/>
            </w:tcBorders>
            <w:vAlign w:val="center"/>
            <w:hideMark/>
          </w:tcPr>
          <w:p w14:paraId="17B3DD98" w14:textId="00E79724" w:rsidR="00634721" w:rsidRPr="00634721" w:rsidRDefault="00634721" w:rsidP="00DD2536">
            <w:pPr>
              <w:spacing w:after="0"/>
              <w:rPr>
                <w:rFonts w:ascii="Aptos" w:hAnsi="Aptos"/>
              </w:rPr>
            </w:pPr>
            <w:r w:rsidRPr="00634721">
              <w:rPr>
                <w:rFonts w:ascii="Aptos" w:hAnsi="Aptos"/>
              </w:rPr>
              <w:t xml:space="preserve">Flight ticket Juba </w:t>
            </w:r>
            <w:r w:rsidR="005829B8">
              <w:rPr>
                <w:rFonts w:ascii="Aptos" w:hAnsi="Aptos"/>
              </w:rPr>
              <w:t>-Bor</w:t>
            </w:r>
            <w:r w:rsidRPr="00634721">
              <w:rPr>
                <w:rFonts w:ascii="Aptos" w:hAnsi="Aptos"/>
              </w:rPr>
              <w:t xml:space="preserve">, </w:t>
            </w:r>
            <w:r w:rsidR="005829B8">
              <w:rPr>
                <w:rFonts w:ascii="Aptos" w:hAnsi="Aptos"/>
              </w:rPr>
              <w:t>Bor-</w:t>
            </w:r>
            <w:r w:rsidRPr="00634721">
              <w:rPr>
                <w:rFonts w:ascii="Aptos" w:hAnsi="Aptos"/>
              </w:rPr>
              <w:t>Juba, Juba</w:t>
            </w:r>
            <w:r w:rsidR="005829B8">
              <w:rPr>
                <w:rFonts w:ascii="Aptos" w:hAnsi="Aptos"/>
              </w:rPr>
              <w:t>-</w:t>
            </w:r>
            <w:r w:rsidR="001E4315">
              <w:rPr>
                <w:rFonts w:ascii="Aptos" w:hAnsi="Aptos"/>
              </w:rPr>
              <w:t>Lake and</w:t>
            </w:r>
            <w:r w:rsidRPr="00634721">
              <w:rPr>
                <w:rFonts w:ascii="Aptos" w:hAnsi="Aptos"/>
              </w:rPr>
              <w:t xml:space="preserve"> </w:t>
            </w:r>
            <w:r w:rsidR="005829B8">
              <w:rPr>
                <w:rFonts w:ascii="Aptos" w:hAnsi="Aptos"/>
              </w:rPr>
              <w:t>Lake-</w:t>
            </w:r>
            <w:r w:rsidRPr="00634721">
              <w:rPr>
                <w:rFonts w:ascii="Aptos" w:hAnsi="Aptos"/>
              </w:rPr>
              <w:t>Juba</w:t>
            </w:r>
            <w:r w:rsidR="00183FF1">
              <w:rPr>
                <w:rFonts w:ascii="Aptos" w:hAnsi="Aptos"/>
              </w:rPr>
              <w:t>, Juba – Wau, Wau- Juba.</w:t>
            </w:r>
          </w:p>
        </w:tc>
        <w:tc>
          <w:tcPr>
            <w:tcW w:w="970" w:type="dxa"/>
            <w:tcBorders>
              <w:top w:val="nil"/>
              <w:left w:val="nil"/>
              <w:bottom w:val="single" w:sz="4" w:space="0" w:color="auto"/>
              <w:right w:val="single" w:sz="4" w:space="0" w:color="auto"/>
            </w:tcBorders>
            <w:vAlign w:val="center"/>
            <w:hideMark/>
          </w:tcPr>
          <w:p w14:paraId="6A48DA2C" w14:textId="77777777" w:rsidR="00634721" w:rsidRPr="00634721" w:rsidRDefault="00634721" w:rsidP="00DD2536">
            <w:pPr>
              <w:spacing w:after="0"/>
              <w:rPr>
                <w:rFonts w:ascii="Aptos" w:hAnsi="Aptos"/>
              </w:rPr>
            </w:pPr>
            <w:r w:rsidRPr="00634721">
              <w:rPr>
                <w:rFonts w:ascii="Aptos" w:hAnsi="Aptos"/>
              </w:rPr>
              <w:t> </w:t>
            </w:r>
          </w:p>
        </w:tc>
        <w:tc>
          <w:tcPr>
            <w:tcW w:w="1394" w:type="dxa"/>
            <w:tcBorders>
              <w:top w:val="nil"/>
              <w:left w:val="nil"/>
              <w:bottom w:val="single" w:sz="4" w:space="0" w:color="auto"/>
              <w:right w:val="single" w:sz="4" w:space="0" w:color="auto"/>
            </w:tcBorders>
            <w:vAlign w:val="center"/>
            <w:hideMark/>
          </w:tcPr>
          <w:p w14:paraId="07E6AE8B" w14:textId="77777777" w:rsidR="00634721" w:rsidRPr="00634721" w:rsidRDefault="00634721" w:rsidP="00DD2536">
            <w:pPr>
              <w:spacing w:after="0"/>
              <w:rPr>
                <w:rFonts w:ascii="Aptos" w:hAnsi="Aptos"/>
              </w:rPr>
            </w:pPr>
            <w:r w:rsidRPr="00634721">
              <w:rPr>
                <w:rFonts w:ascii="Aptos" w:hAnsi="Aptos"/>
              </w:rPr>
              <w:t> </w:t>
            </w:r>
          </w:p>
        </w:tc>
        <w:tc>
          <w:tcPr>
            <w:tcW w:w="1379" w:type="dxa"/>
            <w:tcBorders>
              <w:top w:val="nil"/>
              <w:left w:val="nil"/>
              <w:bottom w:val="single" w:sz="4" w:space="0" w:color="auto"/>
              <w:right w:val="single" w:sz="4" w:space="0" w:color="auto"/>
            </w:tcBorders>
            <w:vAlign w:val="center"/>
            <w:hideMark/>
          </w:tcPr>
          <w:p w14:paraId="37C2B4D5" w14:textId="77777777" w:rsidR="00634721" w:rsidRPr="00634721" w:rsidRDefault="00634721" w:rsidP="00DD2536">
            <w:pPr>
              <w:spacing w:after="0"/>
              <w:rPr>
                <w:rFonts w:ascii="Aptos" w:hAnsi="Aptos"/>
              </w:rPr>
            </w:pPr>
            <w:r w:rsidRPr="00634721">
              <w:rPr>
                <w:rFonts w:ascii="Aptos" w:hAnsi="Aptos"/>
              </w:rPr>
              <w:t> </w:t>
            </w:r>
          </w:p>
        </w:tc>
        <w:tc>
          <w:tcPr>
            <w:tcW w:w="686" w:type="dxa"/>
            <w:tcBorders>
              <w:top w:val="nil"/>
              <w:left w:val="nil"/>
              <w:bottom w:val="single" w:sz="4" w:space="0" w:color="auto"/>
              <w:right w:val="single" w:sz="4" w:space="0" w:color="auto"/>
            </w:tcBorders>
            <w:vAlign w:val="center"/>
            <w:hideMark/>
          </w:tcPr>
          <w:p w14:paraId="43A01AE8" w14:textId="77777777" w:rsidR="00634721" w:rsidRPr="00634721" w:rsidRDefault="00634721" w:rsidP="00DD2536">
            <w:pPr>
              <w:spacing w:after="0"/>
              <w:rPr>
                <w:rFonts w:ascii="Aptos" w:hAnsi="Aptos"/>
              </w:rPr>
            </w:pPr>
            <w:r w:rsidRPr="00634721">
              <w:rPr>
                <w:rFonts w:ascii="Aptos" w:hAnsi="Aptos"/>
              </w:rPr>
              <w:t> </w:t>
            </w:r>
          </w:p>
        </w:tc>
        <w:tc>
          <w:tcPr>
            <w:tcW w:w="790" w:type="dxa"/>
            <w:tcBorders>
              <w:top w:val="nil"/>
              <w:left w:val="nil"/>
              <w:bottom w:val="single" w:sz="4" w:space="0" w:color="auto"/>
              <w:right w:val="single" w:sz="4" w:space="0" w:color="auto"/>
            </w:tcBorders>
            <w:vAlign w:val="center"/>
            <w:hideMark/>
          </w:tcPr>
          <w:p w14:paraId="703513B7" w14:textId="77777777" w:rsidR="00634721" w:rsidRPr="00634721" w:rsidRDefault="00634721" w:rsidP="00DD2536">
            <w:pPr>
              <w:spacing w:after="0"/>
              <w:rPr>
                <w:rFonts w:ascii="Aptos" w:hAnsi="Aptos"/>
              </w:rPr>
            </w:pPr>
            <w:r w:rsidRPr="00634721">
              <w:rPr>
                <w:rFonts w:ascii="Aptos" w:hAnsi="Aptos"/>
              </w:rPr>
              <w:t> </w:t>
            </w:r>
          </w:p>
        </w:tc>
        <w:tc>
          <w:tcPr>
            <w:tcW w:w="1954" w:type="dxa"/>
            <w:tcBorders>
              <w:top w:val="nil"/>
              <w:left w:val="nil"/>
              <w:bottom w:val="single" w:sz="4" w:space="0" w:color="auto"/>
              <w:right w:val="single" w:sz="4" w:space="0" w:color="auto"/>
            </w:tcBorders>
            <w:vAlign w:val="center"/>
            <w:hideMark/>
          </w:tcPr>
          <w:p w14:paraId="3F4240BA" w14:textId="13833F1F" w:rsidR="00634721" w:rsidRPr="00634721" w:rsidRDefault="00634721" w:rsidP="00DD2536">
            <w:pPr>
              <w:spacing w:after="0"/>
              <w:rPr>
                <w:rFonts w:ascii="Aptos" w:hAnsi="Aptos"/>
              </w:rPr>
            </w:pPr>
            <w:r w:rsidRPr="00634721">
              <w:rPr>
                <w:rFonts w:ascii="Aptos" w:hAnsi="Aptos"/>
              </w:rPr>
              <w:t xml:space="preserve">CARE will provide this </w:t>
            </w:r>
          </w:p>
        </w:tc>
      </w:tr>
      <w:tr w:rsidR="00634721" w:rsidRPr="00634721" w14:paraId="7CA050BF" w14:textId="77777777" w:rsidTr="009C219E">
        <w:trPr>
          <w:trHeight w:val="424"/>
          <w:jc w:val="center"/>
        </w:trPr>
        <w:tc>
          <w:tcPr>
            <w:tcW w:w="2320" w:type="dxa"/>
            <w:tcBorders>
              <w:top w:val="nil"/>
              <w:left w:val="single" w:sz="4" w:space="0" w:color="auto"/>
              <w:bottom w:val="single" w:sz="4" w:space="0" w:color="auto"/>
              <w:right w:val="single" w:sz="4" w:space="0" w:color="auto"/>
            </w:tcBorders>
            <w:vAlign w:val="center"/>
            <w:hideMark/>
          </w:tcPr>
          <w:p w14:paraId="57B08DAE" w14:textId="2EC285B4" w:rsidR="00634721" w:rsidRPr="00634721" w:rsidRDefault="00634721" w:rsidP="00DD2536">
            <w:pPr>
              <w:spacing w:after="0"/>
              <w:rPr>
                <w:rFonts w:ascii="Aptos" w:hAnsi="Aptos"/>
              </w:rPr>
            </w:pPr>
            <w:r w:rsidRPr="00634721">
              <w:rPr>
                <w:rFonts w:ascii="Aptos" w:hAnsi="Aptos"/>
              </w:rPr>
              <w:t xml:space="preserve">Accommodation, and Internet in </w:t>
            </w:r>
            <w:r w:rsidR="005829B8">
              <w:rPr>
                <w:rFonts w:ascii="Aptos" w:hAnsi="Aptos"/>
              </w:rPr>
              <w:t>Bor</w:t>
            </w:r>
            <w:r w:rsidR="00183FF1">
              <w:rPr>
                <w:rFonts w:ascii="Aptos" w:hAnsi="Aptos"/>
              </w:rPr>
              <w:t>, Wau</w:t>
            </w:r>
            <w:r w:rsidR="00C8621C">
              <w:rPr>
                <w:rFonts w:ascii="Aptos" w:hAnsi="Aptos"/>
              </w:rPr>
              <w:t xml:space="preserve"> and</w:t>
            </w:r>
            <w:r w:rsidR="005829B8">
              <w:rPr>
                <w:rFonts w:ascii="Aptos" w:hAnsi="Aptos"/>
              </w:rPr>
              <w:t xml:space="preserve"> Lake</w:t>
            </w:r>
            <w:r w:rsidRPr="00634721">
              <w:rPr>
                <w:rFonts w:ascii="Aptos" w:hAnsi="Aptos"/>
              </w:rPr>
              <w:t xml:space="preserve"> </w:t>
            </w:r>
          </w:p>
        </w:tc>
        <w:tc>
          <w:tcPr>
            <w:tcW w:w="970" w:type="dxa"/>
            <w:tcBorders>
              <w:top w:val="nil"/>
              <w:left w:val="nil"/>
              <w:bottom w:val="single" w:sz="4" w:space="0" w:color="auto"/>
              <w:right w:val="single" w:sz="4" w:space="0" w:color="auto"/>
            </w:tcBorders>
            <w:vAlign w:val="center"/>
            <w:hideMark/>
          </w:tcPr>
          <w:p w14:paraId="2B3826A7" w14:textId="77777777" w:rsidR="00634721" w:rsidRPr="00634721" w:rsidRDefault="00634721" w:rsidP="00DD2536">
            <w:pPr>
              <w:spacing w:after="0"/>
              <w:rPr>
                <w:rFonts w:ascii="Aptos" w:hAnsi="Aptos"/>
              </w:rPr>
            </w:pPr>
            <w:r w:rsidRPr="00634721">
              <w:rPr>
                <w:rFonts w:ascii="Aptos" w:hAnsi="Aptos"/>
              </w:rPr>
              <w:t> </w:t>
            </w:r>
          </w:p>
        </w:tc>
        <w:tc>
          <w:tcPr>
            <w:tcW w:w="1394" w:type="dxa"/>
            <w:tcBorders>
              <w:top w:val="nil"/>
              <w:left w:val="nil"/>
              <w:bottom w:val="single" w:sz="4" w:space="0" w:color="auto"/>
              <w:right w:val="single" w:sz="4" w:space="0" w:color="auto"/>
            </w:tcBorders>
            <w:vAlign w:val="center"/>
            <w:hideMark/>
          </w:tcPr>
          <w:p w14:paraId="242F915D" w14:textId="77777777" w:rsidR="00634721" w:rsidRPr="00634721" w:rsidRDefault="00634721" w:rsidP="00DD2536">
            <w:pPr>
              <w:spacing w:after="0"/>
              <w:rPr>
                <w:rFonts w:ascii="Aptos" w:hAnsi="Aptos"/>
              </w:rPr>
            </w:pPr>
            <w:r w:rsidRPr="00634721">
              <w:rPr>
                <w:rFonts w:ascii="Aptos" w:hAnsi="Aptos"/>
              </w:rPr>
              <w:t> </w:t>
            </w:r>
          </w:p>
        </w:tc>
        <w:tc>
          <w:tcPr>
            <w:tcW w:w="1379" w:type="dxa"/>
            <w:tcBorders>
              <w:top w:val="nil"/>
              <w:left w:val="nil"/>
              <w:bottom w:val="single" w:sz="4" w:space="0" w:color="auto"/>
              <w:right w:val="single" w:sz="4" w:space="0" w:color="auto"/>
            </w:tcBorders>
            <w:vAlign w:val="center"/>
            <w:hideMark/>
          </w:tcPr>
          <w:p w14:paraId="4FE85535" w14:textId="77777777" w:rsidR="00634721" w:rsidRPr="00634721" w:rsidRDefault="00634721" w:rsidP="00DD2536">
            <w:pPr>
              <w:spacing w:after="0"/>
              <w:rPr>
                <w:rFonts w:ascii="Aptos" w:hAnsi="Aptos"/>
              </w:rPr>
            </w:pPr>
            <w:r w:rsidRPr="00634721">
              <w:rPr>
                <w:rFonts w:ascii="Aptos" w:hAnsi="Aptos"/>
              </w:rPr>
              <w:t> </w:t>
            </w:r>
          </w:p>
        </w:tc>
        <w:tc>
          <w:tcPr>
            <w:tcW w:w="686" w:type="dxa"/>
            <w:tcBorders>
              <w:top w:val="nil"/>
              <w:left w:val="nil"/>
              <w:bottom w:val="single" w:sz="4" w:space="0" w:color="auto"/>
              <w:right w:val="single" w:sz="4" w:space="0" w:color="auto"/>
            </w:tcBorders>
            <w:vAlign w:val="center"/>
            <w:hideMark/>
          </w:tcPr>
          <w:p w14:paraId="1F19A37A" w14:textId="77777777" w:rsidR="00634721" w:rsidRPr="00634721" w:rsidRDefault="00634721" w:rsidP="00DD2536">
            <w:pPr>
              <w:spacing w:after="0"/>
              <w:rPr>
                <w:rFonts w:ascii="Aptos" w:hAnsi="Aptos"/>
              </w:rPr>
            </w:pPr>
            <w:r w:rsidRPr="00634721">
              <w:rPr>
                <w:rFonts w:ascii="Aptos" w:hAnsi="Aptos"/>
              </w:rPr>
              <w:t> </w:t>
            </w:r>
          </w:p>
        </w:tc>
        <w:tc>
          <w:tcPr>
            <w:tcW w:w="790" w:type="dxa"/>
            <w:tcBorders>
              <w:top w:val="nil"/>
              <w:left w:val="nil"/>
              <w:bottom w:val="single" w:sz="4" w:space="0" w:color="auto"/>
              <w:right w:val="single" w:sz="4" w:space="0" w:color="auto"/>
            </w:tcBorders>
            <w:vAlign w:val="center"/>
            <w:hideMark/>
          </w:tcPr>
          <w:p w14:paraId="35A15544" w14:textId="77777777" w:rsidR="00634721" w:rsidRPr="00634721" w:rsidRDefault="00634721" w:rsidP="00DD2536">
            <w:pPr>
              <w:spacing w:after="0"/>
              <w:rPr>
                <w:rFonts w:ascii="Aptos" w:hAnsi="Aptos"/>
              </w:rPr>
            </w:pPr>
            <w:r w:rsidRPr="00634721">
              <w:rPr>
                <w:rFonts w:ascii="Aptos" w:hAnsi="Aptos"/>
              </w:rPr>
              <w:t> </w:t>
            </w:r>
          </w:p>
        </w:tc>
        <w:tc>
          <w:tcPr>
            <w:tcW w:w="1954" w:type="dxa"/>
            <w:tcBorders>
              <w:top w:val="nil"/>
              <w:left w:val="nil"/>
              <w:bottom w:val="single" w:sz="4" w:space="0" w:color="auto"/>
              <w:right w:val="single" w:sz="4" w:space="0" w:color="auto"/>
            </w:tcBorders>
            <w:vAlign w:val="center"/>
            <w:hideMark/>
          </w:tcPr>
          <w:p w14:paraId="0950D24C" w14:textId="780C25C1" w:rsidR="00634721" w:rsidRPr="00634721" w:rsidRDefault="00634721" w:rsidP="00DD2536">
            <w:pPr>
              <w:spacing w:after="0"/>
              <w:rPr>
                <w:rFonts w:ascii="Aptos" w:hAnsi="Aptos"/>
              </w:rPr>
            </w:pPr>
            <w:r w:rsidRPr="00634721">
              <w:rPr>
                <w:rFonts w:ascii="Aptos" w:hAnsi="Aptos"/>
              </w:rPr>
              <w:t xml:space="preserve">Consultant will cater for </w:t>
            </w:r>
            <w:r w:rsidR="008E1368" w:rsidRPr="00634721">
              <w:rPr>
                <w:rFonts w:ascii="Aptos" w:hAnsi="Aptos"/>
              </w:rPr>
              <w:t>thi</w:t>
            </w:r>
            <w:r w:rsidR="008E1368">
              <w:rPr>
                <w:rFonts w:ascii="Aptos" w:hAnsi="Aptos"/>
              </w:rPr>
              <w:t>s,</w:t>
            </w:r>
            <w:r w:rsidR="008F0172">
              <w:rPr>
                <w:rFonts w:ascii="Aptos" w:hAnsi="Aptos"/>
              </w:rPr>
              <w:t xml:space="preserve"> and CARE will reimburse as per actual upon submission of original receipts and/or invoices.</w:t>
            </w:r>
          </w:p>
        </w:tc>
      </w:tr>
      <w:tr w:rsidR="00634721" w:rsidRPr="00634721" w14:paraId="4C5F9334" w14:textId="77777777" w:rsidTr="009C219E">
        <w:trPr>
          <w:trHeight w:val="267"/>
          <w:jc w:val="center"/>
        </w:trPr>
        <w:tc>
          <w:tcPr>
            <w:tcW w:w="2320" w:type="dxa"/>
            <w:tcBorders>
              <w:top w:val="nil"/>
              <w:left w:val="single" w:sz="4" w:space="0" w:color="auto"/>
              <w:bottom w:val="single" w:sz="4" w:space="0" w:color="auto"/>
              <w:right w:val="single" w:sz="4" w:space="0" w:color="auto"/>
            </w:tcBorders>
            <w:vAlign w:val="center"/>
            <w:hideMark/>
          </w:tcPr>
          <w:p w14:paraId="2D46B6DC" w14:textId="6A520862" w:rsidR="00634721" w:rsidRPr="00634721" w:rsidRDefault="00634721" w:rsidP="00DD2536">
            <w:pPr>
              <w:spacing w:after="0"/>
              <w:rPr>
                <w:rFonts w:ascii="Aptos" w:hAnsi="Aptos"/>
              </w:rPr>
            </w:pPr>
            <w:r w:rsidRPr="00634721">
              <w:rPr>
                <w:rFonts w:ascii="Aptos" w:hAnsi="Aptos"/>
              </w:rPr>
              <w:lastRenderedPageBreak/>
              <w:t>Stationery and printing</w:t>
            </w:r>
          </w:p>
        </w:tc>
        <w:tc>
          <w:tcPr>
            <w:tcW w:w="970" w:type="dxa"/>
            <w:tcBorders>
              <w:top w:val="nil"/>
              <w:left w:val="nil"/>
              <w:bottom w:val="single" w:sz="4" w:space="0" w:color="auto"/>
              <w:right w:val="single" w:sz="4" w:space="0" w:color="auto"/>
            </w:tcBorders>
            <w:vAlign w:val="center"/>
            <w:hideMark/>
          </w:tcPr>
          <w:p w14:paraId="0CE1D8FC" w14:textId="77777777" w:rsidR="00634721" w:rsidRPr="00634721" w:rsidRDefault="00634721" w:rsidP="00DD2536">
            <w:pPr>
              <w:spacing w:after="0"/>
              <w:rPr>
                <w:rFonts w:ascii="Aptos" w:hAnsi="Aptos"/>
              </w:rPr>
            </w:pPr>
            <w:r w:rsidRPr="00634721">
              <w:rPr>
                <w:rFonts w:ascii="Aptos" w:hAnsi="Aptos"/>
              </w:rPr>
              <w:t> </w:t>
            </w:r>
          </w:p>
        </w:tc>
        <w:tc>
          <w:tcPr>
            <w:tcW w:w="1394" w:type="dxa"/>
            <w:tcBorders>
              <w:top w:val="nil"/>
              <w:left w:val="nil"/>
              <w:bottom w:val="single" w:sz="4" w:space="0" w:color="auto"/>
              <w:right w:val="single" w:sz="4" w:space="0" w:color="auto"/>
            </w:tcBorders>
            <w:vAlign w:val="center"/>
            <w:hideMark/>
          </w:tcPr>
          <w:p w14:paraId="4F4E04D3" w14:textId="77777777" w:rsidR="00634721" w:rsidRPr="00634721" w:rsidRDefault="00634721" w:rsidP="00DD2536">
            <w:pPr>
              <w:spacing w:after="0"/>
              <w:rPr>
                <w:rFonts w:ascii="Aptos" w:hAnsi="Aptos"/>
              </w:rPr>
            </w:pPr>
            <w:r w:rsidRPr="00634721">
              <w:rPr>
                <w:rFonts w:ascii="Aptos" w:hAnsi="Aptos"/>
              </w:rPr>
              <w:t> </w:t>
            </w:r>
          </w:p>
        </w:tc>
        <w:tc>
          <w:tcPr>
            <w:tcW w:w="1379" w:type="dxa"/>
            <w:tcBorders>
              <w:top w:val="nil"/>
              <w:left w:val="nil"/>
              <w:bottom w:val="single" w:sz="4" w:space="0" w:color="auto"/>
              <w:right w:val="single" w:sz="4" w:space="0" w:color="auto"/>
            </w:tcBorders>
            <w:vAlign w:val="center"/>
            <w:hideMark/>
          </w:tcPr>
          <w:p w14:paraId="7F1C0537" w14:textId="77777777" w:rsidR="00634721" w:rsidRPr="00634721" w:rsidRDefault="00634721" w:rsidP="00DD2536">
            <w:pPr>
              <w:spacing w:after="0"/>
              <w:rPr>
                <w:rFonts w:ascii="Aptos" w:hAnsi="Aptos"/>
              </w:rPr>
            </w:pPr>
            <w:r w:rsidRPr="00634721">
              <w:rPr>
                <w:rFonts w:ascii="Aptos" w:hAnsi="Aptos"/>
              </w:rPr>
              <w:t> </w:t>
            </w:r>
          </w:p>
        </w:tc>
        <w:tc>
          <w:tcPr>
            <w:tcW w:w="686" w:type="dxa"/>
            <w:tcBorders>
              <w:top w:val="nil"/>
              <w:left w:val="nil"/>
              <w:bottom w:val="single" w:sz="4" w:space="0" w:color="auto"/>
              <w:right w:val="single" w:sz="4" w:space="0" w:color="auto"/>
            </w:tcBorders>
            <w:vAlign w:val="center"/>
            <w:hideMark/>
          </w:tcPr>
          <w:p w14:paraId="710104C4" w14:textId="77777777" w:rsidR="00634721" w:rsidRPr="00634721" w:rsidRDefault="00634721" w:rsidP="00DD2536">
            <w:pPr>
              <w:spacing w:after="0"/>
              <w:rPr>
                <w:rFonts w:ascii="Aptos" w:hAnsi="Aptos"/>
              </w:rPr>
            </w:pPr>
            <w:r w:rsidRPr="00634721">
              <w:rPr>
                <w:rFonts w:ascii="Aptos" w:hAnsi="Aptos"/>
              </w:rPr>
              <w:t> </w:t>
            </w:r>
          </w:p>
        </w:tc>
        <w:tc>
          <w:tcPr>
            <w:tcW w:w="790" w:type="dxa"/>
            <w:tcBorders>
              <w:top w:val="nil"/>
              <w:left w:val="nil"/>
              <w:bottom w:val="single" w:sz="4" w:space="0" w:color="auto"/>
              <w:right w:val="single" w:sz="4" w:space="0" w:color="auto"/>
            </w:tcBorders>
            <w:vAlign w:val="center"/>
            <w:hideMark/>
          </w:tcPr>
          <w:p w14:paraId="4F20C1B9" w14:textId="77777777" w:rsidR="00634721" w:rsidRPr="00634721" w:rsidRDefault="00634721" w:rsidP="00DD2536">
            <w:pPr>
              <w:spacing w:after="0"/>
              <w:rPr>
                <w:rFonts w:ascii="Aptos" w:hAnsi="Aptos"/>
              </w:rPr>
            </w:pPr>
            <w:r w:rsidRPr="00634721">
              <w:rPr>
                <w:rFonts w:ascii="Aptos" w:hAnsi="Aptos"/>
              </w:rPr>
              <w:t> </w:t>
            </w:r>
          </w:p>
        </w:tc>
        <w:tc>
          <w:tcPr>
            <w:tcW w:w="1954" w:type="dxa"/>
            <w:tcBorders>
              <w:top w:val="nil"/>
              <w:left w:val="nil"/>
              <w:bottom w:val="single" w:sz="4" w:space="0" w:color="auto"/>
              <w:right w:val="single" w:sz="4" w:space="0" w:color="auto"/>
            </w:tcBorders>
            <w:vAlign w:val="center"/>
            <w:hideMark/>
          </w:tcPr>
          <w:p w14:paraId="36B4AD0D" w14:textId="48EDBF50" w:rsidR="00634721" w:rsidRPr="00634721" w:rsidRDefault="00634721" w:rsidP="00DD2536">
            <w:pPr>
              <w:spacing w:after="0"/>
              <w:rPr>
                <w:rFonts w:ascii="Aptos" w:hAnsi="Aptos"/>
              </w:rPr>
            </w:pPr>
            <w:r w:rsidRPr="00634721">
              <w:rPr>
                <w:rFonts w:ascii="Aptos" w:hAnsi="Aptos"/>
              </w:rPr>
              <w:t>CARE will provide this</w:t>
            </w:r>
            <w:r w:rsidR="008E1368">
              <w:rPr>
                <w:rFonts w:ascii="Aptos" w:hAnsi="Aptos"/>
              </w:rPr>
              <w:t xml:space="preserve"> for the consultant.</w:t>
            </w:r>
          </w:p>
        </w:tc>
      </w:tr>
      <w:tr w:rsidR="00634721" w:rsidRPr="00634721" w14:paraId="580B7785" w14:textId="77777777" w:rsidTr="009C219E">
        <w:trPr>
          <w:trHeight w:val="282"/>
          <w:jc w:val="center"/>
        </w:trPr>
        <w:tc>
          <w:tcPr>
            <w:tcW w:w="2320" w:type="dxa"/>
            <w:tcBorders>
              <w:top w:val="nil"/>
              <w:left w:val="single" w:sz="4" w:space="0" w:color="auto"/>
              <w:bottom w:val="single" w:sz="4" w:space="0" w:color="auto"/>
              <w:right w:val="single" w:sz="4" w:space="0" w:color="auto"/>
            </w:tcBorders>
            <w:vAlign w:val="center"/>
            <w:hideMark/>
          </w:tcPr>
          <w:p w14:paraId="099F16AC" w14:textId="77777777" w:rsidR="00634721" w:rsidRPr="00634721" w:rsidRDefault="00634721" w:rsidP="00DD2536">
            <w:pPr>
              <w:spacing w:after="0"/>
              <w:rPr>
                <w:rFonts w:ascii="Aptos" w:hAnsi="Aptos"/>
              </w:rPr>
            </w:pPr>
            <w:r w:rsidRPr="00634721">
              <w:rPr>
                <w:rFonts w:ascii="Aptos" w:hAnsi="Aptos"/>
              </w:rPr>
              <w:t>Transportation in the field</w:t>
            </w:r>
          </w:p>
        </w:tc>
        <w:tc>
          <w:tcPr>
            <w:tcW w:w="970" w:type="dxa"/>
            <w:tcBorders>
              <w:top w:val="nil"/>
              <w:left w:val="nil"/>
              <w:bottom w:val="single" w:sz="4" w:space="0" w:color="auto"/>
              <w:right w:val="single" w:sz="4" w:space="0" w:color="auto"/>
            </w:tcBorders>
            <w:vAlign w:val="center"/>
            <w:hideMark/>
          </w:tcPr>
          <w:p w14:paraId="373583BA" w14:textId="77777777" w:rsidR="00634721" w:rsidRPr="00634721" w:rsidRDefault="00634721" w:rsidP="00DD2536">
            <w:pPr>
              <w:spacing w:after="0"/>
              <w:rPr>
                <w:rFonts w:ascii="Aptos" w:hAnsi="Aptos"/>
              </w:rPr>
            </w:pPr>
            <w:r w:rsidRPr="00634721">
              <w:rPr>
                <w:rFonts w:ascii="Aptos" w:hAnsi="Aptos"/>
              </w:rPr>
              <w:t> </w:t>
            </w:r>
          </w:p>
        </w:tc>
        <w:tc>
          <w:tcPr>
            <w:tcW w:w="1394" w:type="dxa"/>
            <w:tcBorders>
              <w:top w:val="nil"/>
              <w:left w:val="nil"/>
              <w:bottom w:val="single" w:sz="4" w:space="0" w:color="auto"/>
              <w:right w:val="single" w:sz="4" w:space="0" w:color="auto"/>
            </w:tcBorders>
            <w:vAlign w:val="center"/>
            <w:hideMark/>
          </w:tcPr>
          <w:p w14:paraId="1B0B35BD" w14:textId="77777777" w:rsidR="00634721" w:rsidRPr="00634721" w:rsidRDefault="00634721" w:rsidP="00DD2536">
            <w:pPr>
              <w:spacing w:after="0"/>
              <w:rPr>
                <w:rFonts w:ascii="Aptos" w:hAnsi="Aptos"/>
              </w:rPr>
            </w:pPr>
            <w:r w:rsidRPr="00634721">
              <w:rPr>
                <w:rFonts w:ascii="Aptos" w:hAnsi="Aptos"/>
              </w:rPr>
              <w:t> </w:t>
            </w:r>
          </w:p>
        </w:tc>
        <w:tc>
          <w:tcPr>
            <w:tcW w:w="1379" w:type="dxa"/>
            <w:tcBorders>
              <w:top w:val="nil"/>
              <w:left w:val="nil"/>
              <w:bottom w:val="single" w:sz="4" w:space="0" w:color="auto"/>
              <w:right w:val="single" w:sz="4" w:space="0" w:color="auto"/>
            </w:tcBorders>
            <w:vAlign w:val="center"/>
            <w:hideMark/>
          </w:tcPr>
          <w:p w14:paraId="18194BDC" w14:textId="77777777" w:rsidR="00634721" w:rsidRPr="00634721" w:rsidRDefault="00634721" w:rsidP="00DD2536">
            <w:pPr>
              <w:spacing w:after="0"/>
              <w:rPr>
                <w:rFonts w:ascii="Aptos" w:hAnsi="Aptos"/>
              </w:rPr>
            </w:pPr>
            <w:r w:rsidRPr="00634721">
              <w:rPr>
                <w:rFonts w:ascii="Aptos" w:hAnsi="Aptos"/>
              </w:rPr>
              <w:t> </w:t>
            </w:r>
          </w:p>
        </w:tc>
        <w:tc>
          <w:tcPr>
            <w:tcW w:w="686" w:type="dxa"/>
            <w:tcBorders>
              <w:top w:val="nil"/>
              <w:left w:val="nil"/>
              <w:bottom w:val="single" w:sz="4" w:space="0" w:color="auto"/>
              <w:right w:val="single" w:sz="4" w:space="0" w:color="auto"/>
            </w:tcBorders>
            <w:vAlign w:val="center"/>
            <w:hideMark/>
          </w:tcPr>
          <w:p w14:paraId="1D7FF33E" w14:textId="77777777" w:rsidR="00634721" w:rsidRPr="00634721" w:rsidRDefault="00634721" w:rsidP="00DD2536">
            <w:pPr>
              <w:spacing w:after="0"/>
              <w:rPr>
                <w:rFonts w:ascii="Aptos" w:hAnsi="Aptos"/>
              </w:rPr>
            </w:pPr>
            <w:r w:rsidRPr="00634721">
              <w:rPr>
                <w:rFonts w:ascii="Aptos" w:hAnsi="Aptos"/>
              </w:rPr>
              <w:t> </w:t>
            </w:r>
          </w:p>
        </w:tc>
        <w:tc>
          <w:tcPr>
            <w:tcW w:w="790" w:type="dxa"/>
            <w:tcBorders>
              <w:top w:val="nil"/>
              <w:left w:val="nil"/>
              <w:bottom w:val="single" w:sz="4" w:space="0" w:color="auto"/>
              <w:right w:val="single" w:sz="4" w:space="0" w:color="auto"/>
            </w:tcBorders>
            <w:vAlign w:val="center"/>
            <w:hideMark/>
          </w:tcPr>
          <w:p w14:paraId="50A34D77" w14:textId="77777777" w:rsidR="00634721" w:rsidRPr="00634721" w:rsidRDefault="00634721" w:rsidP="00DD2536">
            <w:pPr>
              <w:spacing w:after="0"/>
              <w:rPr>
                <w:rFonts w:ascii="Aptos" w:hAnsi="Aptos"/>
              </w:rPr>
            </w:pPr>
            <w:r w:rsidRPr="00634721">
              <w:rPr>
                <w:rFonts w:ascii="Aptos" w:hAnsi="Aptos"/>
              </w:rPr>
              <w:t> </w:t>
            </w:r>
          </w:p>
        </w:tc>
        <w:tc>
          <w:tcPr>
            <w:tcW w:w="1954" w:type="dxa"/>
            <w:tcBorders>
              <w:top w:val="nil"/>
              <w:left w:val="nil"/>
              <w:bottom w:val="single" w:sz="4" w:space="0" w:color="auto"/>
              <w:right w:val="single" w:sz="4" w:space="0" w:color="auto"/>
            </w:tcBorders>
            <w:vAlign w:val="center"/>
            <w:hideMark/>
          </w:tcPr>
          <w:p w14:paraId="71A48A08" w14:textId="77777777" w:rsidR="00634721" w:rsidRDefault="008E1368" w:rsidP="00DD2536">
            <w:pPr>
              <w:spacing w:after="0"/>
              <w:rPr>
                <w:rFonts w:ascii="Aptos" w:hAnsi="Aptos"/>
              </w:rPr>
            </w:pPr>
            <w:r w:rsidRPr="00634721">
              <w:rPr>
                <w:rFonts w:ascii="Aptos" w:hAnsi="Aptos"/>
              </w:rPr>
              <w:t>CARE will provide this</w:t>
            </w:r>
            <w:r>
              <w:rPr>
                <w:rFonts w:ascii="Aptos" w:hAnsi="Aptos"/>
              </w:rPr>
              <w:t xml:space="preserve"> through its partners in Yirol West, Rumbek East and Wau. Consultant to quote for Vehicle hire only in Bor. </w:t>
            </w:r>
          </w:p>
          <w:p w14:paraId="23DFB40F" w14:textId="546B874F" w:rsidR="008E1368" w:rsidRPr="00634721" w:rsidRDefault="008E1368" w:rsidP="00DD2536">
            <w:pPr>
              <w:spacing w:after="0"/>
              <w:rPr>
                <w:rFonts w:ascii="Aptos" w:hAnsi="Aptos"/>
              </w:rPr>
            </w:pPr>
            <w:r>
              <w:rPr>
                <w:rFonts w:ascii="Aptos" w:hAnsi="Aptos"/>
              </w:rPr>
              <w:t>CARE will reimburse as per actual upon submission of original receipts and/or invoices.</w:t>
            </w:r>
          </w:p>
        </w:tc>
      </w:tr>
      <w:tr w:rsidR="00634721" w:rsidRPr="00634721" w14:paraId="08AFF135" w14:textId="77777777" w:rsidTr="009C219E">
        <w:trPr>
          <w:trHeight w:val="1158"/>
          <w:jc w:val="center"/>
        </w:trPr>
        <w:tc>
          <w:tcPr>
            <w:tcW w:w="2320" w:type="dxa"/>
            <w:tcBorders>
              <w:top w:val="nil"/>
              <w:left w:val="single" w:sz="4" w:space="0" w:color="auto"/>
              <w:bottom w:val="single" w:sz="4" w:space="0" w:color="auto"/>
              <w:right w:val="single" w:sz="4" w:space="0" w:color="auto"/>
            </w:tcBorders>
            <w:vAlign w:val="center"/>
            <w:hideMark/>
          </w:tcPr>
          <w:p w14:paraId="4AF4FB83" w14:textId="77777777" w:rsidR="00634721" w:rsidRPr="00634721" w:rsidRDefault="00634721" w:rsidP="00DD2536">
            <w:pPr>
              <w:spacing w:after="0"/>
              <w:rPr>
                <w:rFonts w:ascii="Aptos" w:hAnsi="Aptos"/>
              </w:rPr>
            </w:pPr>
            <w:r w:rsidRPr="00634721">
              <w:rPr>
                <w:rFonts w:ascii="Aptos" w:hAnsi="Aptos"/>
              </w:rPr>
              <w:t>Identification of enumerators</w:t>
            </w:r>
          </w:p>
          <w:p w14:paraId="3361B465" w14:textId="77777777" w:rsidR="00634721" w:rsidRPr="00634721" w:rsidRDefault="00634721" w:rsidP="00DD2536">
            <w:pPr>
              <w:spacing w:after="0"/>
              <w:rPr>
                <w:rFonts w:ascii="Aptos" w:hAnsi="Aptos"/>
              </w:rPr>
            </w:pPr>
          </w:p>
        </w:tc>
        <w:tc>
          <w:tcPr>
            <w:tcW w:w="970" w:type="dxa"/>
            <w:tcBorders>
              <w:top w:val="nil"/>
              <w:left w:val="nil"/>
              <w:bottom w:val="single" w:sz="4" w:space="0" w:color="auto"/>
              <w:right w:val="single" w:sz="4" w:space="0" w:color="auto"/>
            </w:tcBorders>
            <w:vAlign w:val="center"/>
            <w:hideMark/>
          </w:tcPr>
          <w:p w14:paraId="46525E6F" w14:textId="77777777" w:rsidR="00634721" w:rsidRPr="00634721" w:rsidRDefault="00634721" w:rsidP="00DD2536">
            <w:pPr>
              <w:spacing w:after="0"/>
              <w:rPr>
                <w:rFonts w:ascii="Aptos" w:hAnsi="Aptos"/>
              </w:rPr>
            </w:pPr>
            <w:r w:rsidRPr="00634721">
              <w:rPr>
                <w:rFonts w:ascii="Aptos" w:hAnsi="Aptos"/>
              </w:rPr>
              <w:t> </w:t>
            </w:r>
          </w:p>
        </w:tc>
        <w:tc>
          <w:tcPr>
            <w:tcW w:w="1394" w:type="dxa"/>
            <w:tcBorders>
              <w:top w:val="nil"/>
              <w:left w:val="nil"/>
              <w:bottom w:val="single" w:sz="4" w:space="0" w:color="auto"/>
              <w:right w:val="single" w:sz="4" w:space="0" w:color="auto"/>
            </w:tcBorders>
            <w:vAlign w:val="center"/>
            <w:hideMark/>
          </w:tcPr>
          <w:p w14:paraId="60FD96B3" w14:textId="77777777" w:rsidR="00634721" w:rsidRPr="00634721" w:rsidRDefault="00634721" w:rsidP="00DD2536">
            <w:pPr>
              <w:spacing w:after="0"/>
              <w:rPr>
                <w:rFonts w:ascii="Aptos" w:hAnsi="Aptos"/>
              </w:rPr>
            </w:pPr>
            <w:r w:rsidRPr="00634721">
              <w:rPr>
                <w:rFonts w:ascii="Aptos" w:hAnsi="Aptos"/>
              </w:rPr>
              <w:t> </w:t>
            </w:r>
          </w:p>
        </w:tc>
        <w:tc>
          <w:tcPr>
            <w:tcW w:w="1379" w:type="dxa"/>
            <w:tcBorders>
              <w:top w:val="nil"/>
              <w:left w:val="nil"/>
              <w:bottom w:val="single" w:sz="4" w:space="0" w:color="auto"/>
              <w:right w:val="single" w:sz="4" w:space="0" w:color="auto"/>
            </w:tcBorders>
            <w:vAlign w:val="center"/>
            <w:hideMark/>
          </w:tcPr>
          <w:p w14:paraId="7B8B2AB7" w14:textId="77777777" w:rsidR="00634721" w:rsidRPr="00634721" w:rsidRDefault="00634721" w:rsidP="00DD2536">
            <w:pPr>
              <w:spacing w:after="0"/>
              <w:rPr>
                <w:rFonts w:ascii="Aptos" w:hAnsi="Aptos"/>
              </w:rPr>
            </w:pPr>
            <w:r w:rsidRPr="00634721">
              <w:rPr>
                <w:rFonts w:ascii="Aptos" w:hAnsi="Aptos"/>
              </w:rPr>
              <w:t> </w:t>
            </w:r>
          </w:p>
        </w:tc>
        <w:tc>
          <w:tcPr>
            <w:tcW w:w="686" w:type="dxa"/>
            <w:tcBorders>
              <w:top w:val="nil"/>
              <w:left w:val="nil"/>
              <w:bottom w:val="single" w:sz="4" w:space="0" w:color="auto"/>
              <w:right w:val="single" w:sz="4" w:space="0" w:color="auto"/>
            </w:tcBorders>
            <w:vAlign w:val="center"/>
            <w:hideMark/>
          </w:tcPr>
          <w:p w14:paraId="24F29895" w14:textId="77777777" w:rsidR="00634721" w:rsidRPr="00634721" w:rsidRDefault="00634721" w:rsidP="00DD2536">
            <w:pPr>
              <w:spacing w:after="0"/>
              <w:rPr>
                <w:rFonts w:ascii="Aptos" w:hAnsi="Aptos"/>
              </w:rPr>
            </w:pPr>
            <w:r w:rsidRPr="00634721">
              <w:rPr>
                <w:rFonts w:ascii="Aptos" w:hAnsi="Aptos"/>
              </w:rPr>
              <w:t> </w:t>
            </w:r>
          </w:p>
        </w:tc>
        <w:tc>
          <w:tcPr>
            <w:tcW w:w="790" w:type="dxa"/>
            <w:tcBorders>
              <w:top w:val="nil"/>
              <w:left w:val="nil"/>
              <w:bottom w:val="single" w:sz="4" w:space="0" w:color="auto"/>
              <w:right w:val="single" w:sz="4" w:space="0" w:color="auto"/>
            </w:tcBorders>
            <w:vAlign w:val="center"/>
            <w:hideMark/>
          </w:tcPr>
          <w:p w14:paraId="09D44767" w14:textId="77777777" w:rsidR="00634721" w:rsidRPr="00634721" w:rsidRDefault="00634721" w:rsidP="00DD2536">
            <w:pPr>
              <w:spacing w:after="0"/>
              <w:rPr>
                <w:rFonts w:ascii="Aptos" w:hAnsi="Aptos"/>
              </w:rPr>
            </w:pPr>
            <w:r w:rsidRPr="00634721">
              <w:rPr>
                <w:rFonts w:ascii="Aptos" w:hAnsi="Aptos"/>
              </w:rPr>
              <w:t> </w:t>
            </w:r>
          </w:p>
        </w:tc>
        <w:tc>
          <w:tcPr>
            <w:tcW w:w="1954" w:type="dxa"/>
            <w:tcBorders>
              <w:top w:val="nil"/>
              <w:left w:val="nil"/>
              <w:bottom w:val="single" w:sz="4" w:space="0" w:color="auto"/>
              <w:right w:val="single" w:sz="4" w:space="0" w:color="auto"/>
            </w:tcBorders>
            <w:vAlign w:val="center"/>
            <w:hideMark/>
          </w:tcPr>
          <w:p w14:paraId="2FC3E188" w14:textId="18B48795" w:rsidR="00634721" w:rsidRPr="00634721" w:rsidRDefault="00634721" w:rsidP="00DD2536">
            <w:pPr>
              <w:spacing w:after="0"/>
              <w:rPr>
                <w:rFonts w:ascii="Aptos" w:hAnsi="Aptos"/>
              </w:rPr>
            </w:pPr>
            <w:r w:rsidRPr="00634721">
              <w:rPr>
                <w:rFonts w:ascii="Aptos" w:hAnsi="Aptos"/>
              </w:rPr>
              <w:t> CARE in consultation with consultant will identify the team</w:t>
            </w:r>
          </w:p>
        </w:tc>
      </w:tr>
      <w:tr w:rsidR="00634721" w:rsidRPr="00634721" w14:paraId="5AF5AB33" w14:textId="77777777" w:rsidTr="009C219E">
        <w:trPr>
          <w:trHeight w:val="356"/>
          <w:jc w:val="center"/>
        </w:trPr>
        <w:tc>
          <w:tcPr>
            <w:tcW w:w="2320" w:type="dxa"/>
            <w:tcBorders>
              <w:top w:val="nil"/>
              <w:left w:val="single" w:sz="4" w:space="0" w:color="auto"/>
              <w:bottom w:val="single" w:sz="4" w:space="0" w:color="auto"/>
              <w:right w:val="single" w:sz="4" w:space="0" w:color="auto"/>
            </w:tcBorders>
            <w:vAlign w:val="center"/>
            <w:hideMark/>
          </w:tcPr>
          <w:p w14:paraId="60C526B7" w14:textId="3FE437A1" w:rsidR="00634721" w:rsidRPr="00634721" w:rsidRDefault="005829B8" w:rsidP="00DD2536">
            <w:pPr>
              <w:spacing w:after="0"/>
              <w:rPr>
                <w:rFonts w:ascii="Aptos" w:hAnsi="Aptos"/>
              </w:rPr>
            </w:pPr>
            <w:r>
              <w:rPr>
                <w:rFonts w:ascii="Aptos" w:hAnsi="Aptos"/>
              </w:rPr>
              <w:t>N</w:t>
            </w:r>
            <w:r w:rsidR="00634721" w:rsidRPr="00634721">
              <w:rPr>
                <w:rFonts w:ascii="Aptos" w:hAnsi="Aptos"/>
              </w:rPr>
              <w:t>umber of Enumerators (10 enumerators if any in Wau</w:t>
            </w:r>
            <w:r w:rsidR="008B786E">
              <w:rPr>
                <w:rFonts w:ascii="Aptos" w:hAnsi="Aptos"/>
              </w:rPr>
              <w:t>, Lake</w:t>
            </w:r>
            <w:r w:rsidR="00634721" w:rsidRPr="00634721">
              <w:rPr>
                <w:rFonts w:ascii="Aptos" w:hAnsi="Aptos"/>
              </w:rPr>
              <w:t xml:space="preserve"> and </w:t>
            </w:r>
            <w:r w:rsidR="008B786E">
              <w:rPr>
                <w:rFonts w:ascii="Aptos" w:hAnsi="Aptos"/>
              </w:rPr>
              <w:t>Bor</w:t>
            </w:r>
          </w:p>
        </w:tc>
        <w:tc>
          <w:tcPr>
            <w:tcW w:w="970" w:type="dxa"/>
            <w:tcBorders>
              <w:top w:val="nil"/>
              <w:left w:val="nil"/>
              <w:bottom w:val="single" w:sz="4" w:space="0" w:color="auto"/>
              <w:right w:val="single" w:sz="4" w:space="0" w:color="auto"/>
            </w:tcBorders>
            <w:vAlign w:val="center"/>
            <w:hideMark/>
          </w:tcPr>
          <w:p w14:paraId="066B179F" w14:textId="77777777" w:rsidR="00634721" w:rsidRPr="00634721" w:rsidRDefault="00634721" w:rsidP="00DD2536">
            <w:pPr>
              <w:spacing w:after="0"/>
              <w:rPr>
                <w:rFonts w:ascii="Aptos" w:hAnsi="Aptos"/>
              </w:rPr>
            </w:pPr>
            <w:r w:rsidRPr="00634721">
              <w:rPr>
                <w:rFonts w:ascii="Aptos" w:hAnsi="Aptos"/>
              </w:rPr>
              <w:t> </w:t>
            </w:r>
          </w:p>
        </w:tc>
        <w:tc>
          <w:tcPr>
            <w:tcW w:w="1394" w:type="dxa"/>
            <w:tcBorders>
              <w:top w:val="nil"/>
              <w:left w:val="nil"/>
              <w:bottom w:val="single" w:sz="4" w:space="0" w:color="auto"/>
              <w:right w:val="single" w:sz="4" w:space="0" w:color="auto"/>
            </w:tcBorders>
            <w:vAlign w:val="center"/>
            <w:hideMark/>
          </w:tcPr>
          <w:p w14:paraId="5575D9C5" w14:textId="77777777" w:rsidR="00634721" w:rsidRPr="00634721" w:rsidRDefault="00634721" w:rsidP="00DD2536">
            <w:pPr>
              <w:spacing w:after="0"/>
              <w:rPr>
                <w:rFonts w:ascii="Aptos" w:hAnsi="Aptos"/>
              </w:rPr>
            </w:pPr>
            <w:r w:rsidRPr="00634721">
              <w:rPr>
                <w:rFonts w:ascii="Aptos" w:hAnsi="Aptos"/>
              </w:rPr>
              <w:t> </w:t>
            </w:r>
          </w:p>
        </w:tc>
        <w:tc>
          <w:tcPr>
            <w:tcW w:w="1379" w:type="dxa"/>
            <w:tcBorders>
              <w:top w:val="nil"/>
              <w:left w:val="nil"/>
              <w:bottom w:val="single" w:sz="4" w:space="0" w:color="auto"/>
              <w:right w:val="single" w:sz="4" w:space="0" w:color="auto"/>
            </w:tcBorders>
            <w:vAlign w:val="center"/>
            <w:hideMark/>
          </w:tcPr>
          <w:p w14:paraId="25303E73" w14:textId="77777777" w:rsidR="00634721" w:rsidRPr="00634721" w:rsidRDefault="00634721" w:rsidP="00DD2536">
            <w:pPr>
              <w:spacing w:after="0"/>
              <w:rPr>
                <w:rFonts w:ascii="Aptos" w:hAnsi="Aptos"/>
              </w:rPr>
            </w:pPr>
            <w:r w:rsidRPr="00634721">
              <w:rPr>
                <w:rFonts w:ascii="Aptos" w:hAnsi="Aptos"/>
              </w:rPr>
              <w:t> </w:t>
            </w:r>
          </w:p>
        </w:tc>
        <w:tc>
          <w:tcPr>
            <w:tcW w:w="686" w:type="dxa"/>
            <w:tcBorders>
              <w:top w:val="nil"/>
              <w:left w:val="nil"/>
              <w:bottom w:val="single" w:sz="4" w:space="0" w:color="auto"/>
              <w:right w:val="single" w:sz="4" w:space="0" w:color="auto"/>
            </w:tcBorders>
            <w:vAlign w:val="center"/>
            <w:hideMark/>
          </w:tcPr>
          <w:p w14:paraId="46D87A20" w14:textId="77777777" w:rsidR="00634721" w:rsidRPr="00634721" w:rsidRDefault="00634721" w:rsidP="00DD2536">
            <w:pPr>
              <w:spacing w:after="0"/>
              <w:rPr>
                <w:rFonts w:ascii="Aptos" w:hAnsi="Aptos"/>
              </w:rPr>
            </w:pPr>
            <w:r w:rsidRPr="00634721">
              <w:rPr>
                <w:rFonts w:ascii="Aptos" w:hAnsi="Aptos"/>
              </w:rPr>
              <w:t> </w:t>
            </w:r>
          </w:p>
        </w:tc>
        <w:tc>
          <w:tcPr>
            <w:tcW w:w="790" w:type="dxa"/>
            <w:tcBorders>
              <w:top w:val="nil"/>
              <w:left w:val="nil"/>
              <w:bottom w:val="single" w:sz="4" w:space="0" w:color="auto"/>
              <w:right w:val="single" w:sz="4" w:space="0" w:color="auto"/>
            </w:tcBorders>
            <w:vAlign w:val="center"/>
            <w:hideMark/>
          </w:tcPr>
          <w:p w14:paraId="79D1E7E0" w14:textId="77777777" w:rsidR="00634721" w:rsidRPr="00634721" w:rsidRDefault="00634721" w:rsidP="00DD2536">
            <w:pPr>
              <w:spacing w:after="0"/>
              <w:rPr>
                <w:rFonts w:ascii="Aptos" w:hAnsi="Aptos"/>
              </w:rPr>
            </w:pPr>
            <w:r w:rsidRPr="00634721">
              <w:rPr>
                <w:rFonts w:ascii="Aptos" w:hAnsi="Aptos"/>
              </w:rPr>
              <w:t> </w:t>
            </w:r>
          </w:p>
        </w:tc>
        <w:tc>
          <w:tcPr>
            <w:tcW w:w="1954" w:type="dxa"/>
            <w:tcBorders>
              <w:top w:val="nil"/>
              <w:left w:val="nil"/>
              <w:bottom w:val="single" w:sz="4" w:space="0" w:color="auto"/>
              <w:right w:val="single" w:sz="4" w:space="0" w:color="auto"/>
            </w:tcBorders>
            <w:vAlign w:val="center"/>
            <w:hideMark/>
          </w:tcPr>
          <w:p w14:paraId="04B97CCE" w14:textId="77777777" w:rsidR="00634721" w:rsidRPr="00634721" w:rsidRDefault="00634721" w:rsidP="00DD2536">
            <w:pPr>
              <w:spacing w:after="0"/>
              <w:rPr>
                <w:rFonts w:ascii="Aptos" w:hAnsi="Aptos"/>
              </w:rPr>
            </w:pPr>
            <w:r w:rsidRPr="00634721">
              <w:rPr>
                <w:rFonts w:ascii="Aptos" w:hAnsi="Aptos"/>
              </w:rPr>
              <w:t> </w:t>
            </w:r>
          </w:p>
        </w:tc>
      </w:tr>
      <w:tr w:rsidR="00634721" w:rsidRPr="00634721" w14:paraId="7B9DA12A" w14:textId="77777777" w:rsidTr="009C219E">
        <w:trPr>
          <w:trHeight w:val="475"/>
          <w:jc w:val="center"/>
        </w:trPr>
        <w:tc>
          <w:tcPr>
            <w:tcW w:w="2320" w:type="dxa"/>
            <w:tcBorders>
              <w:top w:val="nil"/>
              <w:left w:val="single" w:sz="4" w:space="0" w:color="auto"/>
              <w:bottom w:val="single" w:sz="4" w:space="0" w:color="auto"/>
              <w:right w:val="single" w:sz="4" w:space="0" w:color="auto"/>
            </w:tcBorders>
            <w:vAlign w:val="center"/>
            <w:hideMark/>
          </w:tcPr>
          <w:p w14:paraId="1DB59E7E" w14:textId="380CEF30" w:rsidR="00634721" w:rsidRPr="00634721" w:rsidRDefault="00634721" w:rsidP="00DD2536">
            <w:pPr>
              <w:spacing w:after="0"/>
              <w:rPr>
                <w:rFonts w:ascii="Aptos" w:hAnsi="Aptos"/>
              </w:rPr>
            </w:pPr>
            <w:r w:rsidRPr="00634721">
              <w:rPr>
                <w:rFonts w:ascii="Aptos" w:hAnsi="Aptos"/>
              </w:rPr>
              <w:t xml:space="preserve">Hiring of venue </w:t>
            </w:r>
            <w:r w:rsidR="00C85E2C">
              <w:rPr>
                <w:rFonts w:ascii="Aptos" w:hAnsi="Aptos"/>
              </w:rPr>
              <w:t xml:space="preserve">for the </w:t>
            </w:r>
            <w:r w:rsidRPr="00634721">
              <w:rPr>
                <w:rFonts w:ascii="Aptos" w:hAnsi="Aptos"/>
              </w:rPr>
              <w:t>training of enumerators</w:t>
            </w:r>
          </w:p>
        </w:tc>
        <w:tc>
          <w:tcPr>
            <w:tcW w:w="970" w:type="dxa"/>
            <w:tcBorders>
              <w:top w:val="nil"/>
              <w:left w:val="nil"/>
              <w:bottom w:val="single" w:sz="4" w:space="0" w:color="auto"/>
              <w:right w:val="single" w:sz="4" w:space="0" w:color="auto"/>
            </w:tcBorders>
            <w:vAlign w:val="center"/>
            <w:hideMark/>
          </w:tcPr>
          <w:p w14:paraId="5B8E0EE1" w14:textId="77777777" w:rsidR="00634721" w:rsidRPr="00634721" w:rsidRDefault="00634721" w:rsidP="00DD2536">
            <w:pPr>
              <w:spacing w:after="0"/>
              <w:rPr>
                <w:rFonts w:ascii="Aptos" w:hAnsi="Aptos"/>
              </w:rPr>
            </w:pPr>
            <w:r w:rsidRPr="00634721">
              <w:rPr>
                <w:rFonts w:ascii="Aptos" w:hAnsi="Aptos"/>
              </w:rPr>
              <w:t> </w:t>
            </w:r>
          </w:p>
        </w:tc>
        <w:tc>
          <w:tcPr>
            <w:tcW w:w="1394" w:type="dxa"/>
            <w:tcBorders>
              <w:top w:val="nil"/>
              <w:left w:val="nil"/>
              <w:bottom w:val="single" w:sz="4" w:space="0" w:color="auto"/>
              <w:right w:val="single" w:sz="4" w:space="0" w:color="auto"/>
            </w:tcBorders>
            <w:vAlign w:val="center"/>
            <w:hideMark/>
          </w:tcPr>
          <w:p w14:paraId="73DDB609" w14:textId="77777777" w:rsidR="00634721" w:rsidRPr="00634721" w:rsidRDefault="00634721" w:rsidP="00DD2536">
            <w:pPr>
              <w:spacing w:after="0"/>
              <w:rPr>
                <w:rFonts w:ascii="Aptos" w:hAnsi="Aptos"/>
              </w:rPr>
            </w:pPr>
            <w:r w:rsidRPr="00634721">
              <w:rPr>
                <w:rFonts w:ascii="Aptos" w:hAnsi="Aptos"/>
              </w:rPr>
              <w:t> </w:t>
            </w:r>
          </w:p>
        </w:tc>
        <w:tc>
          <w:tcPr>
            <w:tcW w:w="1379" w:type="dxa"/>
            <w:tcBorders>
              <w:top w:val="nil"/>
              <w:left w:val="nil"/>
              <w:bottom w:val="single" w:sz="4" w:space="0" w:color="auto"/>
              <w:right w:val="single" w:sz="4" w:space="0" w:color="auto"/>
            </w:tcBorders>
            <w:vAlign w:val="center"/>
            <w:hideMark/>
          </w:tcPr>
          <w:p w14:paraId="1B9D717B" w14:textId="77777777" w:rsidR="00634721" w:rsidRPr="00634721" w:rsidRDefault="00634721" w:rsidP="00DD2536">
            <w:pPr>
              <w:spacing w:after="0"/>
              <w:rPr>
                <w:rFonts w:ascii="Aptos" w:hAnsi="Aptos"/>
              </w:rPr>
            </w:pPr>
            <w:r w:rsidRPr="00634721">
              <w:rPr>
                <w:rFonts w:ascii="Aptos" w:hAnsi="Aptos"/>
              </w:rPr>
              <w:t> </w:t>
            </w:r>
          </w:p>
        </w:tc>
        <w:tc>
          <w:tcPr>
            <w:tcW w:w="686" w:type="dxa"/>
            <w:tcBorders>
              <w:top w:val="nil"/>
              <w:left w:val="nil"/>
              <w:bottom w:val="single" w:sz="4" w:space="0" w:color="auto"/>
              <w:right w:val="single" w:sz="4" w:space="0" w:color="auto"/>
            </w:tcBorders>
            <w:vAlign w:val="center"/>
            <w:hideMark/>
          </w:tcPr>
          <w:p w14:paraId="0217390E" w14:textId="77777777" w:rsidR="00634721" w:rsidRPr="00634721" w:rsidRDefault="00634721" w:rsidP="00DD2536">
            <w:pPr>
              <w:spacing w:after="0"/>
              <w:rPr>
                <w:rFonts w:ascii="Aptos" w:hAnsi="Aptos"/>
              </w:rPr>
            </w:pPr>
            <w:r w:rsidRPr="00634721">
              <w:rPr>
                <w:rFonts w:ascii="Aptos" w:hAnsi="Aptos"/>
              </w:rPr>
              <w:t> </w:t>
            </w:r>
          </w:p>
        </w:tc>
        <w:tc>
          <w:tcPr>
            <w:tcW w:w="790" w:type="dxa"/>
            <w:tcBorders>
              <w:top w:val="nil"/>
              <w:left w:val="nil"/>
              <w:bottom w:val="single" w:sz="4" w:space="0" w:color="auto"/>
              <w:right w:val="single" w:sz="4" w:space="0" w:color="auto"/>
            </w:tcBorders>
            <w:vAlign w:val="center"/>
            <w:hideMark/>
          </w:tcPr>
          <w:p w14:paraId="4FF4787F" w14:textId="77777777" w:rsidR="00634721" w:rsidRPr="00634721" w:rsidRDefault="00634721" w:rsidP="00DD2536">
            <w:pPr>
              <w:spacing w:after="0"/>
              <w:rPr>
                <w:rFonts w:ascii="Aptos" w:hAnsi="Aptos"/>
              </w:rPr>
            </w:pPr>
            <w:r w:rsidRPr="00634721">
              <w:rPr>
                <w:rFonts w:ascii="Aptos" w:hAnsi="Aptos"/>
              </w:rPr>
              <w:t> </w:t>
            </w:r>
          </w:p>
        </w:tc>
        <w:tc>
          <w:tcPr>
            <w:tcW w:w="1954" w:type="dxa"/>
            <w:tcBorders>
              <w:top w:val="nil"/>
              <w:left w:val="nil"/>
              <w:bottom w:val="single" w:sz="4" w:space="0" w:color="auto"/>
              <w:right w:val="single" w:sz="4" w:space="0" w:color="auto"/>
            </w:tcBorders>
            <w:vAlign w:val="center"/>
            <w:hideMark/>
          </w:tcPr>
          <w:p w14:paraId="5DF8E03A" w14:textId="77777777" w:rsidR="00634721" w:rsidRDefault="008F0172" w:rsidP="00DD2536">
            <w:pPr>
              <w:spacing w:after="0"/>
              <w:rPr>
                <w:rFonts w:ascii="Aptos" w:hAnsi="Aptos"/>
              </w:rPr>
            </w:pPr>
            <w:r w:rsidRPr="00634721">
              <w:rPr>
                <w:rFonts w:ascii="Aptos" w:hAnsi="Aptos"/>
              </w:rPr>
              <w:t>CARE will provide this</w:t>
            </w:r>
            <w:r>
              <w:rPr>
                <w:rFonts w:ascii="Aptos" w:hAnsi="Aptos"/>
              </w:rPr>
              <w:t xml:space="preserve"> through its partners in Yirol West, Rumbek </w:t>
            </w:r>
            <w:r w:rsidR="008E1368">
              <w:rPr>
                <w:rFonts w:ascii="Aptos" w:hAnsi="Aptos"/>
              </w:rPr>
              <w:t xml:space="preserve">East and Wau. Consultant to quote for Venue (hall) hire in Bor. </w:t>
            </w:r>
          </w:p>
          <w:p w14:paraId="0ABA4987" w14:textId="77777777" w:rsidR="008E1368" w:rsidRDefault="008E1368" w:rsidP="00DD2536">
            <w:pPr>
              <w:spacing w:after="0"/>
              <w:rPr>
                <w:rFonts w:ascii="Aptos" w:hAnsi="Aptos"/>
              </w:rPr>
            </w:pPr>
            <w:r>
              <w:rPr>
                <w:rFonts w:ascii="Aptos" w:hAnsi="Aptos"/>
              </w:rPr>
              <w:t>CARE will reimburse as per actual upon submission of original receipts and/or invoices.</w:t>
            </w:r>
          </w:p>
          <w:p w14:paraId="70BF72A2" w14:textId="2FBEF39A" w:rsidR="009C219E" w:rsidRPr="00634721" w:rsidRDefault="009C219E" w:rsidP="00DD2536">
            <w:pPr>
              <w:spacing w:after="0"/>
              <w:rPr>
                <w:rFonts w:ascii="Aptos" w:hAnsi="Aptos"/>
              </w:rPr>
            </w:pPr>
          </w:p>
        </w:tc>
      </w:tr>
      <w:tr w:rsidR="002D12C4" w:rsidRPr="00634721" w14:paraId="0076905F" w14:textId="77777777" w:rsidTr="009C219E">
        <w:trPr>
          <w:trHeight w:val="475"/>
          <w:jc w:val="center"/>
        </w:trPr>
        <w:tc>
          <w:tcPr>
            <w:tcW w:w="2320" w:type="dxa"/>
            <w:tcBorders>
              <w:top w:val="nil"/>
              <w:left w:val="single" w:sz="4" w:space="0" w:color="auto"/>
              <w:bottom w:val="single" w:sz="4" w:space="0" w:color="auto"/>
              <w:right w:val="single" w:sz="4" w:space="0" w:color="auto"/>
            </w:tcBorders>
            <w:vAlign w:val="center"/>
          </w:tcPr>
          <w:p w14:paraId="493C19E3" w14:textId="5823B349" w:rsidR="002D12C4" w:rsidRPr="00634721" w:rsidRDefault="002D12C4" w:rsidP="00DD2536">
            <w:pPr>
              <w:spacing w:after="0"/>
              <w:rPr>
                <w:rFonts w:ascii="Aptos" w:hAnsi="Aptos"/>
              </w:rPr>
            </w:pPr>
            <w:r>
              <w:rPr>
                <w:rFonts w:ascii="Aptos" w:hAnsi="Aptos"/>
              </w:rPr>
              <w:t xml:space="preserve">Refreshment and lunch </w:t>
            </w:r>
            <w:r w:rsidR="00B64AD5">
              <w:rPr>
                <w:rFonts w:ascii="Aptos" w:hAnsi="Aptos"/>
              </w:rPr>
              <w:t xml:space="preserve">during the </w:t>
            </w:r>
            <w:r w:rsidR="00B64AD5">
              <w:rPr>
                <w:rFonts w:ascii="Aptos" w:hAnsi="Aptos"/>
              </w:rPr>
              <w:lastRenderedPageBreak/>
              <w:t xml:space="preserve">training of enumerators. </w:t>
            </w:r>
          </w:p>
        </w:tc>
        <w:tc>
          <w:tcPr>
            <w:tcW w:w="970" w:type="dxa"/>
            <w:tcBorders>
              <w:top w:val="nil"/>
              <w:left w:val="nil"/>
              <w:bottom w:val="single" w:sz="4" w:space="0" w:color="auto"/>
              <w:right w:val="single" w:sz="4" w:space="0" w:color="auto"/>
            </w:tcBorders>
            <w:vAlign w:val="center"/>
          </w:tcPr>
          <w:p w14:paraId="21B9F5C7" w14:textId="77777777" w:rsidR="002D12C4" w:rsidRPr="00634721" w:rsidRDefault="002D12C4" w:rsidP="00DD2536">
            <w:pPr>
              <w:spacing w:after="0"/>
              <w:rPr>
                <w:rFonts w:ascii="Aptos" w:hAnsi="Aptos"/>
              </w:rPr>
            </w:pPr>
          </w:p>
        </w:tc>
        <w:tc>
          <w:tcPr>
            <w:tcW w:w="1394" w:type="dxa"/>
            <w:tcBorders>
              <w:top w:val="nil"/>
              <w:left w:val="nil"/>
              <w:bottom w:val="single" w:sz="4" w:space="0" w:color="auto"/>
              <w:right w:val="single" w:sz="4" w:space="0" w:color="auto"/>
            </w:tcBorders>
            <w:vAlign w:val="center"/>
          </w:tcPr>
          <w:p w14:paraId="7616A4BD" w14:textId="77777777" w:rsidR="002D12C4" w:rsidRPr="00634721" w:rsidRDefault="002D12C4" w:rsidP="00DD2536">
            <w:pPr>
              <w:spacing w:after="0"/>
              <w:rPr>
                <w:rFonts w:ascii="Aptos" w:hAnsi="Aptos"/>
              </w:rPr>
            </w:pPr>
          </w:p>
        </w:tc>
        <w:tc>
          <w:tcPr>
            <w:tcW w:w="1379" w:type="dxa"/>
            <w:tcBorders>
              <w:top w:val="nil"/>
              <w:left w:val="nil"/>
              <w:bottom w:val="single" w:sz="4" w:space="0" w:color="auto"/>
              <w:right w:val="single" w:sz="4" w:space="0" w:color="auto"/>
            </w:tcBorders>
            <w:vAlign w:val="center"/>
          </w:tcPr>
          <w:p w14:paraId="5DBAD182" w14:textId="77777777" w:rsidR="002D12C4" w:rsidRPr="00634721" w:rsidRDefault="002D12C4" w:rsidP="00DD2536">
            <w:pPr>
              <w:spacing w:after="0"/>
              <w:rPr>
                <w:rFonts w:ascii="Aptos" w:hAnsi="Aptos"/>
              </w:rPr>
            </w:pPr>
          </w:p>
        </w:tc>
        <w:tc>
          <w:tcPr>
            <w:tcW w:w="686" w:type="dxa"/>
            <w:tcBorders>
              <w:top w:val="nil"/>
              <w:left w:val="nil"/>
              <w:bottom w:val="single" w:sz="4" w:space="0" w:color="auto"/>
              <w:right w:val="single" w:sz="4" w:space="0" w:color="auto"/>
            </w:tcBorders>
            <w:vAlign w:val="center"/>
          </w:tcPr>
          <w:p w14:paraId="630442F7" w14:textId="77777777" w:rsidR="002D12C4" w:rsidRPr="00634721" w:rsidRDefault="002D12C4" w:rsidP="00DD2536">
            <w:pPr>
              <w:spacing w:after="0"/>
              <w:rPr>
                <w:rFonts w:ascii="Aptos" w:hAnsi="Aptos"/>
              </w:rPr>
            </w:pPr>
          </w:p>
        </w:tc>
        <w:tc>
          <w:tcPr>
            <w:tcW w:w="790" w:type="dxa"/>
            <w:tcBorders>
              <w:top w:val="nil"/>
              <w:left w:val="nil"/>
              <w:bottom w:val="single" w:sz="4" w:space="0" w:color="auto"/>
              <w:right w:val="single" w:sz="4" w:space="0" w:color="auto"/>
            </w:tcBorders>
            <w:vAlign w:val="center"/>
          </w:tcPr>
          <w:p w14:paraId="3589D64C" w14:textId="77777777" w:rsidR="002D12C4" w:rsidRPr="00634721" w:rsidRDefault="002D12C4" w:rsidP="00DD2536">
            <w:pPr>
              <w:spacing w:after="0"/>
              <w:rPr>
                <w:rFonts w:ascii="Aptos" w:hAnsi="Aptos"/>
              </w:rPr>
            </w:pPr>
          </w:p>
        </w:tc>
        <w:tc>
          <w:tcPr>
            <w:tcW w:w="1954" w:type="dxa"/>
            <w:tcBorders>
              <w:top w:val="nil"/>
              <w:left w:val="nil"/>
              <w:bottom w:val="single" w:sz="4" w:space="0" w:color="auto"/>
              <w:right w:val="single" w:sz="4" w:space="0" w:color="auto"/>
            </w:tcBorders>
            <w:vAlign w:val="center"/>
          </w:tcPr>
          <w:p w14:paraId="03EEEFEA" w14:textId="2955CBC7" w:rsidR="002D12C4" w:rsidRPr="00634721" w:rsidRDefault="002D12C4" w:rsidP="00DD2536">
            <w:pPr>
              <w:spacing w:after="0"/>
              <w:rPr>
                <w:rFonts w:ascii="Aptos" w:hAnsi="Aptos"/>
              </w:rPr>
            </w:pPr>
            <w:r w:rsidRPr="00634721">
              <w:rPr>
                <w:rFonts w:ascii="Aptos" w:hAnsi="Aptos"/>
              </w:rPr>
              <w:t>Consultant will cater for thi</w:t>
            </w:r>
            <w:r>
              <w:rPr>
                <w:rFonts w:ascii="Aptos" w:hAnsi="Aptos"/>
              </w:rPr>
              <w:t xml:space="preserve">s, and </w:t>
            </w:r>
            <w:r>
              <w:rPr>
                <w:rFonts w:ascii="Aptos" w:hAnsi="Aptos"/>
              </w:rPr>
              <w:lastRenderedPageBreak/>
              <w:t>CARE will reimburse as per actual upon submission of original receipts and/or invoices.</w:t>
            </w:r>
          </w:p>
        </w:tc>
      </w:tr>
      <w:tr w:rsidR="00634721" w:rsidRPr="00634721" w14:paraId="12AF0E2C" w14:textId="77777777" w:rsidTr="009C219E">
        <w:trPr>
          <w:trHeight w:val="326"/>
          <w:jc w:val="center"/>
        </w:trPr>
        <w:tc>
          <w:tcPr>
            <w:tcW w:w="2320" w:type="dxa"/>
            <w:tcBorders>
              <w:top w:val="nil"/>
              <w:left w:val="single" w:sz="4" w:space="0" w:color="auto"/>
              <w:bottom w:val="single" w:sz="4" w:space="0" w:color="auto"/>
              <w:right w:val="single" w:sz="4" w:space="0" w:color="auto"/>
            </w:tcBorders>
            <w:vAlign w:val="center"/>
            <w:hideMark/>
          </w:tcPr>
          <w:p w14:paraId="693CD33F" w14:textId="77777777" w:rsidR="00634721" w:rsidRPr="00634721" w:rsidRDefault="00634721" w:rsidP="00DD2536">
            <w:pPr>
              <w:spacing w:after="0"/>
              <w:rPr>
                <w:rFonts w:ascii="Aptos" w:hAnsi="Aptos"/>
              </w:rPr>
            </w:pPr>
            <w:r w:rsidRPr="00634721">
              <w:rPr>
                <w:rFonts w:ascii="Aptos" w:hAnsi="Aptos"/>
              </w:rPr>
              <w:lastRenderedPageBreak/>
              <w:t>Training of enumerators</w:t>
            </w:r>
          </w:p>
        </w:tc>
        <w:tc>
          <w:tcPr>
            <w:tcW w:w="970" w:type="dxa"/>
            <w:tcBorders>
              <w:top w:val="nil"/>
              <w:left w:val="nil"/>
              <w:bottom w:val="single" w:sz="4" w:space="0" w:color="auto"/>
              <w:right w:val="single" w:sz="4" w:space="0" w:color="auto"/>
            </w:tcBorders>
            <w:vAlign w:val="center"/>
            <w:hideMark/>
          </w:tcPr>
          <w:p w14:paraId="5D8115FD" w14:textId="77777777" w:rsidR="00634721" w:rsidRPr="00634721" w:rsidRDefault="00634721" w:rsidP="00DD2536">
            <w:pPr>
              <w:spacing w:after="0"/>
              <w:rPr>
                <w:rFonts w:ascii="Aptos" w:hAnsi="Aptos"/>
              </w:rPr>
            </w:pPr>
            <w:r w:rsidRPr="00634721">
              <w:rPr>
                <w:rFonts w:ascii="Aptos" w:hAnsi="Aptos"/>
              </w:rPr>
              <w:t> </w:t>
            </w:r>
          </w:p>
        </w:tc>
        <w:tc>
          <w:tcPr>
            <w:tcW w:w="1394" w:type="dxa"/>
            <w:tcBorders>
              <w:top w:val="nil"/>
              <w:left w:val="nil"/>
              <w:bottom w:val="single" w:sz="4" w:space="0" w:color="auto"/>
              <w:right w:val="single" w:sz="4" w:space="0" w:color="auto"/>
            </w:tcBorders>
            <w:vAlign w:val="center"/>
            <w:hideMark/>
          </w:tcPr>
          <w:p w14:paraId="3C357FA6" w14:textId="77777777" w:rsidR="00634721" w:rsidRPr="00634721" w:rsidRDefault="00634721" w:rsidP="00DD2536">
            <w:pPr>
              <w:spacing w:after="0"/>
              <w:rPr>
                <w:rFonts w:ascii="Aptos" w:hAnsi="Aptos"/>
              </w:rPr>
            </w:pPr>
            <w:r w:rsidRPr="00634721">
              <w:rPr>
                <w:rFonts w:ascii="Aptos" w:hAnsi="Aptos"/>
              </w:rPr>
              <w:t> </w:t>
            </w:r>
          </w:p>
        </w:tc>
        <w:tc>
          <w:tcPr>
            <w:tcW w:w="1379" w:type="dxa"/>
            <w:tcBorders>
              <w:top w:val="nil"/>
              <w:left w:val="nil"/>
              <w:bottom w:val="single" w:sz="4" w:space="0" w:color="auto"/>
              <w:right w:val="single" w:sz="4" w:space="0" w:color="auto"/>
            </w:tcBorders>
            <w:vAlign w:val="center"/>
            <w:hideMark/>
          </w:tcPr>
          <w:p w14:paraId="6B6EDCFE" w14:textId="77777777" w:rsidR="00634721" w:rsidRPr="00634721" w:rsidRDefault="00634721" w:rsidP="00DD2536">
            <w:pPr>
              <w:spacing w:after="0"/>
              <w:rPr>
                <w:rFonts w:ascii="Aptos" w:hAnsi="Aptos"/>
              </w:rPr>
            </w:pPr>
            <w:r w:rsidRPr="00634721">
              <w:rPr>
                <w:rFonts w:ascii="Aptos" w:hAnsi="Aptos"/>
              </w:rPr>
              <w:t> </w:t>
            </w:r>
          </w:p>
        </w:tc>
        <w:tc>
          <w:tcPr>
            <w:tcW w:w="686" w:type="dxa"/>
            <w:tcBorders>
              <w:top w:val="nil"/>
              <w:left w:val="nil"/>
              <w:bottom w:val="single" w:sz="4" w:space="0" w:color="auto"/>
              <w:right w:val="single" w:sz="4" w:space="0" w:color="auto"/>
            </w:tcBorders>
            <w:vAlign w:val="center"/>
            <w:hideMark/>
          </w:tcPr>
          <w:p w14:paraId="1720E660" w14:textId="77777777" w:rsidR="00634721" w:rsidRPr="00634721" w:rsidRDefault="00634721" w:rsidP="00DD2536">
            <w:pPr>
              <w:spacing w:after="0"/>
              <w:rPr>
                <w:rFonts w:ascii="Aptos" w:hAnsi="Aptos"/>
              </w:rPr>
            </w:pPr>
            <w:r w:rsidRPr="00634721">
              <w:rPr>
                <w:rFonts w:ascii="Aptos" w:hAnsi="Aptos"/>
              </w:rPr>
              <w:t> </w:t>
            </w:r>
          </w:p>
        </w:tc>
        <w:tc>
          <w:tcPr>
            <w:tcW w:w="790" w:type="dxa"/>
            <w:tcBorders>
              <w:top w:val="nil"/>
              <w:left w:val="nil"/>
              <w:bottom w:val="single" w:sz="4" w:space="0" w:color="auto"/>
              <w:right w:val="single" w:sz="4" w:space="0" w:color="auto"/>
            </w:tcBorders>
            <w:vAlign w:val="center"/>
            <w:hideMark/>
          </w:tcPr>
          <w:p w14:paraId="6432AC24" w14:textId="77777777" w:rsidR="00634721" w:rsidRPr="00634721" w:rsidRDefault="00634721" w:rsidP="00DD2536">
            <w:pPr>
              <w:spacing w:after="0"/>
              <w:rPr>
                <w:rFonts w:ascii="Aptos" w:hAnsi="Aptos"/>
              </w:rPr>
            </w:pPr>
            <w:r w:rsidRPr="00634721">
              <w:rPr>
                <w:rFonts w:ascii="Aptos" w:hAnsi="Aptos"/>
              </w:rPr>
              <w:t> </w:t>
            </w:r>
          </w:p>
        </w:tc>
        <w:tc>
          <w:tcPr>
            <w:tcW w:w="1954" w:type="dxa"/>
            <w:tcBorders>
              <w:top w:val="nil"/>
              <w:left w:val="nil"/>
              <w:bottom w:val="single" w:sz="4" w:space="0" w:color="auto"/>
              <w:right w:val="single" w:sz="4" w:space="0" w:color="auto"/>
            </w:tcBorders>
            <w:vAlign w:val="center"/>
            <w:hideMark/>
          </w:tcPr>
          <w:p w14:paraId="0702D4EC" w14:textId="14CEBF65" w:rsidR="00634721" w:rsidRPr="00634721" w:rsidRDefault="00634721" w:rsidP="00DD2536">
            <w:pPr>
              <w:spacing w:after="0"/>
              <w:rPr>
                <w:rFonts w:ascii="Aptos" w:hAnsi="Aptos"/>
              </w:rPr>
            </w:pPr>
            <w:r w:rsidRPr="00634721">
              <w:rPr>
                <w:rFonts w:ascii="Aptos" w:hAnsi="Aptos"/>
              </w:rPr>
              <w:t xml:space="preserve">Consultant </w:t>
            </w:r>
            <w:r w:rsidR="008E1368">
              <w:rPr>
                <w:rFonts w:ascii="Aptos" w:hAnsi="Aptos"/>
              </w:rPr>
              <w:t xml:space="preserve">to train the enumerators </w:t>
            </w:r>
          </w:p>
        </w:tc>
      </w:tr>
    </w:tbl>
    <w:p w14:paraId="6F50AB5A" w14:textId="77777777" w:rsidR="00634721" w:rsidRPr="00634721" w:rsidRDefault="00634721" w:rsidP="00634721">
      <w:pPr>
        <w:spacing w:before="120" w:after="120" w:line="240" w:lineRule="auto"/>
        <w:jc w:val="both"/>
        <w:rPr>
          <w:rFonts w:ascii="Aptos" w:hAnsi="Aptos"/>
        </w:rPr>
      </w:pPr>
    </w:p>
    <w:p w14:paraId="04CA9169" w14:textId="77777777" w:rsidR="00634721" w:rsidRPr="000F04C2" w:rsidRDefault="00634721" w:rsidP="00634721">
      <w:pPr>
        <w:pStyle w:val="Heading1"/>
        <w:spacing w:before="0"/>
        <w:rPr>
          <w:rFonts w:ascii="Aptos" w:eastAsia="Calibri" w:hAnsi="Aptos" w:cstheme="minorBidi"/>
          <w:color w:val="auto"/>
          <w:sz w:val="22"/>
          <w:szCs w:val="22"/>
        </w:rPr>
      </w:pPr>
      <w:r w:rsidRPr="000F04C2">
        <w:rPr>
          <w:rFonts w:ascii="Aptos" w:eastAsia="Calibri" w:hAnsi="Aptos" w:cstheme="minorBidi"/>
          <w:color w:val="auto"/>
          <w:sz w:val="22"/>
          <w:szCs w:val="22"/>
        </w:rPr>
        <w:t xml:space="preserve">TERMS AND CONDITIONS </w:t>
      </w:r>
    </w:p>
    <w:p w14:paraId="6A392A68" w14:textId="485AD6AD" w:rsidR="00634721" w:rsidRPr="00634721" w:rsidRDefault="00634721" w:rsidP="00634721">
      <w:pPr>
        <w:pStyle w:val="ListParagraph"/>
        <w:widowControl w:val="0"/>
        <w:numPr>
          <w:ilvl w:val="2"/>
          <w:numId w:val="11"/>
        </w:numPr>
        <w:tabs>
          <w:tab w:val="clear" w:pos="1890"/>
          <w:tab w:val="num" w:pos="720"/>
        </w:tabs>
        <w:autoSpaceDE w:val="0"/>
        <w:autoSpaceDN w:val="0"/>
        <w:spacing w:after="0" w:line="240" w:lineRule="auto"/>
        <w:ind w:left="450" w:hanging="270"/>
        <w:jc w:val="both"/>
        <w:rPr>
          <w:rFonts w:ascii="Aptos" w:hAnsi="Aptos"/>
        </w:rPr>
      </w:pPr>
      <w:r w:rsidRPr="00634721">
        <w:rPr>
          <w:rFonts w:ascii="Aptos" w:hAnsi="Aptos"/>
        </w:rPr>
        <w:t xml:space="preserve">Proposals to be split as </w:t>
      </w:r>
      <w:r w:rsidRPr="000F04C2">
        <w:rPr>
          <w:rFonts w:ascii="Aptos" w:hAnsi="Aptos"/>
          <w:b/>
          <w:bCs/>
        </w:rPr>
        <w:t>1) Technical</w:t>
      </w:r>
      <w:r w:rsidRPr="00634721">
        <w:rPr>
          <w:rFonts w:ascii="Aptos" w:hAnsi="Aptos"/>
        </w:rPr>
        <w:t xml:space="preserve"> and </w:t>
      </w:r>
      <w:r w:rsidRPr="000F04C2">
        <w:rPr>
          <w:rFonts w:ascii="Aptos" w:hAnsi="Aptos"/>
          <w:b/>
          <w:bCs/>
        </w:rPr>
        <w:t>2) Financial proposal</w:t>
      </w:r>
      <w:r w:rsidRPr="00634721">
        <w:rPr>
          <w:rFonts w:ascii="Aptos" w:hAnsi="Aptos"/>
        </w:rPr>
        <w:t xml:space="preserve"> </w:t>
      </w:r>
      <w:r w:rsidR="000F04C2">
        <w:rPr>
          <w:rFonts w:ascii="Aptos" w:hAnsi="Aptos"/>
        </w:rPr>
        <w:t xml:space="preserve">separately </w:t>
      </w:r>
      <w:r w:rsidRPr="00634721">
        <w:rPr>
          <w:rFonts w:ascii="Aptos" w:hAnsi="Aptos"/>
        </w:rPr>
        <w:t xml:space="preserve">and MUST be attached along with other relevant documents for this assignment. </w:t>
      </w:r>
    </w:p>
    <w:p w14:paraId="2E1CB9A4" w14:textId="77777777" w:rsidR="00634721" w:rsidRPr="00634721" w:rsidRDefault="00634721" w:rsidP="00634721">
      <w:pPr>
        <w:pStyle w:val="ListParagraph"/>
        <w:widowControl w:val="0"/>
        <w:numPr>
          <w:ilvl w:val="0"/>
          <w:numId w:val="11"/>
        </w:numPr>
        <w:tabs>
          <w:tab w:val="num" w:pos="720"/>
        </w:tabs>
        <w:autoSpaceDE w:val="0"/>
        <w:autoSpaceDN w:val="0"/>
        <w:spacing w:after="0" w:line="240" w:lineRule="auto"/>
        <w:ind w:hanging="270"/>
        <w:jc w:val="both"/>
        <w:rPr>
          <w:rFonts w:ascii="Aptos" w:hAnsi="Aptos"/>
        </w:rPr>
      </w:pPr>
      <w:r w:rsidRPr="00634721">
        <w:rPr>
          <w:rFonts w:ascii="Aptos" w:hAnsi="Aptos"/>
        </w:rPr>
        <w:t xml:space="preserve">Technical proposals will be scored out of 70 and ANY consultants that score 50 marks and above automatically qualifies for the financial scoring.  </w:t>
      </w:r>
    </w:p>
    <w:p w14:paraId="1F0A8499" w14:textId="77777777" w:rsidR="00634721" w:rsidRPr="00634721" w:rsidRDefault="00634721" w:rsidP="00634721">
      <w:pPr>
        <w:pStyle w:val="ListParagraph"/>
        <w:widowControl w:val="0"/>
        <w:numPr>
          <w:ilvl w:val="0"/>
          <w:numId w:val="11"/>
        </w:numPr>
        <w:tabs>
          <w:tab w:val="num" w:pos="720"/>
        </w:tabs>
        <w:autoSpaceDE w:val="0"/>
        <w:autoSpaceDN w:val="0"/>
        <w:spacing w:after="0" w:line="240" w:lineRule="auto"/>
        <w:ind w:hanging="270"/>
        <w:jc w:val="both"/>
        <w:rPr>
          <w:rFonts w:ascii="Aptos" w:hAnsi="Aptos"/>
        </w:rPr>
      </w:pPr>
      <w:r w:rsidRPr="00634721">
        <w:rPr>
          <w:rFonts w:ascii="Aptos" w:hAnsi="Aptos"/>
        </w:rPr>
        <w:t>“There will be a one-off payment, consultant will be paid 100% upon successful completion of the tasks, submission and approval of the report by CARE, approval of certificate of work completion by both parties and approval of consultant’s evaluation form by CARE.”</w:t>
      </w:r>
    </w:p>
    <w:p w14:paraId="718DA803" w14:textId="77777777" w:rsidR="00634721" w:rsidRPr="00634721" w:rsidRDefault="00634721" w:rsidP="00634721">
      <w:pPr>
        <w:pStyle w:val="ListParagraph"/>
        <w:widowControl w:val="0"/>
        <w:numPr>
          <w:ilvl w:val="0"/>
          <w:numId w:val="11"/>
        </w:numPr>
        <w:tabs>
          <w:tab w:val="num" w:pos="720"/>
        </w:tabs>
        <w:autoSpaceDE w:val="0"/>
        <w:autoSpaceDN w:val="0"/>
        <w:spacing w:after="0" w:line="240" w:lineRule="auto"/>
        <w:ind w:hanging="270"/>
        <w:jc w:val="both"/>
        <w:rPr>
          <w:rFonts w:ascii="Aptos" w:hAnsi="Aptos"/>
        </w:rPr>
      </w:pPr>
      <w:r w:rsidRPr="00634721">
        <w:rPr>
          <w:rFonts w:ascii="Aptos" w:hAnsi="Aptos"/>
        </w:rPr>
        <w:t>Invoice will be accepted by procurement upon completion of activities in point 3.</w:t>
      </w:r>
    </w:p>
    <w:p w14:paraId="62737166" w14:textId="77777777" w:rsidR="00634721" w:rsidRPr="00634721" w:rsidRDefault="00634721" w:rsidP="00634721">
      <w:pPr>
        <w:pStyle w:val="Heading1"/>
        <w:spacing w:before="0"/>
        <w:jc w:val="both"/>
        <w:rPr>
          <w:rFonts w:ascii="Aptos" w:eastAsia="Calibri" w:hAnsi="Aptos" w:cstheme="minorBidi"/>
          <w:b w:val="0"/>
          <w:bCs w:val="0"/>
          <w:color w:val="auto"/>
          <w:sz w:val="22"/>
          <w:szCs w:val="22"/>
        </w:rPr>
      </w:pPr>
    </w:p>
    <w:p w14:paraId="01D24F11" w14:textId="77777777" w:rsidR="00634721" w:rsidRPr="000F04C2" w:rsidRDefault="00634721" w:rsidP="00634721">
      <w:pPr>
        <w:pStyle w:val="Heading1"/>
        <w:spacing w:before="0"/>
        <w:jc w:val="both"/>
        <w:rPr>
          <w:rFonts w:ascii="Aptos" w:eastAsia="Calibri" w:hAnsi="Aptos" w:cstheme="minorBidi"/>
          <w:color w:val="auto"/>
          <w:sz w:val="22"/>
          <w:szCs w:val="22"/>
        </w:rPr>
      </w:pPr>
      <w:r w:rsidRPr="000F04C2">
        <w:rPr>
          <w:rFonts w:ascii="Aptos" w:eastAsia="Calibri" w:hAnsi="Aptos" w:cstheme="minorBidi"/>
          <w:color w:val="auto"/>
          <w:sz w:val="22"/>
          <w:szCs w:val="22"/>
        </w:rPr>
        <w:t>SUBMISSION OF PROPOSALS</w:t>
      </w:r>
    </w:p>
    <w:p w14:paraId="7C30000F" w14:textId="138D2E7E" w:rsidR="00634721" w:rsidRPr="00634721" w:rsidRDefault="00634721" w:rsidP="00634721">
      <w:pPr>
        <w:tabs>
          <w:tab w:val="center" w:pos="4320"/>
          <w:tab w:val="right" w:pos="8640"/>
        </w:tabs>
        <w:spacing w:after="0"/>
        <w:rPr>
          <w:rFonts w:ascii="Aptos" w:hAnsi="Aptos"/>
        </w:rPr>
      </w:pPr>
      <w:r w:rsidRPr="00634721">
        <w:rPr>
          <w:rFonts w:ascii="Aptos" w:hAnsi="Aptos"/>
        </w:rPr>
        <w:t>The subject line of the email should read</w:t>
      </w:r>
      <w:r w:rsidRPr="000F04C2">
        <w:rPr>
          <w:rFonts w:ascii="Aptos" w:hAnsi="Aptos"/>
          <w:b/>
          <w:bCs/>
        </w:rPr>
        <w:t xml:space="preserve">: "Application to Conduct the </w:t>
      </w:r>
      <w:r w:rsidR="00823478" w:rsidRPr="000F04C2">
        <w:rPr>
          <w:rFonts w:ascii="Aptos" w:hAnsi="Aptos"/>
          <w:b/>
          <w:bCs/>
        </w:rPr>
        <w:t>Participatory</w:t>
      </w:r>
      <w:r w:rsidRPr="000F04C2">
        <w:rPr>
          <w:rFonts w:ascii="Aptos" w:hAnsi="Aptos"/>
          <w:b/>
          <w:bCs/>
        </w:rPr>
        <w:t xml:space="preserve"> Value Chains and Market Assessment </w:t>
      </w:r>
      <w:r w:rsidR="008F0DE6" w:rsidRPr="000F04C2">
        <w:rPr>
          <w:rFonts w:ascii="Aptos" w:hAnsi="Aptos"/>
          <w:b/>
          <w:bCs/>
        </w:rPr>
        <w:t xml:space="preserve">for </w:t>
      </w:r>
      <w:r w:rsidR="00A069D9" w:rsidRPr="000F04C2">
        <w:rPr>
          <w:rFonts w:ascii="Aptos" w:hAnsi="Aptos"/>
          <w:b/>
          <w:bCs/>
        </w:rPr>
        <w:t>‘Economic</w:t>
      </w:r>
      <w:r w:rsidR="005651BD" w:rsidRPr="000F04C2">
        <w:rPr>
          <w:rFonts w:ascii="Aptos" w:hAnsi="Aptos"/>
          <w:b/>
          <w:bCs/>
        </w:rPr>
        <w:t xml:space="preserve"> opportunities and constraints across production’</w:t>
      </w:r>
      <w:r w:rsidR="00823478" w:rsidRPr="000F04C2">
        <w:rPr>
          <w:rFonts w:ascii="Aptos" w:hAnsi="Aptos"/>
          <w:b/>
          <w:bCs/>
        </w:rPr>
        <w:t xml:space="preserve"> of</w:t>
      </w:r>
      <w:r w:rsidRPr="000F04C2">
        <w:rPr>
          <w:rFonts w:ascii="Aptos" w:hAnsi="Aptos"/>
          <w:b/>
          <w:bCs/>
        </w:rPr>
        <w:t xml:space="preserve"> the </w:t>
      </w:r>
      <w:r w:rsidR="005651BD" w:rsidRPr="000F04C2">
        <w:rPr>
          <w:rFonts w:ascii="Aptos" w:hAnsi="Aptos"/>
          <w:b/>
          <w:bCs/>
        </w:rPr>
        <w:t>Agri - Hub</w:t>
      </w:r>
      <w:r w:rsidRPr="000F04C2">
        <w:rPr>
          <w:rFonts w:ascii="Aptos" w:hAnsi="Aptos"/>
          <w:b/>
          <w:bCs/>
        </w:rPr>
        <w:t xml:space="preserve"> Project</w:t>
      </w:r>
      <w:r w:rsidRPr="000F04C2" w:rsidDel="00381EE4">
        <w:rPr>
          <w:rFonts w:ascii="Aptos" w:hAnsi="Aptos"/>
          <w:b/>
          <w:bCs/>
        </w:rPr>
        <w:t xml:space="preserve"> </w:t>
      </w:r>
      <w:r w:rsidRPr="000F04C2">
        <w:rPr>
          <w:rFonts w:ascii="Aptos" w:hAnsi="Aptos"/>
          <w:b/>
          <w:bCs/>
        </w:rPr>
        <w:t>"</w:t>
      </w:r>
    </w:p>
    <w:p w14:paraId="587F4B31" w14:textId="77777777" w:rsidR="00634721" w:rsidRPr="00634721" w:rsidRDefault="00634721" w:rsidP="00634721">
      <w:pPr>
        <w:jc w:val="both"/>
        <w:rPr>
          <w:rFonts w:ascii="Aptos" w:hAnsi="Aptos"/>
        </w:rPr>
      </w:pPr>
    </w:p>
    <w:p w14:paraId="26747E6E" w14:textId="46C76573" w:rsidR="00634721" w:rsidRPr="00634721" w:rsidRDefault="00634721" w:rsidP="00634721">
      <w:pPr>
        <w:jc w:val="both"/>
        <w:rPr>
          <w:rFonts w:ascii="Aptos" w:hAnsi="Aptos"/>
        </w:rPr>
      </w:pPr>
      <w:r w:rsidRPr="00634721">
        <w:rPr>
          <w:rFonts w:ascii="Aptos" w:hAnsi="Aptos"/>
        </w:rPr>
        <w:t xml:space="preserve">All proposals MUST be received no later than </w:t>
      </w:r>
      <w:r w:rsidR="00DB677A" w:rsidRPr="007E2D4E">
        <w:rPr>
          <w:rFonts w:ascii="Aptos" w:hAnsi="Aptos"/>
          <w:b/>
          <w:bCs/>
        </w:rPr>
        <w:t>Tuesday</w:t>
      </w:r>
      <w:r w:rsidRPr="007E2D4E">
        <w:rPr>
          <w:rFonts w:ascii="Aptos" w:hAnsi="Aptos"/>
          <w:b/>
          <w:bCs/>
        </w:rPr>
        <w:t>,</w:t>
      </w:r>
      <w:r w:rsidRPr="000F04C2">
        <w:rPr>
          <w:rFonts w:ascii="Aptos" w:hAnsi="Aptos"/>
          <w:b/>
          <w:bCs/>
        </w:rPr>
        <w:t xml:space="preserve"> </w:t>
      </w:r>
      <w:r w:rsidR="007E2D4E">
        <w:rPr>
          <w:rFonts w:ascii="Aptos" w:hAnsi="Aptos"/>
          <w:b/>
          <w:bCs/>
        </w:rPr>
        <w:t>1</w:t>
      </w:r>
      <w:r w:rsidR="0010514C">
        <w:rPr>
          <w:rFonts w:ascii="Aptos" w:hAnsi="Aptos"/>
          <w:b/>
          <w:bCs/>
        </w:rPr>
        <w:t>9</w:t>
      </w:r>
      <w:r w:rsidR="007E2D4E" w:rsidRPr="007E2D4E">
        <w:rPr>
          <w:rFonts w:ascii="Aptos" w:hAnsi="Aptos"/>
          <w:b/>
          <w:bCs/>
          <w:vertAlign w:val="superscript"/>
        </w:rPr>
        <w:t>th</w:t>
      </w:r>
      <w:r w:rsidR="007E2D4E">
        <w:rPr>
          <w:rFonts w:ascii="Aptos" w:hAnsi="Aptos"/>
          <w:b/>
          <w:bCs/>
        </w:rPr>
        <w:t xml:space="preserve"> May </w:t>
      </w:r>
      <w:r w:rsidRPr="000F04C2">
        <w:rPr>
          <w:rFonts w:ascii="Aptos" w:hAnsi="Aptos"/>
          <w:b/>
          <w:bCs/>
        </w:rPr>
        <w:t>202</w:t>
      </w:r>
      <w:r w:rsidR="00A60054" w:rsidRPr="000F04C2">
        <w:rPr>
          <w:rFonts w:ascii="Aptos" w:hAnsi="Aptos"/>
          <w:b/>
          <w:bCs/>
        </w:rPr>
        <w:t>6</w:t>
      </w:r>
      <w:r w:rsidRPr="000F04C2">
        <w:rPr>
          <w:rFonts w:ascii="Aptos" w:hAnsi="Aptos"/>
          <w:b/>
          <w:bCs/>
        </w:rPr>
        <w:t>,</w:t>
      </w:r>
      <w:r w:rsidRPr="00634721">
        <w:rPr>
          <w:rFonts w:ascii="Aptos" w:hAnsi="Aptos"/>
        </w:rPr>
        <w:t xml:space="preserve"> by email addressed to </w:t>
      </w:r>
      <w:hyperlink r:id="rId11" w:history="1">
        <w:r w:rsidRPr="00023F70">
          <w:rPr>
            <w:rFonts w:ascii="Aptos" w:hAnsi="Aptos"/>
            <w:color w:val="548DD4" w:themeColor="text2" w:themeTint="99"/>
          </w:rPr>
          <w:t>SSD.Procurement@care.org</w:t>
        </w:r>
      </w:hyperlink>
      <w:r w:rsidRPr="00023F70">
        <w:rPr>
          <w:rFonts w:ascii="Aptos" w:hAnsi="Aptos"/>
          <w:color w:val="548DD4" w:themeColor="text2" w:themeTint="99"/>
        </w:rPr>
        <w:t xml:space="preserve"> </w:t>
      </w:r>
      <w:r w:rsidRPr="00634721">
        <w:rPr>
          <w:rFonts w:ascii="Aptos" w:hAnsi="Aptos"/>
        </w:rPr>
        <w:t>and will be scored on the criteria above.</w:t>
      </w:r>
    </w:p>
    <w:p w14:paraId="7F622D85" w14:textId="466AF111" w:rsidR="00634721" w:rsidRPr="00634721" w:rsidRDefault="00634721" w:rsidP="00634721">
      <w:pPr>
        <w:jc w:val="both"/>
        <w:rPr>
          <w:rFonts w:ascii="Aptos" w:hAnsi="Aptos"/>
        </w:rPr>
      </w:pPr>
      <w:r w:rsidRPr="000F04C2">
        <w:rPr>
          <w:rFonts w:ascii="Aptos" w:hAnsi="Aptos"/>
          <w:b/>
          <w:bCs/>
        </w:rPr>
        <w:t>Deadline:</w:t>
      </w:r>
      <w:r w:rsidRPr="00634721">
        <w:rPr>
          <w:rFonts w:ascii="Aptos" w:hAnsi="Aptos"/>
        </w:rPr>
        <w:t xml:space="preserve"> No applications will be accepted after </w:t>
      </w:r>
      <w:r w:rsidR="007E2D4E" w:rsidRPr="007E2D4E">
        <w:rPr>
          <w:rFonts w:ascii="Aptos" w:hAnsi="Aptos"/>
          <w:b/>
          <w:bCs/>
        </w:rPr>
        <w:t>Tuesday</w:t>
      </w:r>
      <w:r w:rsidR="000F04C2" w:rsidRPr="007E2D4E">
        <w:rPr>
          <w:rFonts w:ascii="Aptos" w:hAnsi="Aptos"/>
          <w:b/>
          <w:bCs/>
        </w:rPr>
        <w:t xml:space="preserve">, </w:t>
      </w:r>
      <w:r w:rsidR="007E2D4E" w:rsidRPr="007E2D4E">
        <w:rPr>
          <w:rFonts w:ascii="Aptos" w:hAnsi="Aptos"/>
          <w:b/>
          <w:bCs/>
        </w:rPr>
        <w:t>1</w:t>
      </w:r>
      <w:r w:rsidR="0010514C">
        <w:rPr>
          <w:rFonts w:ascii="Aptos" w:hAnsi="Aptos"/>
          <w:b/>
          <w:bCs/>
        </w:rPr>
        <w:t>9</w:t>
      </w:r>
      <w:r w:rsidR="007E2D4E" w:rsidRPr="007E2D4E">
        <w:rPr>
          <w:rFonts w:ascii="Aptos" w:hAnsi="Aptos"/>
          <w:b/>
          <w:bCs/>
          <w:vertAlign w:val="superscript"/>
        </w:rPr>
        <w:t>th</w:t>
      </w:r>
      <w:r w:rsidR="007E2D4E">
        <w:rPr>
          <w:rFonts w:ascii="Aptos" w:hAnsi="Aptos"/>
          <w:b/>
          <w:bCs/>
        </w:rPr>
        <w:t xml:space="preserve"> </w:t>
      </w:r>
      <w:r w:rsidR="00A60054" w:rsidRPr="000F04C2">
        <w:rPr>
          <w:rFonts w:ascii="Aptos" w:hAnsi="Aptos"/>
          <w:b/>
          <w:bCs/>
        </w:rPr>
        <w:t>May</w:t>
      </w:r>
      <w:r w:rsidRPr="000F04C2">
        <w:rPr>
          <w:rFonts w:ascii="Aptos" w:hAnsi="Aptos"/>
          <w:b/>
          <w:bCs/>
        </w:rPr>
        <w:t xml:space="preserve"> 202</w:t>
      </w:r>
      <w:r w:rsidR="00A60054" w:rsidRPr="000F04C2">
        <w:rPr>
          <w:rFonts w:ascii="Aptos" w:hAnsi="Aptos"/>
          <w:b/>
          <w:bCs/>
        </w:rPr>
        <w:t>6</w:t>
      </w:r>
      <w:r w:rsidRPr="000F04C2">
        <w:rPr>
          <w:rFonts w:ascii="Aptos" w:hAnsi="Aptos"/>
          <w:b/>
          <w:bCs/>
        </w:rPr>
        <w:t>.</w:t>
      </w:r>
    </w:p>
    <w:p w14:paraId="7479341C" w14:textId="77777777" w:rsidR="00634721" w:rsidRPr="000F04C2" w:rsidRDefault="00634721" w:rsidP="000F04C2">
      <w:pPr>
        <w:spacing w:after="0"/>
        <w:jc w:val="both"/>
        <w:rPr>
          <w:rFonts w:ascii="Aptos" w:hAnsi="Aptos"/>
          <w:b/>
          <w:bCs/>
          <w:i/>
          <w:iCs/>
        </w:rPr>
      </w:pPr>
      <w:r w:rsidRPr="000F04C2">
        <w:rPr>
          <w:rFonts w:ascii="Aptos" w:hAnsi="Aptos"/>
          <w:b/>
          <w:bCs/>
          <w:i/>
          <w:iCs/>
          <w:highlight w:val="yellow"/>
        </w:rPr>
        <w:t>Attached is the CARE vendor questionnaire form which will be submitted together with the technical and financial proposal.</w:t>
      </w:r>
      <w:r w:rsidRPr="000F04C2">
        <w:rPr>
          <w:rFonts w:ascii="Aptos" w:hAnsi="Aptos"/>
          <w:b/>
          <w:bCs/>
          <w:i/>
          <w:iCs/>
        </w:rPr>
        <w:t xml:space="preserve"> </w:t>
      </w:r>
    </w:p>
    <w:bookmarkStart w:id="0" w:name="_MON_1838179420"/>
    <w:bookmarkEnd w:id="0"/>
    <w:p w14:paraId="4305A85F" w14:textId="44D7DC8F" w:rsidR="00634721" w:rsidRDefault="00C45E97" w:rsidP="00634721">
      <w:pPr>
        <w:pStyle w:val="ListBullet"/>
        <w:numPr>
          <w:ilvl w:val="0"/>
          <w:numId w:val="0"/>
        </w:numPr>
        <w:tabs>
          <w:tab w:val="num" w:pos="720"/>
        </w:tabs>
        <w:spacing w:before="120" w:after="120"/>
        <w:jc w:val="both"/>
        <w:rPr>
          <w:rFonts w:ascii="Aptos" w:hAnsi="Aptos"/>
        </w:rPr>
      </w:pPr>
      <w:r>
        <w:rPr>
          <w:rFonts w:ascii="Aptos" w:hAnsi="Aptos"/>
        </w:rPr>
        <w:object w:dxaOrig="1504" w:dyaOrig="982" w14:anchorId="283520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15pt;height:49.45pt" o:ole="">
            <v:imagedata r:id="rId12" o:title=""/>
          </v:shape>
          <o:OLEObject Type="Embed" ProgID="Word.Document.12" ShapeID="_x0000_i1025" DrawAspect="Icon" ObjectID="_1839503508" r:id="rId13">
            <o:FieldCodes>\s</o:FieldCodes>
          </o:OLEObject>
        </w:object>
      </w:r>
    </w:p>
    <w:sectPr w:rsidR="00634721" w:rsidSect="00034616">
      <w:headerReference w:type="default" r:id="rId14"/>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662DA7" w14:textId="77777777" w:rsidR="009D4B5F" w:rsidRDefault="009D4B5F" w:rsidP="00892E49">
      <w:pPr>
        <w:spacing w:after="0" w:line="240" w:lineRule="auto"/>
      </w:pPr>
      <w:r>
        <w:separator/>
      </w:r>
    </w:p>
  </w:endnote>
  <w:endnote w:type="continuationSeparator" w:id="0">
    <w:p w14:paraId="3A256979" w14:textId="77777777" w:rsidR="009D4B5F" w:rsidRDefault="009D4B5F" w:rsidP="00892E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159804" w14:textId="77777777" w:rsidR="009D4B5F" w:rsidRDefault="009D4B5F" w:rsidP="00892E49">
      <w:pPr>
        <w:spacing w:after="0" w:line="240" w:lineRule="auto"/>
      </w:pPr>
      <w:r>
        <w:separator/>
      </w:r>
    </w:p>
  </w:footnote>
  <w:footnote w:type="continuationSeparator" w:id="0">
    <w:p w14:paraId="158A0152" w14:textId="77777777" w:rsidR="009D4B5F" w:rsidRDefault="009D4B5F" w:rsidP="00892E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C2301" w14:textId="185C7840" w:rsidR="00892E49" w:rsidRPr="00892E49" w:rsidRDefault="00892E49" w:rsidP="00892E49">
    <w:pPr>
      <w:spacing w:before="120" w:after="120"/>
      <w:rPr>
        <w:rFonts w:ascii="Aptos" w:hAnsi="Aptos"/>
        <w:b/>
      </w:rPr>
    </w:pPr>
    <w:r>
      <w:rPr>
        <w:rFonts w:ascii="Aptos" w:hAnsi="Aptos"/>
        <w:b/>
        <w:noProof/>
      </w:rPr>
      <w:drawing>
        <wp:inline distT="0" distB="0" distL="0" distR="0" wp14:anchorId="36F21616" wp14:editId="00461E4A">
          <wp:extent cx="1016000" cy="392416"/>
          <wp:effectExtent l="0" t="0" r="0" b="8255"/>
          <wp:docPr id="195651515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9981" cy="405541"/>
                  </a:xfrm>
                  <a:prstGeom prst="rect">
                    <a:avLst/>
                  </a:prstGeom>
                  <a:noFill/>
                </pic:spPr>
              </pic:pic>
            </a:graphicData>
          </a:graphic>
        </wp:inline>
      </w:drawing>
    </w:r>
    <w:r>
      <w:rPr>
        <w:rFonts w:ascii="Aptos" w:hAnsi="Aptos"/>
        <w:b/>
      </w:rPr>
      <w:t xml:space="preserve">  </w:t>
    </w:r>
    <w:r>
      <w:rPr>
        <w:rFonts w:ascii="Aptos" w:hAnsi="Aptos"/>
        <w:b/>
        <w:noProof/>
      </w:rPr>
      <w:drawing>
        <wp:inline distT="0" distB="0" distL="0" distR="0" wp14:anchorId="1D04BDA0" wp14:editId="59EB5434">
          <wp:extent cx="927100" cy="406752"/>
          <wp:effectExtent l="0" t="0" r="6350" b="0"/>
          <wp:docPr id="211799358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56708" cy="419742"/>
                  </a:xfrm>
                  <a:prstGeom prst="rect">
                    <a:avLst/>
                  </a:prstGeom>
                  <a:noFill/>
                </pic:spPr>
              </pic:pic>
            </a:graphicData>
          </a:graphic>
        </wp:inline>
      </w:drawing>
    </w:r>
    <w:r>
      <w:rPr>
        <w:rFonts w:ascii="Aptos" w:hAnsi="Aptos"/>
        <w:b/>
      </w:rPr>
      <w:t xml:space="preserve">     </w:t>
    </w:r>
    <w:r>
      <w:rPr>
        <w:rFonts w:ascii="Aptos" w:hAnsi="Aptos"/>
        <w:b/>
        <w:noProof/>
      </w:rPr>
      <w:drawing>
        <wp:inline distT="0" distB="0" distL="0" distR="0" wp14:anchorId="340A3625" wp14:editId="06CBE876">
          <wp:extent cx="1055290" cy="342900"/>
          <wp:effectExtent l="0" t="0" r="0" b="0"/>
          <wp:docPr id="84057775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74204" cy="349046"/>
                  </a:xfrm>
                  <a:prstGeom prst="rect">
                    <a:avLst/>
                  </a:prstGeom>
                  <a:noFill/>
                </pic:spPr>
              </pic:pic>
            </a:graphicData>
          </a:graphic>
        </wp:inline>
      </w:drawing>
    </w:r>
    <w:r>
      <w:rPr>
        <w:rFonts w:ascii="Aptos" w:hAnsi="Aptos"/>
        <w:b/>
      </w:rPr>
      <w:t xml:space="preserve">  </w:t>
    </w:r>
    <w:r>
      <w:rPr>
        <w:rFonts w:ascii="Aptos" w:hAnsi="Aptos"/>
        <w:b/>
        <w:noProof/>
      </w:rPr>
      <w:drawing>
        <wp:inline distT="0" distB="0" distL="0" distR="0" wp14:anchorId="57A1A120" wp14:editId="6EAF338C">
          <wp:extent cx="1009650" cy="371737"/>
          <wp:effectExtent l="0" t="0" r="0" b="9525"/>
          <wp:docPr id="41161247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36810" cy="381737"/>
                  </a:xfrm>
                  <a:prstGeom prst="rect">
                    <a:avLst/>
                  </a:prstGeom>
                  <a:noFill/>
                </pic:spPr>
              </pic:pic>
            </a:graphicData>
          </a:graphic>
        </wp:inline>
      </w:drawing>
    </w:r>
    <w:r>
      <w:rPr>
        <w:rFonts w:ascii="Aptos" w:hAnsi="Aptos"/>
        <w:b/>
      </w:rPr>
      <w:t xml:space="preserve">  </w:t>
    </w:r>
    <w:r>
      <w:rPr>
        <w:rFonts w:ascii="Aptos" w:hAnsi="Aptos"/>
        <w:b/>
        <w:noProof/>
      </w:rPr>
      <w:drawing>
        <wp:inline distT="0" distB="0" distL="0" distR="0" wp14:anchorId="5259636A" wp14:editId="4A47C687">
          <wp:extent cx="1085850" cy="396117"/>
          <wp:effectExtent l="0" t="0" r="0" b="4445"/>
          <wp:docPr id="20048222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00205" cy="401354"/>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20592968"/>
    <w:multiLevelType w:val="multilevel"/>
    <w:tmpl w:val="BE6CA72A"/>
    <w:lvl w:ilvl="0">
      <w:start w:val="1"/>
      <w:numFmt w:val="decimal"/>
      <w:lvlText w:val="%1."/>
      <w:lvlJc w:val="left"/>
      <w:pPr>
        <w:tabs>
          <w:tab w:val="num" w:pos="450"/>
        </w:tabs>
        <w:ind w:left="450" w:hanging="720"/>
      </w:pPr>
    </w:lvl>
    <w:lvl w:ilvl="1">
      <w:start w:val="1"/>
      <w:numFmt w:val="upperRoman"/>
      <w:lvlText w:val="%2."/>
      <w:lvlJc w:val="right"/>
      <w:pPr>
        <w:ind w:left="810" w:hanging="360"/>
      </w:pPr>
    </w:lvl>
    <w:lvl w:ilvl="2">
      <w:start w:val="1"/>
      <w:numFmt w:val="decimal"/>
      <w:lvlText w:val="%3."/>
      <w:lvlJc w:val="left"/>
      <w:pPr>
        <w:tabs>
          <w:tab w:val="num" w:pos="1890"/>
        </w:tabs>
        <w:ind w:left="1890" w:hanging="720"/>
      </w:pPr>
    </w:lvl>
    <w:lvl w:ilvl="3">
      <w:start w:val="1"/>
      <w:numFmt w:val="decimal"/>
      <w:lvlText w:val="%4."/>
      <w:lvlJc w:val="left"/>
      <w:pPr>
        <w:tabs>
          <w:tab w:val="num" w:pos="2610"/>
        </w:tabs>
        <w:ind w:left="2610" w:hanging="720"/>
      </w:pPr>
    </w:lvl>
    <w:lvl w:ilvl="4">
      <w:start w:val="1"/>
      <w:numFmt w:val="decimal"/>
      <w:lvlText w:val="%5."/>
      <w:lvlJc w:val="left"/>
      <w:pPr>
        <w:tabs>
          <w:tab w:val="num" w:pos="3330"/>
        </w:tabs>
        <w:ind w:left="3330" w:hanging="720"/>
      </w:pPr>
    </w:lvl>
    <w:lvl w:ilvl="5">
      <w:start w:val="1"/>
      <w:numFmt w:val="decimal"/>
      <w:lvlText w:val="%6."/>
      <w:lvlJc w:val="left"/>
      <w:pPr>
        <w:tabs>
          <w:tab w:val="num" w:pos="4050"/>
        </w:tabs>
        <w:ind w:left="4050" w:hanging="720"/>
      </w:pPr>
    </w:lvl>
    <w:lvl w:ilvl="6">
      <w:start w:val="1"/>
      <w:numFmt w:val="decimal"/>
      <w:lvlText w:val="%7."/>
      <w:lvlJc w:val="left"/>
      <w:pPr>
        <w:tabs>
          <w:tab w:val="num" w:pos="4770"/>
        </w:tabs>
        <w:ind w:left="4770" w:hanging="720"/>
      </w:pPr>
    </w:lvl>
    <w:lvl w:ilvl="7">
      <w:start w:val="1"/>
      <w:numFmt w:val="decimal"/>
      <w:lvlText w:val="%8."/>
      <w:lvlJc w:val="left"/>
      <w:pPr>
        <w:tabs>
          <w:tab w:val="num" w:pos="5490"/>
        </w:tabs>
        <w:ind w:left="5490" w:hanging="720"/>
      </w:pPr>
    </w:lvl>
    <w:lvl w:ilvl="8">
      <w:start w:val="1"/>
      <w:numFmt w:val="decimal"/>
      <w:lvlText w:val="%9."/>
      <w:lvlJc w:val="left"/>
      <w:pPr>
        <w:tabs>
          <w:tab w:val="num" w:pos="6210"/>
        </w:tabs>
        <w:ind w:left="6210" w:hanging="720"/>
      </w:pPr>
    </w:lvl>
  </w:abstractNum>
  <w:abstractNum w:abstractNumId="10" w15:restartNumberingAfterBreak="0">
    <w:nsid w:val="680134C6"/>
    <w:multiLevelType w:val="hybridMultilevel"/>
    <w:tmpl w:val="63040C70"/>
    <w:lvl w:ilvl="0" w:tplc="CBB2E8B0">
      <w:numFmt w:val="bullet"/>
      <w:lvlText w:val="-"/>
      <w:lvlJc w:val="left"/>
      <w:pPr>
        <w:ind w:left="720" w:hanging="360"/>
      </w:pPr>
      <w:rPr>
        <w:rFonts w:ascii="Aptos" w:eastAsia="Times New Roman" w:hAnsi="Aptos"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566909686">
    <w:abstractNumId w:val="8"/>
  </w:num>
  <w:num w:numId="2" w16cid:durableId="498346318">
    <w:abstractNumId w:val="6"/>
  </w:num>
  <w:num w:numId="3" w16cid:durableId="410540790">
    <w:abstractNumId w:val="5"/>
  </w:num>
  <w:num w:numId="4" w16cid:durableId="585577585">
    <w:abstractNumId w:val="4"/>
  </w:num>
  <w:num w:numId="5" w16cid:durableId="453914629">
    <w:abstractNumId w:val="7"/>
  </w:num>
  <w:num w:numId="6" w16cid:durableId="408158624">
    <w:abstractNumId w:val="3"/>
  </w:num>
  <w:num w:numId="7" w16cid:durableId="1137185178">
    <w:abstractNumId w:val="2"/>
  </w:num>
  <w:num w:numId="8" w16cid:durableId="2069375242">
    <w:abstractNumId w:val="1"/>
  </w:num>
  <w:num w:numId="9" w16cid:durableId="546180478">
    <w:abstractNumId w:val="0"/>
  </w:num>
  <w:num w:numId="10" w16cid:durableId="1227303762">
    <w:abstractNumId w:val="10"/>
  </w:num>
  <w:num w:numId="11" w16cid:durableId="72091093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1748D"/>
    <w:rsid w:val="00023F70"/>
    <w:rsid w:val="00034616"/>
    <w:rsid w:val="00051768"/>
    <w:rsid w:val="0006063C"/>
    <w:rsid w:val="00066CA2"/>
    <w:rsid w:val="00072118"/>
    <w:rsid w:val="0007783C"/>
    <w:rsid w:val="000B5773"/>
    <w:rsid w:val="000D18E4"/>
    <w:rsid w:val="000E5A2E"/>
    <w:rsid w:val="000F04C2"/>
    <w:rsid w:val="0010514C"/>
    <w:rsid w:val="0015074B"/>
    <w:rsid w:val="00170799"/>
    <w:rsid w:val="00173E5A"/>
    <w:rsid w:val="00183FF1"/>
    <w:rsid w:val="001A1BBA"/>
    <w:rsid w:val="001E4315"/>
    <w:rsid w:val="002078FE"/>
    <w:rsid w:val="00254C37"/>
    <w:rsid w:val="00285EC7"/>
    <w:rsid w:val="00287702"/>
    <w:rsid w:val="00292F04"/>
    <w:rsid w:val="0029639D"/>
    <w:rsid w:val="002A3A40"/>
    <w:rsid w:val="002B693D"/>
    <w:rsid w:val="002D12C4"/>
    <w:rsid w:val="002D2AEB"/>
    <w:rsid w:val="002D39D5"/>
    <w:rsid w:val="00304F4F"/>
    <w:rsid w:val="00312E79"/>
    <w:rsid w:val="00315F9F"/>
    <w:rsid w:val="00320D1A"/>
    <w:rsid w:val="00326F90"/>
    <w:rsid w:val="00341685"/>
    <w:rsid w:val="003418C9"/>
    <w:rsid w:val="00370EF3"/>
    <w:rsid w:val="003820FE"/>
    <w:rsid w:val="00382DED"/>
    <w:rsid w:val="00394DC7"/>
    <w:rsid w:val="003B4F26"/>
    <w:rsid w:val="003C313A"/>
    <w:rsid w:val="003C3AD1"/>
    <w:rsid w:val="003D05DF"/>
    <w:rsid w:val="003D69DC"/>
    <w:rsid w:val="003D7354"/>
    <w:rsid w:val="00411EA5"/>
    <w:rsid w:val="00414330"/>
    <w:rsid w:val="004455BD"/>
    <w:rsid w:val="00460839"/>
    <w:rsid w:val="00462D60"/>
    <w:rsid w:val="00466DC5"/>
    <w:rsid w:val="00485341"/>
    <w:rsid w:val="00492A02"/>
    <w:rsid w:val="004B1D31"/>
    <w:rsid w:val="004C1764"/>
    <w:rsid w:val="004C4A09"/>
    <w:rsid w:val="004E70F2"/>
    <w:rsid w:val="0053501F"/>
    <w:rsid w:val="00540048"/>
    <w:rsid w:val="00550CDB"/>
    <w:rsid w:val="00556FE8"/>
    <w:rsid w:val="005649EB"/>
    <w:rsid w:val="005651BD"/>
    <w:rsid w:val="00565F4D"/>
    <w:rsid w:val="005758BF"/>
    <w:rsid w:val="00575F90"/>
    <w:rsid w:val="005829B8"/>
    <w:rsid w:val="0059584A"/>
    <w:rsid w:val="005A1A1B"/>
    <w:rsid w:val="005C2F46"/>
    <w:rsid w:val="005F22ED"/>
    <w:rsid w:val="00601F36"/>
    <w:rsid w:val="00623992"/>
    <w:rsid w:val="00624281"/>
    <w:rsid w:val="00633839"/>
    <w:rsid w:val="00634721"/>
    <w:rsid w:val="006549C1"/>
    <w:rsid w:val="00677B2E"/>
    <w:rsid w:val="00681838"/>
    <w:rsid w:val="00684781"/>
    <w:rsid w:val="006C2286"/>
    <w:rsid w:val="006C2929"/>
    <w:rsid w:val="006D7DEE"/>
    <w:rsid w:val="006E41A8"/>
    <w:rsid w:val="006F4D4B"/>
    <w:rsid w:val="0070605E"/>
    <w:rsid w:val="007123F4"/>
    <w:rsid w:val="00724745"/>
    <w:rsid w:val="00741914"/>
    <w:rsid w:val="00755F69"/>
    <w:rsid w:val="00757740"/>
    <w:rsid w:val="0076265C"/>
    <w:rsid w:val="00791268"/>
    <w:rsid w:val="007A7C14"/>
    <w:rsid w:val="007E2893"/>
    <w:rsid w:val="007E2D4E"/>
    <w:rsid w:val="007E3061"/>
    <w:rsid w:val="0080214E"/>
    <w:rsid w:val="00802D45"/>
    <w:rsid w:val="00816C25"/>
    <w:rsid w:val="00823478"/>
    <w:rsid w:val="00831418"/>
    <w:rsid w:val="008322DA"/>
    <w:rsid w:val="008322DD"/>
    <w:rsid w:val="008523C6"/>
    <w:rsid w:val="0087646D"/>
    <w:rsid w:val="00877858"/>
    <w:rsid w:val="00887A31"/>
    <w:rsid w:val="00892E49"/>
    <w:rsid w:val="00894677"/>
    <w:rsid w:val="008A1D40"/>
    <w:rsid w:val="008B786E"/>
    <w:rsid w:val="008C3E25"/>
    <w:rsid w:val="008E1368"/>
    <w:rsid w:val="008E58A4"/>
    <w:rsid w:val="008E5E31"/>
    <w:rsid w:val="008F0172"/>
    <w:rsid w:val="008F0DE6"/>
    <w:rsid w:val="008F3943"/>
    <w:rsid w:val="008F6322"/>
    <w:rsid w:val="00903B15"/>
    <w:rsid w:val="00925A94"/>
    <w:rsid w:val="00925D66"/>
    <w:rsid w:val="00963D8B"/>
    <w:rsid w:val="009658E8"/>
    <w:rsid w:val="0098640B"/>
    <w:rsid w:val="009A4454"/>
    <w:rsid w:val="009C219E"/>
    <w:rsid w:val="009D4B5F"/>
    <w:rsid w:val="009E46B6"/>
    <w:rsid w:val="009E72B0"/>
    <w:rsid w:val="009F01A5"/>
    <w:rsid w:val="009F4A7B"/>
    <w:rsid w:val="00A00AEE"/>
    <w:rsid w:val="00A04C32"/>
    <w:rsid w:val="00A069D9"/>
    <w:rsid w:val="00A233D8"/>
    <w:rsid w:val="00A60054"/>
    <w:rsid w:val="00A66C88"/>
    <w:rsid w:val="00A756A1"/>
    <w:rsid w:val="00AA1D8D"/>
    <w:rsid w:val="00AB274B"/>
    <w:rsid w:val="00AD6491"/>
    <w:rsid w:val="00AE6CD4"/>
    <w:rsid w:val="00AE7CD0"/>
    <w:rsid w:val="00AF5064"/>
    <w:rsid w:val="00B02D1E"/>
    <w:rsid w:val="00B147B9"/>
    <w:rsid w:val="00B15636"/>
    <w:rsid w:val="00B323E1"/>
    <w:rsid w:val="00B47730"/>
    <w:rsid w:val="00B64AD5"/>
    <w:rsid w:val="00B823AB"/>
    <w:rsid w:val="00BA1443"/>
    <w:rsid w:val="00BB4247"/>
    <w:rsid w:val="00BB7432"/>
    <w:rsid w:val="00BD5D28"/>
    <w:rsid w:val="00BE1668"/>
    <w:rsid w:val="00C066C2"/>
    <w:rsid w:val="00C25404"/>
    <w:rsid w:val="00C427EF"/>
    <w:rsid w:val="00C45E97"/>
    <w:rsid w:val="00C66167"/>
    <w:rsid w:val="00C73504"/>
    <w:rsid w:val="00C85E2C"/>
    <w:rsid w:val="00C8621C"/>
    <w:rsid w:val="00CA064E"/>
    <w:rsid w:val="00CB0664"/>
    <w:rsid w:val="00CB7D0F"/>
    <w:rsid w:val="00CD644F"/>
    <w:rsid w:val="00CF40B4"/>
    <w:rsid w:val="00CF7778"/>
    <w:rsid w:val="00D026BE"/>
    <w:rsid w:val="00D1770B"/>
    <w:rsid w:val="00D31E92"/>
    <w:rsid w:val="00D4086D"/>
    <w:rsid w:val="00D46DC6"/>
    <w:rsid w:val="00D51EE9"/>
    <w:rsid w:val="00D56030"/>
    <w:rsid w:val="00D6278A"/>
    <w:rsid w:val="00D7348E"/>
    <w:rsid w:val="00D75D08"/>
    <w:rsid w:val="00D8013B"/>
    <w:rsid w:val="00DA659C"/>
    <w:rsid w:val="00DB677A"/>
    <w:rsid w:val="00DD2536"/>
    <w:rsid w:val="00DD5981"/>
    <w:rsid w:val="00E02D44"/>
    <w:rsid w:val="00E0723F"/>
    <w:rsid w:val="00E23ACD"/>
    <w:rsid w:val="00E50CD7"/>
    <w:rsid w:val="00E748AC"/>
    <w:rsid w:val="00EB5181"/>
    <w:rsid w:val="00EB6910"/>
    <w:rsid w:val="00ED0519"/>
    <w:rsid w:val="00EE088B"/>
    <w:rsid w:val="00EE61F1"/>
    <w:rsid w:val="00F32A5F"/>
    <w:rsid w:val="00F42117"/>
    <w:rsid w:val="00F67433"/>
    <w:rsid w:val="00F804E9"/>
    <w:rsid w:val="00FB596C"/>
    <w:rsid w:val="00FC09B5"/>
    <w:rsid w:val="00FC693F"/>
    <w:rsid w:val="00FF4DF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F0A343B"/>
  <w14:defaultImageDpi w14:val="300"/>
  <w15:docId w15:val="{A012E8BE-C460-4BC4-8A46-B29D7BF44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Calibri" w:eastAsia="Calibri" w:hAnsi="Calibri"/>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aliases w:val="Aufzählung_Ende,Párrafo de lista,Recommendation,List Paragraph2,Normal numbere,Dot pt,F5 List Paragraph,List Paragraph1,No Spacing1,List Paragraph Char Char Char,Indicator Text,Numbered Para 1,Colorful List - Accent 11,Bullet 1"/>
    <w:basedOn w:val="Normal"/>
    <w:link w:val="ListParagraphChar"/>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CommentReference">
    <w:name w:val="annotation reference"/>
    <w:basedOn w:val="DefaultParagraphFont"/>
    <w:uiPriority w:val="99"/>
    <w:semiHidden/>
    <w:unhideWhenUsed/>
    <w:rsid w:val="0098640B"/>
    <w:rPr>
      <w:sz w:val="16"/>
      <w:szCs w:val="16"/>
    </w:rPr>
  </w:style>
  <w:style w:type="paragraph" w:styleId="CommentText">
    <w:name w:val="annotation text"/>
    <w:basedOn w:val="Normal"/>
    <w:link w:val="CommentTextChar"/>
    <w:uiPriority w:val="99"/>
    <w:unhideWhenUsed/>
    <w:rsid w:val="0098640B"/>
    <w:pPr>
      <w:spacing w:line="240" w:lineRule="auto"/>
    </w:pPr>
    <w:rPr>
      <w:sz w:val="20"/>
      <w:szCs w:val="20"/>
    </w:rPr>
  </w:style>
  <w:style w:type="character" w:customStyle="1" w:styleId="CommentTextChar">
    <w:name w:val="Comment Text Char"/>
    <w:basedOn w:val="DefaultParagraphFont"/>
    <w:link w:val="CommentText"/>
    <w:uiPriority w:val="99"/>
    <w:rsid w:val="0098640B"/>
    <w:rPr>
      <w:rFonts w:ascii="Calibri" w:eastAsia="Calibri" w:hAnsi="Calibri"/>
      <w:sz w:val="20"/>
      <w:szCs w:val="20"/>
    </w:rPr>
  </w:style>
  <w:style w:type="paragraph" w:styleId="CommentSubject">
    <w:name w:val="annotation subject"/>
    <w:basedOn w:val="CommentText"/>
    <w:next w:val="CommentText"/>
    <w:link w:val="CommentSubjectChar"/>
    <w:uiPriority w:val="99"/>
    <w:semiHidden/>
    <w:unhideWhenUsed/>
    <w:rsid w:val="0098640B"/>
    <w:rPr>
      <w:b/>
      <w:bCs/>
    </w:rPr>
  </w:style>
  <w:style w:type="character" w:customStyle="1" w:styleId="CommentSubjectChar">
    <w:name w:val="Comment Subject Char"/>
    <w:basedOn w:val="CommentTextChar"/>
    <w:link w:val="CommentSubject"/>
    <w:uiPriority w:val="99"/>
    <w:semiHidden/>
    <w:rsid w:val="0098640B"/>
    <w:rPr>
      <w:rFonts w:ascii="Calibri" w:eastAsia="Calibri" w:hAnsi="Calibri"/>
      <w:b/>
      <w:bCs/>
      <w:sz w:val="20"/>
      <w:szCs w:val="20"/>
    </w:rPr>
  </w:style>
  <w:style w:type="character" w:styleId="Mention">
    <w:name w:val="Mention"/>
    <w:basedOn w:val="DefaultParagraphFont"/>
    <w:uiPriority w:val="99"/>
    <w:unhideWhenUsed/>
    <w:rsid w:val="002D39D5"/>
    <w:rPr>
      <w:color w:val="2B579A"/>
      <w:shd w:val="clear" w:color="auto" w:fill="E1DFDD"/>
    </w:rPr>
  </w:style>
  <w:style w:type="character" w:styleId="Hyperlink">
    <w:name w:val="Hyperlink"/>
    <w:basedOn w:val="DefaultParagraphFont"/>
    <w:uiPriority w:val="99"/>
    <w:unhideWhenUsed/>
    <w:rsid w:val="00634721"/>
    <w:rPr>
      <w:color w:val="0000FF"/>
      <w:u w:val="single"/>
    </w:rPr>
  </w:style>
  <w:style w:type="character" w:customStyle="1" w:styleId="ListParagraphChar">
    <w:name w:val="List Paragraph Char"/>
    <w:aliases w:val="Aufzählung_Ende Char,Párrafo de lista Char,Recommendation Char,List Paragraph2 Char,Normal numbere Char,Dot pt Char,F5 List Paragraph Char,List Paragraph1 Char,No Spacing1 Char,List Paragraph Char Char Char Char,Indicator Text Char"/>
    <w:basedOn w:val="DefaultParagraphFont"/>
    <w:link w:val="ListParagraph"/>
    <w:uiPriority w:val="34"/>
    <w:qFormat/>
    <w:locked/>
    <w:rsid w:val="00634721"/>
    <w:rPr>
      <w:rFonts w:ascii="Calibri" w:eastAsia="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package" Target="embeddings/Microsoft_Word_Document.docx"/><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emf"/><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SD.Procurement@care.org"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5" Type="http://schemas.openxmlformats.org/officeDocument/2006/relationships/image" Target="media/image6.png"/><Relationship Id="rId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3abab23f-df9a-46cb-ae38-8d3273946b92" xsi:nil="true"/>
    <lcf76f155ced4ddcb4097134ff3c332f xmlns="3abab23f-df9a-46cb-ae38-8d3273946b92">
      <Terms xmlns="http://schemas.microsoft.com/office/infopath/2007/PartnerControls"/>
    </lcf76f155ced4ddcb4097134ff3c332f>
    <TaxCatchAll xmlns="3be80cc6-fee6-4d7f-9ee2-3859813847e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8BB3BE4F061544D81AA394EC2DDBE26" ma:contentTypeVersion="22" ma:contentTypeDescription="Create a new document." ma:contentTypeScope="" ma:versionID="5839a23444c793223fe8a4d734dc2be5">
  <xsd:schema xmlns:xsd="http://www.w3.org/2001/XMLSchema" xmlns:xs="http://www.w3.org/2001/XMLSchema" xmlns:p="http://schemas.microsoft.com/office/2006/metadata/properties" xmlns:ns2="59e46e4c-9530-400a-b9ab-f12f4b5f7721" xmlns:ns3="3abab23f-df9a-46cb-ae38-8d3273946b92" xmlns:ns4="3be80cc6-fee6-4d7f-9ee2-3859813847e8" targetNamespace="http://schemas.microsoft.com/office/2006/metadata/properties" ma:root="true" ma:fieldsID="9ee42f02f10a39dc36a1fff6288ed159" ns2:_="" ns3:_="" ns4:_="">
    <xsd:import namespace="59e46e4c-9530-400a-b9ab-f12f4b5f7721"/>
    <xsd:import namespace="3abab23f-df9a-46cb-ae38-8d3273946b92"/>
    <xsd:import namespace="3be80cc6-fee6-4d7f-9ee2-3859813847e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AutoKeyPoints" minOccurs="0"/>
                <xsd:element ref="ns3:MediaServiceKeyPoints" minOccurs="0"/>
                <xsd:element ref="ns3:MediaLengthInSeconds" minOccurs="0"/>
                <xsd:element ref="ns4:TaxCatchAll" minOccurs="0"/>
                <xsd:element ref="ns3:lcf76f155ced4ddcb4097134ff3c332f" minOccurs="0"/>
                <xsd:element ref="ns3:_Flow_SignoffStatus"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e46e4c-9530-400a-b9ab-f12f4b5f772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abab23f-df9a-46cb-ae38-8d3273946b9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93c6d8ff-8d6f-4438-9589-c3c433296239"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be80cc6-fee6-4d7f-9ee2-3859813847e8"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8c3086a6-6267-4a52-b98f-ec5479665f6e}" ma:internalName="TaxCatchAll" ma:showField="CatchAllData" ma:web="59e46e4c-9530-400a-b9ab-f12f4b5f77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E9B39E-E16A-4C28-89AC-62A9DC32ED3B}">
  <ds:schemaRefs>
    <ds:schemaRef ds:uri="http://schemas.microsoft.com/office/2006/metadata/properties"/>
    <ds:schemaRef ds:uri="http://schemas.microsoft.com/office/infopath/2007/PartnerControls"/>
    <ds:schemaRef ds:uri="3abab23f-df9a-46cb-ae38-8d3273946b92"/>
    <ds:schemaRef ds:uri="3be80cc6-fee6-4d7f-9ee2-3859813847e8"/>
  </ds:schemaRefs>
</ds:datastoreItem>
</file>

<file path=customXml/itemProps2.xml><?xml version="1.0" encoding="utf-8"?>
<ds:datastoreItem xmlns:ds="http://schemas.openxmlformats.org/officeDocument/2006/customXml" ds:itemID="{E8ECFD04-44F7-4AF7-A03A-57016C7066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e46e4c-9530-400a-b9ab-f12f4b5f7721"/>
    <ds:schemaRef ds:uri="3abab23f-df9a-46cb-ae38-8d3273946b92"/>
    <ds:schemaRef ds:uri="3be80cc6-fee6-4d7f-9ee2-3859813847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846E238-B409-4156-8289-C2521BC86BF7}">
  <ds:schemaRefs>
    <ds:schemaRef ds:uri="http://schemas.microsoft.com/sharepoint/v3/contenttype/forms"/>
  </ds:schemaRefs>
</ds:datastoreItem>
</file>

<file path=customXml/itemProps4.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12</Pages>
  <Words>3587</Words>
  <Characters>20450</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23990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
  <cp:lastModifiedBy>John Lasu</cp:lastModifiedBy>
  <cp:revision>29</cp:revision>
  <dcterms:created xsi:type="dcterms:W3CDTF">2026-04-28T11:56:00Z</dcterms:created>
  <dcterms:modified xsi:type="dcterms:W3CDTF">2026-05-05T14:25:00Z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7c5aee8e-8f9f-4e98-aadf-dc54eca52d66</vt:lpwstr>
  </property>
  <property fmtid="{D5CDD505-2E9C-101B-9397-08002B2CF9AE}" pid="3" name="ContentTypeId">
    <vt:lpwstr>0x01010028BB3BE4F061544D81AA394EC2DDBE26</vt:lpwstr>
  </property>
</Properties>
</file>