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1AE42" w14:textId="1DAF9DEF" w:rsidR="00600919" w:rsidRDefault="00600919">
      <w:pPr>
        <w:pStyle w:val="Defaul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Date: 3/10/2024</w:t>
      </w:r>
    </w:p>
    <w:p w14:paraId="41874EA0" w14:textId="45E8E90F" w:rsidR="00904E63" w:rsidRDefault="00000000">
      <w:pPr>
        <w:pStyle w:val="Default"/>
        <w:rPr>
          <w:rFonts w:ascii="Arial" w:hAnsi="Arial" w:cs="Arial"/>
          <w:b/>
          <w:sz w:val="20"/>
        </w:rPr>
      </w:pPr>
      <w:r>
        <w:rPr>
          <w:rFonts w:ascii="Arial" w:hAnsi="Arial" w:cs="Arial"/>
          <w:b/>
          <w:sz w:val="20"/>
        </w:rPr>
        <w:t>REF: CEF/0003J/PRF- 06/0</w:t>
      </w:r>
      <w:r w:rsidR="00600919">
        <w:rPr>
          <w:rFonts w:ascii="Arial" w:hAnsi="Arial" w:cs="Arial"/>
          <w:b/>
          <w:sz w:val="20"/>
        </w:rPr>
        <w:t>8</w:t>
      </w:r>
    </w:p>
    <w:p w14:paraId="7EE01DD2" w14:textId="769D23B2" w:rsidR="00904E63" w:rsidRPr="00A40181" w:rsidRDefault="00000000">
      <w:pPr>
        <w:pStyle w:val="Default"/>
        <w:rPr>
          <w:rFonts w:ascii="Arial" w:hAnsi="Arial" w:cs="Arial"/>
          <w:b/>
          <w:bCs/>
          <w:sz w:val="20"/>
          <w:u w:val="single"/>
        </w:rPr>
      </w:pPr>
      <w:r>
        <w:rPr>
          <w:rFonts w:ascii="Arial" w:hAnsi="Arial" w:cs="Arial"/>
          <w:b/>
          <w:bCs/>
          <w:sz w:val="20"/>
          <w:u w:val="single"/>
        </w:rPr>
        <w:t xml:space="preserve">Subject: Request for Quotations from a qualified </w:t>
      </w:r>
      <w:r w:rsidR="004B2ACE">
        <w:rPr>
          <w:rFonts w:ascii="Arial" w:hAnsi="Arial" w:cs="Arial"/>
          <w:b/>
          <w:bCs/>
          <w:sz w:val="20"/>
          <w:u w:val="single"/>
        </w:rPr>
        <w:t xml:space="preserve">consultancy firm to provide </w:t>
      </w:r>
      <w:r w:rsidR="00600919">
        <w:rPr>
          <w:rFonts w:ascii="Arial" w:hAnsi="Arial" w:cs="Arial"/>
          <w:b/>
          <w:bCs/>
          <w:sz w:val="20"/>
          <w:u w:val="single"/>
        </w:rPr>
        <w:t>post distribution monitoring services in Aweil East County, Northern Bahr El Ghazal State for food and NFIs. - Charity and Empowerment Foundation. (</w:t>
      </w:r>
      <w:r w:rsidR="004B2ACE">
        <w:rPr>
          <w:rFonts w:ascii="Arial" w:hAnsi="Arial" w:cs="Arial"/>
          <w:b/>
          <w:bCs/>
          <w:sz w:val="20"/>
          <w:u w:val="single"/>
        </w:rPr>
        <w:t xml:space="preserve">CEF) </w:t>
      </w:r>
    </w:p>
    <w:p w14:paraId="76E50F5A" w14:textId="77777777" w:rsidR="00904E63" w:rsidRPr="00A40181" w:rsidRDefault="00904E63">
      <w:pPr>
        <w:pStyle w:val="Default"/>
        <w:rPr>
          <w:rFonts w:ascii="Arial" w:hAnsi="Arial" w:cs="Arial"/>
          <w:b/>
          <w:bCs/>
          <w:sz w:val="22"/>
          <w:u w:val="single"/>
        </w:rPr>
      </w:pPr>
    </w:p>
    <w:p w14:paraId="4C8AD885" w14:textId="4DD8A16C" w:rsidR="00904E63" w:rsidRDefault="00000000">
      <w:pPr>
        <w:pStyle w:val="Default"/>
        <w:jc w:val="both"/>
        <w:rPr>
          <w:rFonts w:ascii="Arial" w:hAnsi="Arial" w:cs="Arial"/>
          <w:sz w:val="18"/>
        </w:rPr>
      </w:pPr>
      <w:r>
        <w:rPr>
          <w:rFonts w:ascii="Arial" w:hAnsi="Arial" w:cs="Arial"/>
          <w:b/>
          <w:sz w:val="18"/>
        </w:rPr>
        <w:t xml:space="preserve">CEF is </w:t>
      </w:r>
      <w:r>
        <w:rPr>
          <w:rFonts w:ascii="Arial" w:hAnsi="Arial" w:cs="Arial"/>
          <w:sz w:val="18"/>
        </w:rPr>
        <w:t>requesting submission of quotations</w:t>
      </w:r>
      <w:r>
        <w:rPr>
          <w:rFonts w:ascii="Arial" w:hAnsi="Arial" w:cs="Arial"/>
          <w:b/>
          <w:sz w:val="18"/>
        </w:rPr>
        <w:t xml:space="preserve"> </w:t>
      </w:r>
      <w:r>
        <w:rPr>
          <w:rFonts w:ascii="Arial" w:hAnsi="Arial" w:cs="Arial"/>
          <w:sz w:val="18"/>
        </w:rPr>
        <w:t xml:space="preserve">from interested </w:t>
      </w:r>
      <w:r w:rsidR="004B2ACE">
        <w:rPr>
          <w:rFonts w:ascii="Arial" w:hAnsi="Arial" w:cs="Arial"/>
          <w:sz w:val="18"/>
        </w:rPr>
        <w:t xml:space="preserve">consultancy firm to provide the above services for its </w:t>
      </w:r>
      <w:proofErr w:type="spellStart"/>
      <w:r w:rsidR="004B2ACE">
        <w:rPr>
          <w:rFonts w:ascii="Arial" w:hAnsi="Arial" w:cs="Arial"/>
          <w:sz w:val="18"/>
        </w:rPr>
        <w:t>straffs</w:t>
      </w:r>
      <w:proofErr w:type="spellEnd"/>
      <w:r w:rsidR="004B2ACE">
        <w:rPr>
          <w:rFonts w:ascii="Arial" w:hAnsi="Arial" w:cs="Arial"/>
          <w:sz w:val="18"/>
        </w:rPr>
        <w:t xml:space="preserve"> in Juba.</w:t>
      </w:r>
      <w:r>
        <w:rPr>
          <w:rFonts w:ascii="Arial" w:hAnsi="Arial" w:cs="Arial"/>
          <w:sz w:val="18"/>
        </w:rPr>
        <w:t xml:space="preserve"> </w:t>
      </w:r>
    </w:p>
    <w:p w14:paraId="70725DBF" w14:textId="77777777" w:rsidR="004B2ACE" w:rsidRDefault="004B2ACE">
      <w:pPr>
        <w:pStyle w:val="Default"/>
        <w:jc w:val="both"/>
        <w:rPr>
          <w:rFonts w:ascii="Arial" w:hAnsi="Arial" w:cs="Arial"/>
          <w:sz w:val="18"/>
        </w:rPr>
      </w:pPr>
    </w:p>
    <w:p w14:paraId="05A144A8" w14:textId="77777777" w:rsidR="00904E63" w:rsidRDefault="00000000">
      <w:pPr>
        <w:pStyle w:val="Default"/>
        <w:jc w:val="both"/>
        <w:rPr>
          <w:rFonts w:ascii="Arial" w:hAnsi="Arial" w:cs="Arial"/>
          <w:sz w:val="18"/>
        </w:rPr>
      </w:pPr>
      <w:r>
        <w:rPr>
          <w:rFonts w:ascii="Arial" w:hAnsi="Arial" w:cs="Arial"/>
          <w:sz w:val="18"/>
        </w:rPr>
        <w:t>Contacts</w:t>
      </w:r>
    </w:p>
    <w:p w14:paraId="16D38872" w14:textId="06CB49AF" w:rsidR="00904E63" w:rsidRDefault="004B2ACE">
      <w:pPr>
        <w:pStyle w:val="Default"/>
        <w:numPr>
          <w:ilvl w:val="0"/>
          <w:numId w:val="1"/>
        </w:numPr>
        <w:jc w:val="both"/>
        <w:rPr>
          <w:rFonts w:ascii="Arial" w:hAnsi="Arial" w:cs="Arial"/>
          <w:sz w:val="18"/>
        </w:rPr>
      </w:pPr>
      <w:r>
        <w:rPr>
          <w:rFonts w:ascii="Arial" w:hAnsi="Arial" w:cs="Arial"/>
          <w:sz w:val="18"/>
        </w:rPr>
        <w:t>Juba office</w:t>
      </w:r>
    </w:p>
    <w:p w14:paraId="007C417F" w14:textId="77777777" w:rsidR="00904E63" w:rsidRDefault="00000000">
      <w:pPr>
        <w:pStyle w:val="Default"/>
        <w:jc w:val="both"/>
        <w:rPr>
          <w:rFonts w:ascii="Arial" w:hAnsi="Arial" w:cs="Arial"/>
          <w:sz w:val="18"/>
        </w:rPr>
      </w:pPr>
      <w:r>
        <w:rPr>
          <w:rFonts w:ascii="Arial" w:hAnsi="Arial" w:cs="Arial"/>
          <w:sz w:val="18"/>
        </w:rPr>
        <w:t xml:space="preserve">Email: </w:t>
      </w:r>
      <w:hyperlink r:id="rId9" w:history="1">
        <w:r w:rsidR="00904E63">
          <w:rPr>
            <w:rStyle w:val="Hyperlink"/>
            <w:rFonts w:ascii="Arial" w:hAnsi="Arial" w:cs="Arial"/>
            <w:sz w:val="18"/>
          </w:rPr>
          <w:t>malith.kuol@cef-ss.org</w:t>
        </w:r>
      </w:hyperlink>
    </w:p>
    <w:p w14:paraId="39E9687F" w14:textId="77777777" w:rsidR="00904E63" w:rsidRDefault="00000000">
      <w:pPr>
        <w:pStyle w:val="Default"/>
        <w:jc w:val="both"/>
        <w:rPr>
          <w:rStyle w:val="Hyperlink"/>
          <w:rFonts w:ascii="Arial" w:hAnsi="Arial" w:cs="Arial"/>
          <w:sz w:val="18"/>
        </w:rPr>
      </w:pPr>
      <w:r>
        <w:rPr>
          <w:rFonts w:ascii="Arial" w:hAnsi="Arial" w:cs="Arial"/>
          <w:sz w:val="18"/>
        </w:rPr>
        <w:t xml:space="preserve">CC: </w:t>
      </w:r>
      <w:hyperlink r:id="rId10" w:history="1">
        <w:r w:rsidR="00904E63">
          <w:rPr>
            <w:rStyle w:val="Hyperlink"/>
            <w:rFonts w:ascii="Arial" w:hAnsi="Arial" w:cs="Arial"/>
            <w:sz w:val="18"/>
          </w:rPr>
          <w:t>joseph.simon@cef-ss.org/malual.runrach@cef-ss.org</w:t>
        </w:r>
      </w:hyperlink>
    </w:p>
    <w:p w14:paraId="2257DD96" w14:textId="77777777" w:rsidR="004B2ACE" w:rsidRDefault="004B2ACE">
      <w:pPr>
        <w:pStyle w:val="Default"/>
        <w:jc w:val="both"/>
        <w:rPr>
          <w:rFonts w:ascii="Arial" w:hAnsi="Arial" w:cs="Arial"/>
          <w:sz w:val="18"/>
        </w:rPr>
      </w:pPr>
    </w:p>
    <w:p w14:paraId="4A5AB54A" w14:textId="6554582C" w:rsidR="00904E63" w:rsidRDefault="00000000">
      <w:pPr>
        <w:pStyle w:val="Default"/>
        <w:jc w:val="both"/>
        <w:rPr>
          <w:rFonts w:ascii="Arial" w:hAnsi="Arial" w:cs="Arial"/>
          <w:b/>
          <w:bCs/>
          <w:sz w:val="18"/>
          <w:u w:val="single"/>
        </w:rPr>
      </w:pPr>
      <w:r>
        <w:rPr>
          <w:rFonts w:ascii="Arial" w:hAnsi="Arial" w:cs="Arial"/>
          <w:b/>
          <w:bCs/>
          <w:sz w:val="18"/>
          <w:u w:val="single"/>
        </w:rPr>
        <w:t xml:space="preserve">Note: </w:t>
      </w:r>
      <w:r w:rsidR="009C0FCC">
        <w:rPr>
          <w:rFonts w:ascii="Arial" w:hAnsi="Arial" w:cs="Arial"/>
          <w:b/>
          <w:bCs/>
          <w:sz w:val="18"/>
          <w:u w:val="single"/>
        </w:rPr>
        <w:t>S</w:t>
      </w:r>
      <w:r w:rsidR="004B2ACE">
        <w:rPr>
          <w:rFonts w:ascii="Arial" w:hAnsi="Arial" w:cs="Arial"/>
          <w:b/>
          <w:bCs/>
          <w:sz w:val="18"/>
          <w:u w:val="single"/>
        </w:rPr>
        <w:t xml:space="preserve">ubject for consultancy work for which the consultancy work is to be provided is </w:t>
      </w:r>
      <w:r w:rsidR="00310D1C">
        <w:rPr>
          <w:rFonts w:ascii="Arial" w:hAnsi="Arial" w:cs="Arial"/>
          <w:b/>
          <w:bCs/>
          <w:sz w:val="18"/>
          <w:u w:val="single"/>
        </w:rPr>
        <w:t xml:space="preserve">described </w:t>
      </w:r>
      <w:r w:rsidR="009C0FCC">
        <w:rPr>
          <w:rFonts w:ascii="Arial" w:hAnsi="Arial" w:cs="Arial"/>
          <w:b/>
          <w:bCs/>
          <w:sz w:val="18"/>
          <w:u w:val="single"/>
        </w:rPr>
        <w:t>below.</w:t>
      </w:r>
    </w:p>
    <w:p w14:paraId="14E9C56E" w14:textId="77777777" w:rsidR="00904E63" w:rsidRDefault="00904E63">
      <w:pPr>
        <w:pStyle w:val="Default"/>
        <w:jc w:val="both"/>
        <w:rPr>
          <w:rFonts w:ascii="Arial" w:hAnsi="Arial" w:cs="Arial"/>
          <w:b/>
          <w:bCs/>
          <w:sz w:val="18"/>
          <w:u w:val="single"/>
        </w:rPr>
      </w:pPr>
    </w:p>
    <w:p w14:paraId="6747D5DD" w14:textId="3102594B" w:rsidR="00904E63" w:rsidRDefault="00000000">
      <w:pPr>
        <w:pStyle w:val="Default"/>
        <w:rPr>
          <w:rFonts w:ascii="Arial" w:hAnsi="Arial" w:cs="Arial"/>
          <w:b/>
          <w:bCs/>
          <w:color w:val="8DB3E2" w:themeColor="text2" w:themeTint="66"/>
          <w:sz w:val="18"/>
          <w:u w:val="single"/>
        </w:rPr>
      </w:pPr>
      <w:r>
        <w:rPr>
          <w:rFonts w:ascii="Arial" w:hAnsi="Arial" w:cs="Arial"/>
          <w:b/>
          <w:color w:val="auto"/>
          <w:sz w:val="18"/>
          <w:u w:val="single"/>
        </w:rPr>
        <w:t xml:space="preserve">List of Goods/Services (A detail summary cost per each </w:t>
      </w:r>
      <w:r w:rsidR="00310D1C">
        <w:rPr>
          <w:rFonts w:ascii="Arial" w:hAnsi="Arial" w:cs="Arial"/>
          <w:b/>
          <w:color w:val="auto"/>
          <w:sz w:val="18"/>
          <w:u w:val="single"/>
        </w:rPr>
        <w:t>service</w:t>
      </w:r>
      <w:r>
        <w:rPr>
          <w:rFonts w:ascii="Arial" w:hAnsi="Arial" w:cs="Arial"/>
          <w:sz w:val="18"/>
          <w:u w:val="single"/>
        </w:rPr>
        <w:t>:</w:t>
      </w:r>
    </w:p>
    <w:tbl>
      <w:tblPr>
        <w:tblStyle w:val="TableGrid"/>
        <w:tblW w:w="10443" w:type="dxa"/>
        <w:tblLook w:val="04A0" w:firstRow="1" w:lastRow="0" w:firstColumn="1" w:lastColumn="0" w:noHBand="0" w:noVBand="1"/>
      </w:tblPr>
      <w:tblGrid>
        <w:gridCol w:w="621"/>
        <w:gridCol w:w="5157"/>
        <w:gridCol w:w="1472"/>
        <w:gridCol w:w="1229"/>
        <w:gridCol w:w="979"/>
        <w:gridCol w:w="985"/>
      </w:tblGrid>
      <w:tr w:rsidR="00904E63" w14:paraId="0CD4BF23" w14:textId="77777777" w:rsidTr="009C0FCC">
        <w:trPr>
          <w:trHeight w:val="497"/>
        </w:trPr>
        <w:tc>
          <w:tcPr>
            <w:tcW w:w="621" w:type="dxa"/>
            <w:shd w:val="clear" w:color="auto" w:fill="BFBFBF" w:themeFill="background1" w:themeFillShade="BF"/>
            <w:vAlign w:val="center"/>
          </w:tcPr>
          <w:p w14:paraId="49E4755F" w14:textId="77777777" w:rsidR="00904E63" w:rsidRDefault="00000000">
            <w:pPr>
              <w:pStyle w:val="Default"/>
              <w:jc w:val="center"/>
              <w:rPr>
                <w:rFonts w:ascii="Arial" w:hAnsi="Arial" w:cs="Arial"/>
                <w:sz w:val="18"/>
              </w:rPr>
            </w:pPr>
            <w:r>
              <w:rPr>
                <w:rFonts w:ascii="Arial" w:hAnsi="Arial" w:cs="Arial"/>
                <w:sz w:val="18"/>
              </w:rPr>
              <w:t>S/N</w:t>
            </w:r>
          </w:p>
        </w:tc>
        <w:tc>
          <w:tcPr>
            <w:tcW w:w="5157" w:type="dxa"/>
            <w:shd w:val="clear" w:color="auto" w:fill="BFBFBF" w:themeFill="background1" w:themeFillShade="BF"/>
            <w:vAlign w:val="center"/>
          </w:tcPr>
          <w:p w14:paraId="5C77A18A" w14:textId="77777777" w:rsidR="00904E63" w:rsidRDefault="00000000">
            <w:pPr>
              <w:pStyle w:val="Default"/>
              <w:rPr>
                <w:rFonts w:ascii="Arial" w:hAnsi="Arial" w:cs="Arial"/>
                <w:sz w:val="18"/>
              </w:rPr>
            </w:pPr>
            <w:r>
              <w:rPr>
                <w:rFonts w:ascii="Arial" w:hAnsi="Arial" w:cs="Arial"/>
                <w:sz w:val="18"/>
              </w:rPr>
              <w:t xml:space="preserve">Descriptions </w:t>
            </w:r>
          </w:p>
        </w:tc>
        <w:tc>
          <w:tcPr>
            <w:tcW w:w="1472" w:type="dxa"/>
            <w:shd w:val="clear" w:color="auto" w:fill="BFBFBF" w:themeFill="background1" w:themeFillShade="BF"/>
            <w:vAlign w:val="center"/>
          </w:tcPr>
          <w:p w14:paraId="747D17C7" w14:textId="77777777" w:rsidR="00904E63" w:rsidRDefault="00000000">
            <w:pPr>
              <w:pStyle w:val="Default"/>
              <w:jc w:val="center"/>
              <w:rPr>
                <w:rFonts w:ascii="Arial" w:hAnsi="Arial" w:cs="Arial"/>
                <w:sz w:val="18"/>
              </w:rPr>
            </w:pPr>
            <w:r>
              <w:rPr>
                <w:rFonts w:ascii="Arial" w:hAnsi="Arial" w:cs="Arial"/>
                <w:sz w:val="18"/>
              </w:rPr>
              <w:t>Units of measure</w:t>
            </w:r>
          </w:p>
          <w:p w14:paraId="7E0615AA" w14:textId="77777777" w:rsidR="00904E63" w:rsidRDefault="00904E63">
            <w:pPr>
              <w:pStyle w:val="Default"/>
              <w:jc w:val="center"/>
              <w:rPr>
                <w:rFonts w:ascii="Arial" w:hAnsi="Arial" w:cs="Arial"/>
                <w:sz w:val="18"/>
              </w:rPr>
            </w:pPr>
          </w:p>
        </w:tc>
        <w:tc>
          <w:tcPr>
            <w:tcW w:w="1229" w:type="dxa"/>
            <w:shd w:val="clear" w:color="auto" w:fill="BFBFBF" w:themeFill="background1" w:themeFillShade="BF"/>
            <w:vAlign w:val="center"/>
          </w:tcPr>
          <w:p w14:paraId="4A7A1C02" w14:textId="77777777" w:rsidR="00904E63" w:rsidRDefault="00000000">
            <w:pPr>
              <w:pStyle w:val="Default"/>
              <w:jc w:val="center"/>
              <w:rPr>
                <w:rFonts w:ascii="Arial" w:hAnsi="Arial" w:cs="Arial"/>
                <w:sz w:val="18"/>
              </w:rPr>
            </w:pPr>
            <w:r>
              <w:rPr>
                <w:rFonts w:ascii="Arial" w:hAnsi="Arial" w:cs="Arial"/>
                <w:sz w:val="18"/>
              </w:rPr>
              <w:t>Quantity</w:t>
            </w:r>
          </w:p>
        </w:tc>
        <w:tc>
          <w:tcPr>
            <w:tcW w:w="979" w:type="dxa"/>
            <w:shd w:val="clear" w:color="auto" w:fill="BFBFBF" w:themeFill="background1" w:themeFillShade="BF"/>
            <w:vAlign w:val="center"/>
          </w:tcPr>
          <w:p w14:paraId="49915F4E" w14:textId="77777777" w:rsidR="00904E63" w:rsidRDefault="00000000">
            <w:pPr>
              <w:pStyle w:val="Default"/>
              <w:jc w:val="center"/>
              <w:rPr>
                <w:rFonts w:ascii="Arial" w:hAnsi="Arial" w:cs="Arial"/>
                <w:sz w:val="18"/>
              </w:rPr>
            </w:pPr>
            <w:r>
              <w:rPr>
                <w:rFonts w:ascii="Arial" w:hAnsi="Arial" w:cs="Arial"/>
                <w:sz w:val="18"/>
              </w:rPr>
              <w:t xml:space="preserve">Unit price </w:t>
            </w:r>
          </w:p>
        </w:tc>
        <w:tc>
          <w:tcPr>
            <w:tcW w:w="985" w:type="dxa"/>
            <w:shd w:val="clear" w:color="auto" w:fill="BFBFBF" w:themeFill="background1" w:themeFillShade="BF"/>
            <w:vAlign w:val="center"/>
          </w:tcPr>
          <w:p w14:paraId="6902005C" w14:textId="77777777" w:rsidR="00904E63" w:rsidRDefault="00000000">
            <w:pPr>
              <w:pStyle w:val="Default"/>
              <w:jc w:val="center"/>
              <w:rPr>
                <w:rFonts w:ascii="Arial" w:hAnsi="Arial" w:cs="Arial"/>
                <w:sz w:val="18"/>
              </w:rPr>
            </w:pPr>
            <w:r>
              <w:rPr>
                <w:rFonts w:ascii="Arial" w:hAnsi="Arial" w:cs="Arial"/>
                <w:sz w:val="18"/>
              </w:rPr>
              <w:t xml:space="preserve">Total price </w:t>
            </w:r>
          </w:p>
        </w:tc>
      </w:tr>
      <w:tr w:rsidR="00904E63" w14:paraId="750A864B" w14:textId="77777777" w:rsidTr="009C0FCC">
        <w:trPr>
          <w:trHeight w:val="349"/>
        </w:trPr>
        <w:tc>
          <w:tcPr>
            <w:tcW w:w="621" w:type="dxa"/>
          </w:tcPr>
          <w:p w14:paraId="58B562E7" w14:textId="77777777" w:rsidR="00904E63" w:rsidRDefault="00000000">
            <w:pPr>
              <w:pStyle w:val="Default"/>
              <w:rPr>
                <w:rFonts w:ascii="Arial" w:hAnsi="Arial" w:cs="Arial"/>
                <w:sz w:val="18"/>
              </w:rPr>
            </w:pPr>
            <w:r>
              <w:rPr>
                <w:rFonts w:ascii="Arial" w:hAnsi="Arial" w:cs="Arial"/>
                <w:sz w:val="18"/>
              </w:rPr>
              <w:t>1</w:t>
            </w:r>
          </w:p>
        </w:tc>
        <w:tc>
          <w:tcPr>
            <w:tcW w:w="5157" w:type="dxa"/>
            <w:vAlign w:val="center"/>
          </w:tcPr>
          <w:p w14:paraId="3E9300C4" w14:textId="289126C3" w:rsidR="009C0FCC" w:rsidRDefault="009C0FCC">
            <w:pPr>
              <w:pStyle w:val="Default"/>
              <w:rPr>
                <w:rFonts w:ascii="Arial" w:hAnsi="Arial" w:cs="Arial"/>
                <w:sz w:val="18"/>
              </w:rPr>
            </w:pPr>
            <w:r>
              <w:rPr>
                <w:rFonts w:ascii="Arial" w:hAnsi="Arial" w:cs="Arial"/>
                <w:sz w:val="18"/>
              </w:rPr>
              <w:t>Post distribution monitoring of food and NFIs</w:t>
            </w:r>
          </w:p>
          <w:p w14:paraId="1F5D0CA1" w14:textId="50C6D5A3" w:rsidR="00904E63" w:rsidRDefault="00310D1C">
            <w:pPr>
              <w:pStyle w:val="Default"/>
              <w:rPr>
                <w:rFonts w:ascii="Arial" w:hAnsi="Arial" w:cs="Arial"/>
                <w:sz w:val="18"/>
              </w:rPr>
            </w:pPr>
            <w:r>
              <w:rPr>
                <w:rFonts w:ascii="Arial" w:hAnsi="Arial" w:cs="Arial"/>
                <w:sz w:val="18"/>
              </w:rPr>
              <w:t xml:space="preserve">a). </w:t>
            </w:r>
            <w:r w:rsidR="009C0FCC">
              <w:rPr>
                <w:rFonts w:ascii="Arial" w:hAnsi="Arial" w:cs="Arial"/>
                <w:sz w:val="18"/>
              </w:rPr>
              <w:t>Conduct key stakeholders meeting</w:t>
            </w:r>
          </w:p>
          <w:p w14:paraId="39C28F5F" w14:textId="6BF1B01F" w:rsidR="00310D1C" w:rsidRDefault="00310D1C">
            <w:pPr>
              <w:pStyle w:val="Default"/>
              <w:rPr>
                <w:rFonts w:ascii="Arial" w:hAnsi="Arial" w:cs="Arial"/>
                <w:sz w:val="18"/>
              </w:rPr>
            </w:pPr>
            <w:r w:rsidRPr="00310D1C">
              <w:rPr>
                <w:rFonts w:ascii="Arial" w:hAnsi="Arial" w:cs="Arial"/>
                <w:sz w:val="18"/>
              </w:rPr>
              <w:t>b) </w:t>
            </w:r>
            <w:r w:rsidR="009C0FCC">
              <w:rPr>
                <w:rFonts w:ascii="Arial" w:hAnsi="Arial" w:cs="Arial"/>
                <w:sz w:val="18"/>
              </w:rPr>
              <w:t>Train data collectors.</w:t>
            </w:r>
          </w:p>
          <w:p w14:paraId="3F25EAEC" w14:textId="19F77FE7" w:rsidR="00310D1C" w:rsidRDefault="00310D1C">
            <w:pPr>
              <w:pStyle w:val="Default"/>
              <w:rPr>
                <w:rFonts w:ascii="Arial" w:hAnsi="Arial" w:cs="Arial"/>
                <w:sz w:val="18"/>
              </w:rPr>
            </w:pPr>
            <w:r w:rsidRPr="00310D1C">
              <w:rPr>
                <w:rFonts w:ascii="Arial" w:hAnsi="Arial" w:cs="Arial"/>
                <w:sz w:val="18"/>
              </w:rPr>
              <w:t>c)  </w:t>
            </w:r>
            <w:r w:rsidR="009C0FCC">
              <w:rPr>
                <w:rFonts w:ascii="Arial" w:hAnsi="Arial" w:cs="Arial"/>
                <w:sz w:val="18"/>
              </w:rPr>
              <w:t>Collect, compiled and analyses data</w:t>
            </w:r>
          </w:p>
          <w:p w14:paraId="523A19AA" w14:textId="36E435D3" w:rsidR="009C0FCC" w:rsidRDefault="00310D1C">
            <w:pPr>
              <w:pStyle w:val="Default"/>
              <w:rPr>
                <w:rFonts w:ascii="Arial" w:hAnsi="Arial" w:cs="Arial"/>
                <w:sz w:val="18"/>
              </w:rPr>
            </w:pPr>
            <w:r w:rsidRPr="00310D1C">
              <w:rPr>
                <w:rFonts w:ascii="Arial" w:hAnsi="Arial" w:cs="Arial"/>
                <w:sz w:val="18"/>
              </w:rPr>
              <w:t>d)  </w:t>
            </w:r>
            <w:r w:rsidR="009C0FCC">
              <w:rPr>
                <w:rFonts w:ascii="Arial" w:hAnsi="Arial" w:cs="Arial"/>
                <w:sz w:val="18"/>
              </w:rPr>
              <w:t xml:space="preserve">Provide report </w:t>
            </w:r>
          </w:p>
          <w:p w14:paraId="41A012CE" w14:textId="188EB905" w:rsidR="00310D1C" w:rsidRDefault="00310D1C" w:rsidP="009C0FCC">
            <w:pPr>
              <w:pStyle w:val="Default"/>
              <w:rPr>
                <w:rFonts w:ascii="Arial" w:hAnsi="Arial" w:cs="Arial"/>
                <w:sz w:val="18"/>
              </w:rPr>
            </w:pPr>
          </w:p>
        </w:tc>
        <w:tc>
          <w:tcPr>
            <w:tcW w:w="1472" w:type="dxa"/>
            <w:vAlign w:val="center"/>
          </w:tcPr>
          <w:p w14:paraId="34FE4F57" w14:textId="6960853C" w:rsidR="00904E63" w:rsidRDefault="009C0FCC">
            <w:pPr>
              <w:pStyle w:val="Default"/>
              <w:jc w:val="center"/>
              <w:rPr>
                <w:rFonts w:ascii="Arial" w:hAnsi="Arial" w:cs="Arial"/>
                <w:sz w:val="18"/>
              </w:rPr>
            </w:pPr>
            <w:r>
              <w:rPr>
                <w:rFonts w:ascii="Arial" w:hAnsi="Arial" w:cs="Arial"/>
                <w:sz w:val="18"/>
              </w:rPr>
              <w:t>Assorted reports</w:t>
            </w:r>
          </w:p>
        </w:tc>
        <w:tc>
          <w:tcPr>
            <w:tcW w:w="1229" w:type="dxa"/>
            <w:vAlign w:val="center"/>
          </w:tcPr>
          <w:p w14:paraId="1B3682AA" w14:textId="47F7A9A8" w:rsidR="00904E63" w:rsidRDefault="00B03844">
            <w:pPr>
              <w:pStyle w:val="Default"/>
              <w:jc w:val="center"/>
              <w:rPr>
                <w:rFonts w:ascii="Arial" w:hAnsi="Arial" w:cs="Arial"/>
                <w:sz w:val="18"/>
              </w:rPr>
            </w:pPr>
            <w:r>
              <w:rPr>
                <w:rFonts w:ascii="Arial" w:hAnsi="Arial" w:cs="Arial"/>
                <w:sz w:val="18"/>
              </w:rPr>
              <w:t>1</w:t>
            </w:r>
          </w:p>
        </w:tc>
        <w:tc>
          <w:tcPr>
            <w:tcW w:w="979" w:type="dxa"/>
          </w:tcPr>
          <w:p w14:paraId="153F873B" w14:textId="77777777" w:rsidR="00904E63" w:rsidRDefault="00904E63">
            <w:pPr>
              <w:pStyle w:val="Default"/>
              <w:rPr>
                <w:rFonts w:ascii="Arial" w:hAnsi="Arial" w:cs="Arial"/>
                <w:sz w:val="18"/>
              </w:rPr>
            </w:pPr>
          </w:p>
        </w:tc>
        <w:tc>
          <w:tcPr>
            <w:tcW w:w="985" w:type="dxa"/>
          </w:tcPr>
          <w:p w14:paraId="4133A33F" w14:textId="77777777" w:rsidR="00904E63" w:rsidRDefault="00904E63">
            <w:pPr>
              <w:pStyle w:val="Default"/>
              <w:rPr>
                <w:rFonts w:ascii="Arial" w:hAnsi="Arial" w:cs="Arial"/>
                <w:sz w:val="18"/>
              </w:rPr>
            </w:pPr>
          </w:p>
        </w:tc>
      </w:tr>
      <w:tr w:rsidR="00904E63" w14:paraId="1D802E11" w14:textId="77777777" w:rsidTr="009C0FCC">
        <w:trPr>
          <w:trHeight w:val="386"/>
        </w:trPr>
        <w:tc>
          <w:tcPr>
            <w:tcW w:w="7250" w:type="dxa"/>
            <w:gridSpan w:val="3"/>
            <w:tcBorders>
              <w:right w:val="single" w:sz="4" w:space="0" w:color="auto"/>
            </w:tcBorders>
            <w:vAlign w:val="center"/>
          </w:tcPr>
          <w:p w14:paraId="4FFCCC39" w14:textId="77777777" w:rsidR="00904E63" w:rsidRDefault="00000000">
            <w:pPr>
              <w:pStyle w:val="Default"/>
              <w:rPr>
                <w:rFonts w:ascii="Arial" w:hAnsi="Arial" w:cs="Arial"/>
                <w:b/>
                <w:sz w:val="18"/>
              </w:rPr>
            </w:pPr>
            <w:r>
              <w:rPr>
                <w:rFonts w:ascii="Arial" w:hAnsi="Arial" w:cs="Arial"/>
                <w:b/>
                <w:sz w:val="18"/>
              </w:rPr>
              <w:t>Total amount;</w:t>
            </w:r>
          </w:p>
        </w:tc>
        <w:tc>
          <w:tcPr>
            <w:tcW w:w="1229" w:type="dxa"/>
            <w:tcBorders>
              <w:left w:val="single" w:sz="4" w:space="0" w:color="auto"/>
            </w:tcBorders>
            <w:vAlign w:val="center"/>
          </w:tcPr>
          <w:p w14:paraId="3033826C" w14:textId="77777777" w:rsidR="00904E63" w:rsidRDefault="00904E63">
            <w:pPr>
              <w:pStyle w:val="Default"/>
              <w:rPr>
                <w:rFonts w:ascii="Arial" w:hAnsi="Arial" w:cs="Arial"/>
                <w:sz w:val="18"/>
              </w:rPr>
            </w:pPr>
          </w:p>
        </w:tc>
        <w:tc>
          <w:tcPr>
            <w:tcW w:w="1964" w:type="dxa"/>
            <w:gridSpan w:val="2"/>
            <w:vAlign w:val="center"/>
          </w:tcPr>
          <w:p w14:paraId="431F294C" w14:textId="77777777" w:rsidR="00904E63" w:rsidRDefault="00904E63">
            <w:pPr>
              <w:pStyle w:val="Default"/>
              <w:jc w:val="center"/>
              <w:rPr>
                <w:rFonts w:ascii="Arial" w:hAnsi="Arial" w:cs="Arial"/>
                <w:sz w:val="18"/>
              </w:rPr>
            </w:pPr>
          </w:p>
        </w:tc>
      </w:tr>
      <w:tr w:rsidR="00904E63" w14:paraId="4C954F46" w14:textId="77777777">
        <w:trPr>
          <w:trHeight w:val="358"/>
        </w:trPr>
        <w:tc>
          <w:tcPr>
            <w:tcW w:w="7250" w:type="dxa"/>
            <w:gridSpan w:val="3"/>
            <w:tcBorders>
              <w:right w:val="single" w:sz="4" w:space="0" w:color="auto"/>
            </w:tcBorders>
            <w:vAlign w:val="center"/>
          </w:tcPr>
          <w:p w14:paraId="5973F367" w14:textId="77777777" w:rsidR="00904E63" w:rsidRDefault="00000000">
            <w:pPr>
              <w:pStyle w:val="Default"/>
              <w:rPr>
                <w:rFonts w:ascii="Arial" w:hAnsi="Arial" w:cs="Arial"/>
                <w:b/>
                <w:sz w:val="18"/>
              </w:rPr>
            </w:pPr>
            <w:r>
              <w:rPr>
                <w:rFonts w:ascii="Arial" w:hAnsi="Arial" w:cs="Arial"/>
                <w:b/>
                <w:sz w:val="18"/>
              </w:rPr>
              <w:t>Currency of quote</w:t>
            </w:r>
          </w:p>
        </w:tc>
        <w:tc>
          <w:tcPr>
            <w:tcW w:w="3193" w:type="dxa"/>
            <w:gridSpan w:val="3"/>
            <w:tcBorders>
              <w:left w:val="single" w:sz="4" w:space="0" w:color="auto"/>
            </w:tcBorders>
            <w:vAlign w:val="center"/>
          </w:tcPr>
          <w:p w14:paraId="504D9D38" w14:textId="77777777" w:rsidR="00904E63" w:rsidRDefault="00904E63">
            <w:pPr>
              <w:pStyle w:val="Default"/>
              <w:jc w:val="center"/>
              <w:rPr>
                <w:rFonts w:ascii="Arial" w:hAnsi="Arial" w:cs="Arial"/>
                <w:sz w:val="18"/>
              </w:rPr>
            </w:pPr>
          </w:p>
        </w:tc>
      </w:tr>
      <w:tr w:rsidR="00904E63" w14:paraId="38A32D6B" w14:textId="77777777">
        <w:trPr>
          <w:trHeight w:val="358"/>
        </w:trPr>
        <w:tc>
          <w:tcPr>
            <w:tcW w:w="7250" w:type="dxa"/>
            <w:gridSpan w:val="3"/>
            <w:tcBorders>
              <w:right w:val="single" w:sz="4" w:space="0" w:color="auto"/>
            </w:tcBorders>
            <w:vAlign w:val="center"/>
          </w:tcPr>
          <w:p w14:paraId="170F19C8" w14:textId="77777777" w:rsidR="00904E63" w:rsidRDefault="00000000">
            <w:pPr>
              <w:pStyle w:val="Default"/>
              <w:rPr>
                <w:rFonts w:ascii="Arial" w:hAnsi="Arial" w:cs="Arial"/>
                <w:b/>
                <w:sz w:val="18"/>
              </w:rPr>
            </w:pPr>
            <w:r>
              <w:rPr>
                <w:rFonts w:ascii="Arial" w:hAnsi="Arial" w:cs="Arial"/>
                <w:b/>
                <w:sz w:val="18"/>
              </w:rPr>
              <w:t>Delivery period from date of order (days)</w:t>
            </w:r>
          </w:p>
        </w:tc>
        <w:tc>
          <w:tcPr>
            <w:tcW w:w="3193" w:type="dxa"/>
            <w:gridSpan w:val="3"/>
            <w:tcBorders>
              <w:left w:val="single" w:sz="4" w:space="0" w:color="auto"/>
            </w:tcBorders>
            <w:vAlign w:val="center"/>
          </w:tcPr>
          <w:p w14:paraId="395CCFF8" w14:textId="77777777" w:rsidR="00904E63" w:rsidRDefault="00904E63">
            <w:pPr>
              <w:pStyle w:val="Default"/>
              <w:jc w:val="center"/>
              <w:rPr>
                <w:rFonts w:ascii="Arial" w:hAnsi="Arial" w:cs="Arial"/>
                <w:sz w:val="18"/>
              </w:rPr>
            </w:pPr>
          </w:p>
        </w:tc>
      </w:tr>
      <w:tr w:rsidR="00904E63" w14:paraId="4C693C84" w14:textId="77777777">
        <w:trPr>
          <w:trHeight w:val="358"/>
        </w:trPr>
        <w:tc>
          <w:tcPr>
            <w:tcW w:w="7250" w:type="dxa"/>
            <w:gridSpan w:val="3"/>
            <w:tcBorders>
              <w:right w:val="single" w:sz="4" w:space="0" w:color="auto"/>
            </w:tcBorders>
            <w:vAlign w:val="center"/>
          </w:tcPr>
          <w:p w14:paraId="671230EB" w14:textId="77777777" w:rsidR="00904E63" w:rsidRDefault="00000000">
            <w:pPr>
              <w:pStyle w:val="Default"/>
              <w:rPr>
                <w:rFonts w:ascii="Arial" w:hAnsi="Arial" w:cs="Arial"/>
                <w:b/>
                <w:sz w:val="18"/>
              </w:rPr>
            </w:pPr>
            <w:r>
              <w:rPr>
                <w:rFonts w:ascii="Arial" w:hAnsi="Arial" w:cs="Arial"/>
                <w:b/>
                <w:sz w:val="18"/>
              </w:rPr>
              <w:t>Terms of payment</w:t>
            </w:r>
          </w:p>
        </w:tc>
        <w:tc>
          <w:tcPr>
            <w:tcW w:w="3193" w:type="dxa"/>
            <w:gridSpan w:val="3"/>
            <w:tcBorders>
              <w:left w:val="single" w:sz="4" w:space="0" w:color="auto"/>
            </w:tcBorders>
            <w:vAlign w:val="center"/>
          </w:tcPr>
          <w:p w14:paraId="3FEB996A" w14:textId="77777777" w:rsidR="00904E63" w:rsidRDefault="00904E63">
            <w:pPr>
              <w:pStyle w:val="Default"/>
              <w:jc w:val="center"/>
              <w:rPr>
                <w:rFonts w:ascii="Arial" w:hAnsi="Arial" w:cs="Arial"/>
                <w:sz w:val="18"/>
              </w:rPr>
            </w:pPr>
          </w:p>
        </w:tc>
      </w:tr>
      <w:tr w:rsidR="00904E63" w14:paraId="3F45420B" w14:textId="77777777">
        <w:trPr>
          <w:trHeight w:val="358"/>
        </w:trPr>
        <w:tc>
          <w:tcPr>
            <w:tcW w:w="7250" w:type="dxa"/>
            <w:gridSpan w:val="3"/>
            <w:tcBorders>
              <w:right w:val="single" w:sz="4" w:space="0" w:color="auto"/>
            </w:tcBorders>
            <w:vAlign w:val="center"/>
          </w:tcPr>
          <w:p w14:paraId="7C4378F4" w14:textId="77777777" w:rsidR="00904E63" w:rsidRDefault="00000000">
            <w:pPr>
              <w:pStyle w:val="Default"/>
              <w:rPr>
                <w:rFonts w:ascii="Arial" w:hAnsi="Arial" w:cs="Arial"/>
                <w:b/>
                <w:sz w:val="18"/>
              </w:rPr>
            </w:pPr>
            <w:r>
              <w:rPr>
                <w:rFonts w:ascii="Arial" w:hAnsi="Arial" w:cs="Arial"/>
                <w:b/>
                <w:sz w:val="18"/>
              </w:rPr>
              <w:t>Validity of offer</w:t>
            </w:r>
          </w:p>
        </w:tc>
        <w:tc>
          <w:tcPr>
            <w:tcW w:w="3193" w:type="dxa"/>
            <w:gridSpan w:val="3"/>
            <w:tcBorders>
              <w:left w:val="single" w:sz="4" w:space="0" w:color="auto"/>
            </w:tcBorders>
            <w:vAlign w:val="center"/>
          </w:tcPr>
          <w:p w14:paraId="43842326" w14:textId="77777777" w:rsidR="00904E63" w:rsidRDefault="00904E63">
            <w:pPr>
              <w:pStyle w:val="Default"/>
              <w:jc w:val="center"/>
              <w:rPr>
                <w:rFonts w:ascii="Arial" w:hAnsi="Arial" w:cs="Arial"/>
                <w:sz w:val="18"/>
              </w:rPr>
            </w:pPr>
          </w:p>
        </w:tc>
      </w:tr>
    </w:tbl>
    <w:p w14:paraId="5F0386A5" w14:textId="77777777" w:rsidR="00904E63" w:rsidRDefault="00904E63">
      <w:pPr>
        <w:pStyle w:val="Default"/>
        <w:rPr>
          <w:rFonts w:ascii="Arial" w:hAnsi="Arial" w:cs="Arial"/>
          <w:sz w:val="18"/>
        </w:rPr>
      </w:pPr>
    </w:p>
    <w:p w14:paraId="2551624D" w14:textId="77777777" w:rsidR="00904E63" w:rsidRDefault="00000000">
      <w:pPr>
        <w:pStyle w:val="NoSpacing"/>
        <w:rPr>
          <w:b/>
          <w:i/>
        </w:rPr>
      </w:pPr>
      <w:r>
        <w:rPr>
          <w:b/>
          <w:i/>
        </w:rPr>
        <w:t>GENERAL TERMS &amp; CONDITIONS OF SUPPLY:</w:t>
      </w:r>
    </w:p>
    <w:p w14:paraId="3E34EF33"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Our standard terms and conditions will apply to any orders placed in conjunction with this RFQ.</w:t>
      </w:r>
    </w:p>
    <w:p w14:paraId="0FC95F75"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All conditions affecting PRICE, service delivery or terms of payment must be indicated in this form.</w:t>
      </w:r>
    </w:p>
    <w:p w14:paraId="3B5FBC82"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Bidders must clearly indicate currency of quote.</w:t>
      </w:r>
    </w:p>
    <w:p w14:paraId="62CF991F"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 xml:space="preserve">This RFQ is not an offer to purchase but rather represents an invitation to recipients to submit a response to our requisition. </w:t>
      </w:r>
    </w:p>
    <w:p w14:paraId="5132288E"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Vendors are strongly recommended to attach catalogue of the items with quotes.</w:t>
      </w:r>
    </w:p>
    <w:p w14:paraId="0C4AB7D1" w14:textId="2199B2C1"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 xml:space="preserve">If you do not intend to quote, please return this bid document marked </w:t>
      </w:r>
      <w:r w:rsidR="00B03844">
        <w:rPr>
          <w:rFonts w:cs="Arial"/>
          <w:bCs/>
          <w:sz w:val="18"/>
        </w:rPr>
        <w:t>‘WILL</w:t>
      </w:r>
      <w:r>
        <w:rPr>
          <w:rFonts w:cs="Arial"/>
          <w:bCs/>
          <w:sz w:val="18"/>
        </w:rPr>
        <w:t xml:space="preserve"> NOT BID’</w:t>
      </w:r>
    </w:p>
    <w:p w14:paraId="297A7371"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CEF reserves the right to award in whole or in part, unless otherwise is stipulated by the vendor, in which case CEF will consider all factors at the time of evaluating the bids.</w:t>
      </w:r>
    </w:p>
    <w:p w14:paraId="59AB7776"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Items that include artwork, a sample for approval will be required before production/ mass printing.</w:t>
      </w:r>
    </w:p>
    <w:p w14:paraId="2212D9AA" w14:textId="77777777" w:rsidR="00904E63" w:rsidRDefault="00000000">
      <w:pPr>
        <w:pStyle w:val="ListParagraph"/>
        <w:numPr>
          <w:ilvl w:val="0"/>
          <w:numId w:val="2"/>
        </w:numPr>
        <w:autoSpaceDE w:val="0"/>
        <w:autoSpaceDN w:val="0"/>
        <w:adjustRightInd w:val="0"/>
        <w:ind w:left="360"/>
        <w:jc w:val="both"/>
        <w:rPr>
          <w:rFonts w:cs="Arial"/>
          <w:bCs/>
          <w:sz w:val="18"/>
        </w:rPr>
      </w:pPr>
      <w:r>
        <w:rPr>
          <w:rFonts w:cs="Arial"/>
          <w:bCs/>
          <w:sz w:val="18"/>
        </w:rPr>
        <w:t xml:space="preserve">Any question should be sent to </w:t>
      </w:r>
      <w:hyperlink r:id="rId11" w:history="1">
        <w:r w:rsidR="00904E63">
          <w:rPr>
            <w:rStyle w:val="Hyperlink"/>
            <w:rFonts w:cs="Arial"/>
            <w:bCs/>
            <w:sz w:val="18"/>
            <w:lang w:val="en-US"/>
          </w:rPr>
          <w:t>joseph.simon@cef-ss.org/malual.runrach@cef-ss.org</w:t>
        </w:r>
      </w:hyperlink>
    </w:p>
    <w:p w14:paraId="48350288" w14:textId="13491EB1" w:rsidR="00904E63" w:rsidRDefault="00000000">
      <w:pPr>
        <w:autoSpaceDE w:val="0"/>
        <w:autoSpaceDN w:val="0"/>
        <w:adjustRightInd w:val="0"/>
        <w:spacing w:after="0" w:line="240" w:lineRule="auto"/>
        <w:rPr>
          <w:rFonts w:ascii="Arial" w:hAnsi="Arial" w:cs="Arial"/>
          <w:sz w:val="18"/>
          <w:szCs w:val="24"/>
        </w:rPr>
      </w:pPr>
      <w:r>
        <w:rPr>
          <w:rFonts w:ascii="Arial" w:hAnsi="Arial" w:cs="Arial"/>
          <w:sz w:val="18"/>
          <w:szCs w:val="24"/>
        </w:rPr>
        <w:t>Quotations should reach the above address not later than 1</w:t>
      </w:r>
      <w:r w:rsidR="00B03844">
        <w:rPr>
          <w:rFonts w:ascii="Arial" w:hAnsi="Arial" w:cs="Arial"/>
          <w:sz w:val="18"/>
          <w:szCs w:val="24"/>
        </w:rPr>
        <w:t>5</w:t>
      </w:r>
      <w:r>
        <w:rPr>
          <w:rFonts w:ascii="Arial" w:hAnsi="Arial" w:cs="Arial"/>
          <w:b/>
          <w:bCs/>
          <w:sz w:val="18"/>
          <w:szCs w:val="24"/>
          <w:vertAlign w:val="superscript"/>
        </w:rPr>
        <w:t>th</w:t>
      </w:r>
      <w:r>
        <w:rPr>
          <w:rFonts w:ascii="Arial" w:hAnsi="Arial" w:cs="Arial"/>
          <w:b/>
          <w:bCs/>
          <w:sz w:val="18"/>
          <w:szCs w:val="24"/>
        </w:rPr>
        <w:t xml:space="preserve"> </w:t>
      </w:r>
      <w:r w:rsidR="00B03844">
        <w:rPr>
          <w:rFonts w:ascii="Arial" w:hAnsi="Arial" w:cs="Arial"/>
          <w:b/>
          <w:bCs/>
          <w:sz w:val="18"/>
          <w:szCs w:val="24"/>
        </w:rPr>
        <w:t>Oct</w:t>
      </w:r>
      <w:r>
        <w:rPr>
          <w:rFonts w:ascii="Arial" w:hAnsi="Arial" w:cs="Arial"/>
          <w:b/>
          <w:bCs/>
          <w:sz w:val="18"/>
          <w:szCs w:val="24"/>
        </w:rPr>
        <w:t xml:space="preserve"> 2024 at 11: 00 am</w:t>
      </w:r>
    </w:p>
    <w:p w14:paraId="34AF08F4" w14:textId="77777777" w:rsidR="00904E63" w:rsidRDefault="00000000">
      <w:pPr>
        <w:autoSpaceDE w:val="0"/>
        <w:autoSpaceDN w:val="0"/>
        <w:adjustRightInd w:val="0"/>
        <w:spacing w:after="0" w:line="240" w:lineRule="auto"/>
        <w:rPr>
          <w:rFonts w:ascii="Arial" w:hAnsi="Arial" w:cs="Arial"/>
          <w:b/>
          <w:bCs/>
          <w:color w:val="548DD4" w:themeColor="text2" w:themeTint="99"/>
          <w:sz w:val="18"/>
          <w:szCs w:val="24"/>
        </w:rPr>
      </w:pPr>
      <w:r>
        <w:rPr>
          <w:rFonts w:ascii="Arial" w:hAnsi="Arial" w:cs="Arial"/>
          <w:b/>
          <w:bCs/>
          <w:sz w:val="18"/>
          <w:szCs w:val="24"/>
        </w:rPr>
        <w:t>Late quotes will NOT be accepted nor considered.</w:t>
      </w:r>
      <w:r>
        <w:rPr>
          <w:rFonts w:ascii="Arial" w:hAnsi="Arial" w:cs="Arial"/>
          <w:b/>
          <w:bCs/>
          <w:color w:val="548DD4" w:themeColor="text2" w:themeTint="99"/>
          <w:sz w:val="18"/>
          <w:szCs w:val="24"/>
        </w:rPr>
        <w:t xml:space="preserve">    </w:t>
      </w:r>
    </w:p>
    <w:p w14:paraId="39F7418C" w14:textId="77777777" w:rsidR="00904E63" w:rsidRDefault="00904E63">
      <w:pPr>
        <w:autoSpaceDE w:val="0"/>
        <w:autoSpaceDN w:val="0"/>
        <w:adjustRightInd w:val="0"/>
        <w:spacing w:after="0" w:line="240" w:lineRule="auto"/>
        <w:rPr>
          <w:rFonts w:ascii="Arial" w:hAnsi="Arial" w:cs="Arial"/>
          <w:b/>
          <w:bCs/>
          <w:color w:val="548DD4" w:themeColor="text2" w:themeTint="99"/>
          <w:sz w:val="18"/>
          <w:szCs w:val="24"/>
        </w:rPr>
      </w:pPr>
    </w:p>
    <w:p w14:paraId="5D9A6795" w14:textId="77777777" w:rsidR="00904E63" w:rsidRDefault="00000000">
      <w:pPr>
        <w:autoSpaceDE w:val="0"/>
        <w:autoSpaceDN w:val="0"/>
        <w:adjustRightInd w:val="0"/>
        <w:spacing w:after="0" w:line="240" w:lineRule="auto"/>
        <w:jc w:val="both"/>
        <w:rPr>
          <w:rFonts w:ascii="Arial" w:hAnsi="Arial" w:cs="Arial"/>
          <w:sz w:val="18"/>
          <w:szCs w:val="24"/>
        </w:rPr>
      </w:pPr>
      <w:r>
        <w:rPr>
          <w:rFonts w:ascii="Arial" w:hAnsi="Arial" w:cs="Arial"/>
          <w:b/>
          <w:sz w:val="18"/>
          <w:szCs w:val="24"/>
        </w:rPr>
        <w:t xml:space="preserve">Disclaimer: </w:t>
      </w:r>
      <w:r>
        <w:rPr>
          <w:rFonts w:ascii="Arial" w:hAnsi="Arial" w:cs="Arial"/>
          <w:sz w:val="18"/>
          <w:szCs w:val="24"/>
        </w:rPr>
        <w:t>Charity and Empowerment Foundation (CEF) is not bound to accept lower or any price either in whole or part.  Any Request for quotation application may not assign any reasons thereof.</w:t>
      </w:r>
    </w:p>
    <w:p w14:paraId="0784A329" w14:textId="77777777" w:rsidR="00904E63" w:rsidRDefault="00904E63">
      <w:pPr>
        <w:pStyle w:val="Default"/>
        <w:rPr>
          <w:rFonts w:ascii="Arial" w:hAnsi="Arial" w:cs="Arial"/>
          <w:sz w:val="18"/>
        </w:rPr>
      </w:pPr>
    </w:p>
    <w:p w14:paraId="0674222E" w14:textId="77777777" w:rsidR="00904E63" w:rsidRDefault="00000000">
      <w:pPr>
        <w:pStyle w:val="Default"/>
        <w:rPr>
          <w:rFonts w:ascii="Arial" w:hAnsi="Arial" w:cs="Arial"/>
          <w:sz w:val="18"/>
        </w:rPr>
      </w:pPr>
      <w:r>
        <w:rPr>
          <w:rFonts w:ascii="Arial" w:hAnsi="Arial" w:cs="Arial"/>
          <w:sz w:val="18"/>
        </w:rPr>
        <w:t>Name of Supplier:</w:t>
      </w:r>
    </w:p>
    <w:p w14:paraId="305000B9" w14:textId="77777777" w:rsidR="00904E63" w:rsidRDefault="00904E63">
      <w:pPr>
        <w:pStyle w:val="Default"/>
        <w:rPr>
          <w:rFonts w:ascii="Arial" w:hAnsi="Arial" w:cs="Arial"/>
          <w:sz w:val="18"/>
        </w:rPr>
      </w:pPr>
    </w:p>
    <w:p w14:paraId="08389406" w14:textId="77777777" w:rsidR="00904E63" w:rsidRDefault="00000000">
      <w:pPr>
        <w:pStyle w:val="Default"/>
        <w:rPr>
          <w:rFonts w:ascii="Arial" w:hAnsi="Arial" w:cs="Arial"/>
          <w:sz w:val="18"/>
        </w:rPr>
      </w:pPr>
      <w:r>
        <w:rPr>
          <w:rFonts w:ascii="Arial" w:hAnsi="Arial" w:cs="Arial"/>
          <w:sz w:val="18"/>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Telephone contact:</w:t>
      </w:r>
    </w:p>
    <w:p w14:paraId="7D936359" w14:textId="77777777" w:rsidR="00904E63" w:rsidRDefault="00904E63">
      <w:pPr>
        <w:pStyle w:val="Default"/>
        <w:rPr>
          <w:rFonts w:ascii="Arial" w:hAnsi="Arial" w:cs="Arial"/>
          <w:sz w:val="18"/>
        </w:rPr>
      </w:pPr>
    </w:p>
    <w:p w14:paraId="1A573DE1" w14:textId="77777777" w:rsidR="00904E63" w:rsidRDefault="00000000">
      <w:pPr>
        <w:pStyle w:val="Default"/>
        <w:rPr>
          <w:rFonts w:ascii="Arial" w:hAnsi="Arial" w:cs="Arial"/>
          <w:sz w:val="18"/>
        </w:rPr>
      </w:pPr>
      <w:r>
        <w:rPr>
          <w:rFonts w:ascii="Arial" w:hAnsi="Arial" w:cs="Arial"/>
          <w:sz w:val="18"/>
        </w:rPr>
        <w:lastRenderedPageBreak/>
        <w:t xml:space="preserve">Contact person:                                               </w:t>
      </w:r>
      <w:r>
        <w:rPr>
          <w:rFonts w:ascii="Arial" w:hAnsi="Arial" w:cs="Arial"/>
          <w:sz w:val="18"/>
        </w:rPr>
        <w:tab/>
        <w:t xml:space="preserve">Email address:                           </w:t>
      </w:r>
    </w:p>
    <w:p w14:paraId="1FED8D9F" w14:textId="77777777" w:rsidR="00904E63" w:rsidRDefault="00904E63">
      <w:pPr>
        <w:pStyle w:val="Default"/>
        <w:rPr>
          <w:rFonts w:ascii="Arial" w:hAnsi="Arial" w:cs="Arial"/>
          <w:sz w:val="18"/>
        </w:rPr>
      </w:pPr>
    </w:p>
    <w:p w14:paraId="775EDF08" w14:textId="77777777" w:rsidR="00904E63" w:rsidRDefault="00000000">
      <w:pPr>
        <w:pStyle w:val="Default"/>
        <w:rPr>
          <w:rFonts w:ascii="Arial" w:hAnsi="Arial" w:cs="Arial"/>
          <w:sz w:val="18"/>
        </w:rPr>
      </w:pPr>
      <w:r>
        <w:rPr>
          <w:rFonts w:ascii="Arial" w:hAnsi="Arial" w:cs="Arial"/>
          <w:noProof/>
          <w:sz w:val="18"/>
          <w:lang w:val="en-GB" w:eastAsia="en-GB"/>
        </w:rPr>
        <mc:AlternateContent>
          <mc:Choice Requires="wps">
            <w:drawing>
              <wp:anchor distT="0" distB="0" distL="114300" distR="114300" simplePos="0" relativeHeight="251659264" behindDoc="0" locked="0" layoutInCell="1" allowOverlap="1" wp14:anchorId="0D9F20AF" wp14:editId="2CB586E8">
                <wp:simplePos x="0" y="0"/>
                <wp:positionH relativeFrom="column">
                  <wp:posOffset>2181225</wp:posOffset>
                </wp:positionH>
                <wp:positionV relativeFrom="paragraph">
                  <wp:posOffset>144145</wp:posOffset>
                </wp:positionV>
                <wp:extent cx="1905000" cy="7620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solidFill>
                          <a:srgbClr val="FFFFFF"/>
                        </a:solidFill>
                        <a:ln w="9525">
                          <a:solidFill>
                            <a:srgbClr val="000000"/>
                          </a:solidFill>
                          <a:miter lim="800000"/>
                        </a:ln>
                      </wps:spPr>
                      <wps:txbx>
                        <w:txbxContent>
                          <w:p w14:paraId="1AC13CF7" w14:textId="77777777" w:rsidR="00904E63" w:rsidRDefault="00904E63">
                            <w:pPr>
                              <w:jc w:val="center"/>
                              <w:rPr>
                                <w:rFonts w:ascii="Arial Narrow" w:hAnsi="Arial Narrow"/>
                                <w:sz w:val="16"/>
                                <w:szCs w:val="16"/>
                              </w:rPr>
                            </w:pPr>
                          </w:p>
                          <w:p w14:paraId="024C8875" w14:textId="77777777" w:rsidR="00904E63" w:rsidRDefault="00904E63">
                            <w:pPr>
                              <w:jc w:val="center"/>
                              <w:rPr>
                                <w:rFonts w:ascii="Arial Narrow" w:hAnsi="Arial Narrow"/>
                                <w:sz w:val="16"/>
                                <w:szCs w:val="16"/>
                              </w:rPr>
                            </w:pPr>
                          </w:p>
                          <w:p w14:paraId="4D1B90DF" w14:textId="77777777" w:rsidR="00904E63" w:rsidRDefault="00000000">
                            <w:pPr>
                              <w:jc w:val="center"/>
                              <w:rPr>
                                <w:rFonts w:ascii="Arial Narrow" w:hAnsi="Arial Narrow"/>
                                <w:sz w:val="16"/>
                                <w:szCs w:val="16"/>
                              </w:rPr>
                            </w:pPr>
                            <w:r>
                              <w:rPr>
                                <w:rFonts w:ascii="Arial Narrow" w:hAnsi="Arial Narrow"/>
                                <w:sz w:val="16"/>
                                <w:szCs w:val="16"/>
                              </w:rPr>
                              <w:t>(Vendor/supplier Stamp)</w:t>
                            </w:r>
                          </w:p>
                        </w:txbxContent>
                      </wps:txbx>
                      <wps:bodyPr rot="0" vert="horz" wrap="square" lIns="91440" tIns="45720" rIns="91440" bIns="45720" anchor="t" anchorCtr="0" upright="1">
                        <a:noAutofit/>
                      </wps:bodyPr>
                    </wps:wsp>
                  </a:graphicData>
                </a:graphic>
              </wp:anchor>
            </w:drawing>
          </mc:Choice>
          <mc:Fallback>
            <w:pict>
              <v:shapetype w14:anchorId="0D9F20AF" id="_x0000_t202" coordsize="21600,21600" o:spt="202" path="m,l,21600r21600,l21600,xe">
                <v:stroke joinstyle="miter"/>
                <v:path gradientshapeok="t" o:connecttype="rect"/>
              </v:shapetype>
              <v:shape id="Text Box 2" o:spid="_x0000_s1026" type="#_x0000_t202" style="position:absolute;margin-left:171.75pt;margin-top:11.35pt;width:150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aZCAIAABMEAAAOAAAAZHJzL2Uyb0RvYy54bWysU1Fv0zAQfkfiP1h+p0mrdlujptPoVIQ0&#10;GNLgBziO01g4PnN2m4xfz9np2jLECyIPli9nf/fd951Xt0Nn2EGh12BLPp3knCkrodZ2V/JvX7fv&#10;bjjzQdhaGLCq5M/K89v12zer3hVqBi2YWiEjEOuL3pW8DcEVWeZlqzrhJ+CUpWQD2IlAIe6yGkVP&#10;6J3JZnl+lfWAtUOQynv6ez8m+TrhN42S4bFpvArMlJy4hbRiWqu4ZuuVKHYoXKvlkYb4Bxad0JaK&#10;nqDuRRBsj/oPqE5LBA9NmEjoMmgaLVXqgbqZ5q+6eWqFU6kXEse7k0z+/8HKz4cn9wVZGN7DQAam&#10;Jrx7APndMwubVtidukOEvlWipsLTKFnWO18cr0apfeEjSNV/gppMFvsACWhosIuqUJ+M0MmA55Po&#10;aghMxpLLfJHnlJKUu74iU5MrmShebjv04YOCjsVNyZFMTeji8OBDZCOKlyOxmAej6602JgW4qzYG&#10;2UHQAGzTlxp4dcxY1pd8uZgtRgH+CkHszgR/q9TpQJNsdFfym8tDxh71ihKNYoWhGoh31K2C+pmU&#10;Qxgnk14SbVrAn5z1NJUl9z/2AhVn5qMl9ZfT+TyOcQrmi+sZBXiZqS4zwkqCKnngbNxuwjj6e4d6&#10;11Kl0W8Ld+RYo5OYZ1ZH3jR5SePjK4mjfRmnU+e3vP4FAAD//wMAUEsDBBQABgAIAAAAIQCGO4zq&#10;3gAAAAoBAAAPAAAAZHJzL2Rvd25yZXYueG1sTI/BTsMwDIbvSLxDZCQuiKW0pRul6YSQQHCDgeCa&#10;NV5b0Tglybry9hgucPTvT78/V+vZDmJCH3pHCi4WCQikxpmeWgWvL3fnKxAhajJ6cIQKvjDAuj4+&#10;qnRp3IGecdrEVnAJhVIr6GIcSylD06HVYeFGJN7tnLc68uhbabw+cLkdZJokhbS6J77Q6RFvO2w+&#10;NnurYJU/TO/hMXt6a4rdcBXPltP9p1fq9GS+uQYRcY5/MPzoszrU7LR1ezJBDAqyPLtkVEGaLkEw&#10;UPwGWyZzTmRdyf8v1N8AAAD//wMAUEsBAi0AFAAGAAgAAAAhALaDOJL+AAAA4QEAABMAAAAAAAAA&#10;AAAAAAAAAAAAAFtDb250ZW50X1R5cGVzXS54bWxQSwECLQAUAAYACAAAACEAOP0h/9YAAACUAQAA&#10;CwAAAAAAAAAAAAAAAAAvAQAAX3JlbHMvLnJlbHNQSwECLQAUAAYACAAAACEAdJU2mQgCAAATBAAA&#10;DgAAAAAAAAAAAAAAAAAuAgAAZHJzL2Uyb0RvYy54bWxQSwECLQAUAAYACAAAACEAhjuM6t4AAAAK&#10;AQAADwAAAAAAAAAAAAAAAABiBAAAZHJzL2Rvd25yZXYueG1sUEsFBgAAAAAEAAQA8wAAAG0FAAAA&#10;AA==&#10;">
                <v:textbox>
                  <w:txbxContent>
                    <w:p w14:paraId="1AC13CF7" w14:textId="77777777" w:rsidR="00904E63" w:rsidRDefault="00904E63">
                      <w:pPr>
                        <w:jc w:val="center"/>
                        <w:rPr>
                          <w:rFonts w:ascii="Arial Narrow" w:hAnsi="Arial Narrow"/>
                          <w:sz w:val="16"/>
                          <w:szCs w:val="16"/>
                        </w:rPr>
                      </w:pPr>
                    </w:p>
                    <w:p w14:paraId="024C8875" w14:textId="77777777" w:rsidR="00904E63" w:rsidRDefault="00904E63">
                      <w:pPr>
                        <w:jc w:val="center"/>
                        <w:rPr>
                          <w:rFonts w:ascii="Arial Narrow" w:hAnsi="Arial Narrow"/>
                          <w:sz w:val="16"/>
                          <w:szCs w:val="16"/>
                        </w:rPr>
                      </w:pPr>
                    </w:p>
                    <w:p w14:paraId="4D1B90DF" w14:textId="77777777" w:rsidR="00904E63" w:rsidRDefault="00000000">
                      <w:pPr>
                        <w:jc w:val="center"/>
                        <w:rPr>
                          <w:rFonts w:ascii="Arial Narrow" w:hAnsi="Arial Narrow"/>
                          <w:sz w:val="16"/>
                          <w:szCs w:val="16"/>
                        </w:rPr>
                      </w:pPr>
                      <w:r>
                        <w:rPr>
                          <w:rFonts w:ascii="Arial Narrow" w:hAnsi="Arial Narrow"/>
                          <w:sz w:val="16"/>
                          <w:szCs w:val="16"/>
                        </w:rPr>
                        <w:t>(Vendor/supplier Stamp)</w:t>
                      </w:r>
                    </w:p>
                  </w:txbxContent>
                </v:textbox>
              </v:shape>
            </w:pict>
          </mc:Fallback>
        </mc:AlternateContent>
      </w:r>
      <w:r>
        <w:rPr>
          <w:rFonts w:ascii="Arial" w:hAnsi="Arial" w:cs="Arial"/>
          <w:sz w:val="18"/>
        </w:rPr>
        <w:t xml:space="preserve">Date: </w:t>
      </w:r>
    </w:p>
    <w:sectPr w:rsidR="00904E63">
      <w:headerReference w:type="default" r:id="rId12"/>
      <w:footerReference w:type="default" r:id="rId13"/>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991D" w14:textId="77777777" w:rsidR="00DB0DFC" w:rsidRDefault="00DB0DFC">
      <w:pPr>
        <w:spacing w:line="240" w:lineRule="auto"/>
      </w:pPr>
      <w:r>
        <w:separator/>
      </w:r>
    </w:p>
  </w:endnote>
  <w:endnote w:type="continuationSeparator" w:id="0">
    <w:p w14:paraId="33A5FA0C" w14:textId="77777777" w:rsidR="00DB0DFC" w:rsidRDefault="00DB0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621F" w14:textId="77777777" w:rsidR="00904E63" w:rsidRDefault="00000000">
    <w:pPr>
      <w:pStyle w:val="Footer"/>
      <w:jc w:val="right"/>
      <w:rPr>
        <w:sz w:val="16"/>
        <w:szCs w:val="16"/>
      </w:rPr>
    </w:pPr>
    <w:r>
      <w:rPr>
        <w:sz w:val="16"/>
        <w:szCs w:val="16"/>
      </w:rPr>
      <w:t>Last revision: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9F771" w14:textId="77777777" w:rsidR="00DB0DFC" w:rsidRDefault="00DB0DFC">
      <w:pPr>
        <w:spacing w:after="0"/>
      </w:pPr>
      <w:r>
        <w:separator/>
      </w:r>
    </w:p>
  </w:footnote>
  <w:footnote w:type="continuationSeparator" w:id="0">
    <w:p w14:paraId="1BB1F5E7" w14:textId="77777777" w:rsidR="00DB0DFC" w:rsidRDefault="00DB0D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F9AB" w14:textId="77777777" w:rsidR="00904E63" w:rsidRDefault="00000000">
    <w:pPr>
      <w:pStyle w:val="Header"/>
      <w:rPr>
        <w:b/>
        <w:sz w:val="32"/>
        <w:szCs w:val="32"/>
      </w:rPr>
    </w:pPr>
    <w:r>
      <w:rPr>
        <w:noProof/>
        <w:lang w:val="en-GB" w:eastAsia="en-GB"/>
      </w:rPr>
      <w:drawing>
        <wp:anchor distT="0" distB="0" distL="114300" distR="114300" simplePos="0" relativeHeight="251660288" behindDoc="0" locked="0" layoutInCell="1" allowOverlap="1" wp14:anchorId="31EED751" wp14:editId="32C716C4">
          <wp:simplePos x="0" y="0"/>
          <wp:positionH relativeFrom="margin">
            <wp:posOffset>0</wp:posOffset>
          </wp:positionH>
          <wp:positionV relativeFrom="paragraph">
            <wp:posOffset>0</wp:posOffset>
          </wp:positionV>
          <wp:extent cx="638175" cy="54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542450"/>
                  </a:xfrm>
                  <a:prstGeom prst="rect">
                    <a:avLst/>
                  </a:prstGeom>
                </pic:spPr>
              </pic:pic>
            </a:graphicData>
          </a:graphic>
        </wp:anchor>
      </w:drawing>
    </w:r>
  </w:p>
  <w:p w14:paraId="1870D137" w14:textId="77777777" w:rsidR="00904E63" w:rsidRDefault="00000000">
    <w:pPr>
      <w:pStyle w:val="Header"/>
      <w:rPr>
        <w:b/>
        <w:sz w:val="32"/>
        <w:szCs w:val="32"/>
      </w:rPr>
    </w:pPr>
    <w:r>
      <w:rPr>
        <w:b/>
        <w:sz w:val="32"/>
        <w:szCs w:val="32"/>
      </w:rPr>
      <w:t xml:space="preserve">                                        REQUEST FOR QUOTATION</w:t>
    </w:r>
  </w:p>
  <w:p w14:paraId="3B16F862" w14:textId="77777777" w:rsidR="00904E63" w:rsidRDefault="00000000">
    <w:pPr>
      <w:pStyle w:val="Header"/>
      <w:rPr>
        <w:rFonts w:ascii="Arial Narrow" w:hAnsi="Arial Narrow"/>
        <w:sz w:val="16"/>
        <w:szCs w:val="16"/>
      </w:rPr>
    </w:pPr>
    <w:r>
      <w:rPr>
        <w:rFonts w:ascii="Arial Narrow" w:hAnsi="Arial Narrow"/>
        <w:color w:val="00B0F0"/>
        <w:sz w:val="16"/>
        <w:szCs w:val="16"/>
      </w:rPr>
      <w:t>Charity and Empowerment Foundation</w:t>
    </w:r>
  </w:p>
  <w:p w14:paraId="7B43936D" w14:textId="77777777" w:rsidR="00904E63" w:rsidRDefault="00904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FD1340"/>
    <w:multiLevelType w:val="singleLevel"/>
    <w:tmpl w:val="ABFD1340"/>
    <w:lvl w:ilvl="0">
      <w:start w:val="1"/>
      <w:numFmt w:val="decimal"/>
      <w:suff w:val="space"/>
      <w:lvlText w:val="%1."/>
      <w:lvlJc w:val="left"/>
    </w:lvl>
  </w:abstractNum>
  <w:abstractNum w:abstractNumId="1" w15:restartNumberingAfterBreak="0">
    <w:nsid w:val="4923153A"/>
    <w:multiLevelType w:val="multilevel"/>
    <w:tmpl w:val="49231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127512">
    <w:abstractNumId w:val="0"/>
  </w:num>
  <w:num w:numId="2" w16cid:durableId="173411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25"/>
    <w:rsid w:val="00015B7C"/>
    <w:rsid w:val="00023014"/>
    <w:rsid w:val="00031C91"/>
    <w:rsid w:val="000440F7"/>
    <w:rsid w:val="00047DDB"/>
    <w:rsid w:val="0005420C"/>
    <w:rsid w:val="00057A3A"/>
    <w:rsid w:val="00057F94"/>
    <w:rsid w:val="00075C65"/>
    <w:rsid w:val="000B275C"/>
    <w:rsid w:val="000E5F04"/>
    <w:rsid w:val="000F1186"/>
    <w:rsid w:val="0011289E"/>
    <w:rsid w:val="00174B79"/>
    <w:rsid w:val="00183C7D"/>
    <w:rsid w:val="001848EE"/>
    <w:rsid w:val="001A5FB4"/>
    <w:rsid w:val="001B582B"/>
    <w:rsid w:val="001C0CBE"/>
    <w:rsid w:val="001C0E21"/>
    <w:rsid w:val="001C3B56"/>
    <w:rsid w:val="001F5AD2"/>
    <w:rsid w:val="00203B55"/>
    <w:rsid w:val="00226725"/>
    <w:rsid w:val="00254A1A"/>
    <w:rsid w:val="002724B8"/>
    <w:rsid w:val="0027370C"/>
    <w:rsid w:val="00291226"/>
    <w:rsid w:val="002B24DF"/>
    <w:rsid w:val="002C2F1B"/>
    <w:rsid w:val="002C3FD4"/>
    <w:rsid w:val="002D4544"/>
    <w:rsid w:val="002E2845"/>
    <w:rsid w:val="002F1843"/>
    <w:rsid w:val="00310D1C"/>
    <w:rsid w:val="00315728"/>
    <w:rsid w:val="00316E12"/>
    <w:rsid w:val="00345994"/>
    <w:rsid w:val="00364757"/>
    <w:rsid w:val="00371E33"/>
    <w:rsid w:val="00375A34"/>
    <w:rsid w:val="00377BFD"/>
    <w:rsid w:val="003A0C71"/>
    <w:rsid w:val="003A36F1"/>
    <w:rsid w:val="003A591D"/>
    <w:rsid w:val="003C2644"/>
    <w:rsid w:val="003F0302"/>
    <w:rsid w:val="003F268F"/>
    <w:rsid w:val="0041150F"/>
    <w:rsid w:val="00421959"/>
    <w:rsid w:val="00431CBD"/>
    <w:rsid w:val="0043771F"/>
    <w:rsid w:val="00443164"/>
    <w:rsid w:val="00445131"/>
    <w:rsid w:val="00455F70"/>
    <w:rsid w:val="00477C13"/>
    <w:rsid w:val="004A5294"/>
    <w:rsid w:val="004B2ACE"/>
    <w:rsid w:val="004D05F3"/>
    <w:rsid w:val="004E4E59"/>
    <w:rsid w:val="004F301B"/>
    <w:rsid w:val="005068D6"/>
    <w:rsid w:val="00510C2F"/>
    <w:rsid w:val="00522E04"/>
    <w:rsid w:val="00542A50"/>
    <w:rsid w:val="00550822"/>
    <w:rsid w:val="00557C94"/>
    <w:rsid w:val="0056048A"/>
    <w:rsid w:val="00594EA6"/>
    <w:rsid w:val="005A07B4"/>
    <w:rsid w:val="005A3464"/>
    <w:rsid w:val="005C2E01"/>
    <w:rsid w:val="005F46BD"/>
    <w:rsid w:val="00600919"/>
    <w:rsid w:val="00601D8A"/>
    <w:rsid w:val="006167B8"/>
    <w:rsid w:val="00630F99"/>
    <w:rsid w:val="0063203B"/>
    <w:rsid w:val="0064289F"/>
    <w:rsid w:val="006568A5"/>
    <w:rsid w:val="00663D9F"/>
    <w:rsid w:val="00664365"/>
    <w:rsid w:val="00664396"/>
    <w:rsid w:val="00665F4F"/>
    <w:rsid w:val="0068181A"/>
    <w:rsid w:val="00685D39"/>
    <w:rsid w:val="00693C94"/>
    <w:rsid w:val="006D131B"/>
    <w:rsid w:val="00701AB2"/>
    <w:rsid w:val="0075298D"/>
    <w:rsid w:val="00763DCB"/>
    <w:rsid w:val="00781BA0"/>
    <w:rsid w:val="007B0575"/>
    <w:rsid w:val="007B5257"/>
    <w:rsid w:val="007C60E9"/>
    <w:rsid w:val="007D6EAC"/>
    <w:rsid w:val="007F2DA3"/>
    <w:rsid w:val="007F4EBE"/>
    <w:rsid w:val="00831992"/>
    <w:rsid w:val="00851985"/>
    <w:rsid w:val="0087184E"/>
    <w:rsid w:val="008A53BC"/>
    <w:rsid w:val="008B598E"/>
    <w:rsid w:val="008B7DA7"/>
    <w:rsid w:val="008C07F7"/>
    <w:rsid w:val="008D53FE"/>
    <w:rsid w:val="00904E63"/>
    <w:rsid w:val="009176BB"/>
    <w:rsid w:val="009412CA"/>
    <w:rsid w:val="00951C49"/>
    <w:rsid w:val="0097018B"/>
    <w:rsid w:val="0097115D"/>
    <w:rsid w:val="009827C7"/>
    <w:rsid w:val="009A7A0A"/>
    <w:rsid w:val="009C0FCC"/>
    <w:rsid w:val="00A224BD"/>
    <w:rsid w:val="00A24D53"/>
    <w:rsid w:val="00A40181"/>
    <w:rsid w:val="00A46AA4"/>
    <w:rsid w:val="00A71484"/>
    <w:rsid w:val="00A7356F"/>
    <w:rsid w:val="00A84813"/>
    <w:rsid w:val="00A85090"/>
    <w:rsid w:val="00AA22E5"/>
    <w:rsid w:val="00AA5C08"/>
    <w:rsid w:val="00AB36A5"/>
    <w:rsid w:val="00AB7F93"/>
    <w:rsid w:val="00AC3AF6"/>
    <w:rsid w:val="00AF5241"/>
    <w:rsid w:val="00AF6CFA"/>
    <w:rsid w:val="00B03844"/>
    <w:rsid w:val="00B05B46"/>
    <w:rsid w:val="00B1509D"/>
    <w:rsid w:val="00B227E6"/>
    <w:rsid w:val="00B4151A"/>
    <w:rsid w:val="00B502FB"/>
    <w:rsid w:val="00B636CF"/>
    <w:rsid w:val="00B72544"/>
    <w:rsid w:val="00B736BC"/>
    <w:rsid w:val="00BF4E81"/>
    <w:rsid w:val="00C00930"/>
    <w:rsid w:val="00C04225"/>
    <w:rsid w:val="00C158B7"/>
    <w:rsid w:val="00C40751"/>
    <w:rsid w:val="00C55F6F"/>
    <w:rsid w:val="00C62AC6"/>
    <w:rsid w:val="00C649BB"/>
    <w:rsid w:val="00C71014"/>
    <w:rsid w:val="00CA4367"/>
    <w:rsid w:val="00CB3B34"/>
    <w:rsid w:val="00CB7E87"/>
    <w:rsid w:val="00CE573D"/>
    <w:rsid w:val="00CF2F06"/>
    <w:rsid w:val="00CF5108"/>
    <w:rsid w:val="00D1243E"/>
    <w:rsid w:val="00D14A1A"/>
    <w:rsid w:val="00DB0DFC"/>
    <w:rsid w:val="00DC08C3"/>
    <w:rsid w:val="00DC615A"/>
    <w:rsid w:val="00DD54DF"/>
    <w:rsid w:val="00DE60BC"/>
    <w:rsid w:val="00E115EB"/>
    <w:rsid w:val="00E260B5"/>
    <w:rsid w:val="00E4579E"/>
    <w:rsid w:val="00E66DF3"/>
    <w:rsid w:val="00E70518"/>
    <w:rsid w:val="00EC30CF"/>
    <w:rsid w:val="00EF6461"/>
    <w:rsid w:val="00F01C59"/>
    <w:rsid w:val="00F42394"/>
    <w:rsid w:val="00F71075"/>
    <w:rsid w:val="00F955A9"/>
    <w:rsid w:val="00FA197E"/>
    <w:rsid w:val="00FB5293"/>
    <w:rsid w:val="163163AE"/>
    <w:rsid w:val="2BCA1DA5"/>
    <w:rsid w:val="39391C22"/>
    <w:rsid w:val="44C80FE9"/>
    <w:rsid w:val="7B8E03F6"/>
    <w:rsid w:val="7FA61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F9A0F4"/>
  <w15:docId w15:val="{70845BF2-7654-4F1C-B76E-D6FC7346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qFormat/>
    <w:rPr>
      <w:color w:val="0000FF"/>
      <w:u w:val="single"/>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paragraph" w:styleId="ListParagraph">
    <w:name w:val="List Paragraph"/>
    <w:basedOn w:val="Normal"/>
    <w:autoRedefine/>
    <w:uiPriority w:val="34"/>
    <w:qFormat/>
    <w:pPr>
      <w:spacing w:after="0" w:line="240" w:lineRule="auto"/>
      <w:ind w:left="720"/>
      <w:contextualSpacing/>
    </w:pPr>
    <w:rPr>
      <w:rFonts w:ascii="Arial" w:eastAsia="Times New Roman" w:hAnsi="Arial" w:cs="Times New Roman"/>
      <w:sz w:val="24"/>
      <w:szCs w:val="24"/>
      <w:lang w:val="en-GB" w:eastAsia="en-GB"/>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paragraph" w:styleId="NoSpacing">
    <w:name w:val="No Spacing"/>
    <w:autoRedefine/>
    <w:uiPriority w:val="1"/>
    <w:qFormat/>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eph.simon@cef-ss.org/malual.runrach@cef-s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seph.simon@cef-ss.org/malual.runrach@cef-ss.org" TargetMode="External"/><Relationship Id="rId4" Type="http://schemas.openxmlformats.org/officeDocument/2006/relationships/styles" Target="styles.xml"/><Relationship Id="rId9" Type="http://schemas.openxmlformats.org/officeDocument/2006/relationships/hyperlink" Target="mailto:malith.kuol@cef-s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CD105AF-0070-4C71-BE44-D1D22CB2D4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Joseph Milla Simon</cp:lastModifiedBy>
  <cp:revision>4</cp:revision>
  <cp:lastPrinted>2024-04-29T06:21:00Z</cp:lastPrinted>
  <dcterms:created xsi:type="dcterms:W3CDTF">2024-10-03T06:27:00Z</dcterms:created>
  <dcterms:modified xsi:type="dcterms:W3CDTF">2024-10-03T06:38:00Z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B0BFF7102EB94223A7701F6755FFD2EE_13</vt:lpwstr>
  </property>
</Properties>
</file>