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4DCAD" w14:textId="77777777" w:rsidR="009B3DEC" w:rsidRDefault="009B3DEC" w:rsidP="002B3F70">
      <w:pPr>
        <w:rPr>
          <w:b/>
          <w:lang w:val="en-GB"/>
        </w:rPr>
      </w:pPr>
    </w:p>
    <w:p w14:paraId="7615D97B" w14:textId="77777777" w:rsidR="009B3DEC" w:rsidRDefault="009B3DEC" w:rsidP="002B3F70">
      <w:pPr>
        <w:rPr>
          <w:b/>
          <w:lang w:val="en-GB"/>
        </w:rPr>
      </w:pPr>
    </w:p>
    <w:p w14:paraId="3F56B6FC" w14:textId="2CA2A161" w:rsidR="000416DB" w:rsidRPr="002B3F70" w:rsidRDefault="000416DB" w:rsidP="002B3F70">
      <w:pPr>
        <w:rPr>
          <w:b/>
          <w:lang w:val="en-GB"/>
        </w:rPr>
      </w:pPr>
      <w:r w:rsidRPr="002B3F70">
        <w:rPr>
          <w:b/>
          <w:lang w:val="en-GB"/>
        </w:rPr>
        <w:t>Country Coordination Office</w:t>
      </w:r>
    </w:p>
    <w:p w14:paraId="6F7B05DF" w14:textId="77777777" w:rsidR="002B3F70" w:rsidRPr="002B3F70" w:rsidRDefault="002B3F70" w:rsidP="002B3F70">
      <w:pPr>
        <w:rPr>
          <w:b/>
          <w:iCs/>
          <w:noProof/>
          <w:lang w:val="en-GB" w:eastAsia="en-UG"/>
        </w:rPr>
      </w:pPr>
      <w:r w:rsidRPr="002B3F70">
        <w:rPr>
          <w:b/>
          <w:iCs/>
          <w:noProof/>
          <w:lang w:val="en-GB" w:eastAsia="en-UG"/>
        </w:rPr>
        <w:t>Plot No. 246, Block 3k 2</w:t>
      </w:r>
      <w:r w:rsidRPr="002B3F70">
        <w:rPr>
          <w:b/>
          <w:iCs/>
          <w:noProof/>
          <w:vertAlign w:val="superscript"/>
          <w:lang w:val="en-GB" w:eastAsia="en-UG"/>
        </w:rPr>
        <w:t>nd</w:t>
      </w:r>
      <w:r w:rsidRPr="002B3F70">
        <w:rPr>
          <w:b/>
          <w:iCs/>
          <w:noProof/>
          <w:lang w:val="en-GB" w:eastAsia="en-UG"/>
        </w:rPr>
        <w:t xml:space="preserve"> Class Residential</w:t>
      </w:r>
    </w:p>
    <w:p w14:paraId="5D9D3851" w14:textId="77777777" w:rsidR="002B3F70" w:rsidRPr="002B3F70" w:rsidRDefault="002B3F70" w:rsidP="002B3F70">
      <w:pPr>
        <w:rPr>
          <w:b/>
          <w:iCs/>
          <w:noProof/>
          <w:lang w:val="en-GB" w:eastAsia="en-UG"/>
        </w:rPr>
      </w:pPr>
      <w:r w:rsidRPr="002B3F70">
        <w:rPr>
          <w:b/>
          <w:iCs/>
          <w:noProof/>
          <w:lang w:val="en-GB" w:eastAsia="en-UG"/>
        </w:rPr>
        <w:t>Tongping (behind Indian Embassy)</w:t>
      </w:r>
    </w:p>
    <w:p w14:paraId="77D1EB26" w14:textId="67E5C0F2" w:rsidR="000416DB" w:rsidRPr="002B3F70" w:rsidRDefault="002B3F70" w:rsidP="002B3F70">
      <w:pPr>
        <w:rPr>
          <w:b/>
          <w:lang w:val="en-GB"/>
        </w:rPr>
      </w:pPr>
      <w:r w:rsidRPr="002B3F70">
        <w:rPr>
          <w:b/>
          <w:lang w:val="en-GB"/>
        </w:rPr>
        <w:t xml:space="preserve">Juba, </w:t>
      </w:r>
      <w:r w:rsidR="000416DB" w:rsidRPr="002B3F70">
        <w:rPr>
          <w:b/>
          <w:lang w:val="en-GB"/>
        </w:rPr>
        <w:t>South Sudan</w:t>
      </w:r>
    </w:p>
    <w:p w14:paraId="4B37102F" w14:textId="77777777" w:rsidR="009D4D7E" w:rsidRPr="002855DB" w:rsidRDefault="009D4D7E" w:rsidP="009D4D7E">
      <w:pPr>
        <w:rPr>
          <w:b/>
          <w:lang w:val="en-GB"/>
        </w:rPr>
      </w:pPr>
    </w:p>
    <w:p w14:paraId="1A74ACD3" w14:textId="21F632B3" w:rsidR="000416DB" w:rsidRPr="002855DB" w:rsidRDefault="00F26F4E" w:rsidP="009D4D7E">
      <w:pPr>
        <w:jc w:val="right"/>
        <w:rPr>
          <w:b/>
          <w:lang w:val="en-GB"/>
        </w:rPr>
      </w:pPr>
      <w:r>
        <w:rPr>
          <w:b/>
          <w:lang w:val="en-GB"/>
        </w:rPr>
        <w:t>19 February 2024</w:t>
      </w:r>
    </w:p>
    <w:p w14:paraId="0916D4A7" w14:textId="77777777" w:rsidR="000416DB" w:rsidRPr="002855DB" w:rsidRDefault="000416DB" w:rsidP="009D4D7E">
      <w:pPr>
        <w:jc w:val="center"/>
        <w:rPr>
          <w:b/>
          <w:lang w:val="en-GB"/>
        </w:rPr>
      </w:pPr>
    </w:p>
    <w:p w14:paraId="4BE8AE69" w14:textId="77777777" w:rsidR="009D4D7E" w:rsidRPr="002855DB" w:rsidRDefault="009D4D7E" w:rsidP="009D4D7E">
      <w:pPr>
        <w:jc w:val="center"/>
        <w:rPr>
          <w:b/>
          <w:lang w:val="en-GB"/>
        </w:rPr>
      </w:pPr>
    </w:p>
    <w:p w14:paraId="3877BE46" w14:textId="6C965C0B" w:rsidR="00973728" w:rsidRPr="002855DB" w:rsidRDefault="00516C2E" w:rsidP="009D4D7E">
      <w:pPr>
        <w:jc w:val="center"/>
        <w:rPr>
          <w:b/>
          <w:lang w:val="en-GB"/>
        </w:rPr>
      </w:pPr>
      <w:r w:rsidRPr="002855DB">
        <w:rPr>
          <w:b/>
          <w:lang w:val="en-GB"/>
        </w:rPr>
        <w:t>Specification of Bidding</w:t>
      </w:r>
    </w:p>
    <w:p w14:paraId="64CB4BE2" w14:textId="5758B6FD" w:rsidR="00973728" w:rsidRPr="002855DB" w:rsidRDefault="00553112" w:rsidP="00F26F4E">
      <w:pPr>
        <w:spacing w:before="120"/>
        <w:jc w:val="center"/>
        <w:rPr>
          <w:b/>
          <w:lang w:val="en-GB"/>
        </w:rPr>
      </w:pPr>
      <w:r w:rsidRPr="002855DB">
        <w:rPr>
          <w:b/>
          <w:lang w:val="en-GB"/>
        </w:rPr>
        <w:t>SOB</w:t>
      </w:r>
      <w:r w:rsidR="002B3F70">
        <w:rPr>
          <w:b/>
          <w:lang w:val="en-GB"/>
        </w:rPr>
        <w:t>_JUB_</w:t>
      </w:r>
      <w:r w:rsidR="00516C2E" w:rsidRPr="002855DB">
        <w:rPr>
          <w:b/>
          <w:lang w:val="en-GB"/>
        </w:rPr>
        <w:t>202</w:t>
      </w:r>
      <w:r w:rsidR="00F26F4E">
        <w:rPr>
          <w:b/>
          <w:lang w:val="en-GB"/>
        </w:rPr>
        <w:t>4</w:t>
      </w:r>
      <w:r w:rsidR="002B3F70">
        <w:rPr>
          <w:b/>
          <w:lang w:val="en-GB"/>
        </w:rPr>
        <w:t>_0</w:t>
      </w:r>
      <w:r w:rsidR="00F26F4E">
        <w:rPr>
          <w:b/>
          <w:lang w:val="en-GB"/>
        </w:rPr>
        <w:t>024</w:t>
      </w:r>
    </w:p>
    <w:p w14:paraId="662B0FBD" w14:textId="77777777" w:rsidR="00973728" w:rsidRPr="002855DB" w:rsidRDefault="00973728" w:rsidP="009D4D7E">
      <w:pPr>
        <w:jc w:val="center"/>
        <w:rPr>
          <w:b/>
          <w:lang w:val="en-GB"/>
        </w:rPr>
      </w:pPr>
    </w:p>
    <w:p w14:paraId="0E850E40" w14:textId="4A7F92B4" w:rsidR="00516C2E" w:rsidRPr="002855DB" w:rsidRDefault="00516C2E" w:rsidP="009D4D7E">
      <w:pPr>
        <w:jc w:val="both"/>
        <w:rPr>
          <w:lang w:val="en-GB"/>
        </w:rPr>
      </w:pPr>
      <w:r w:rsidRPr="002855DB">
        <w:rPr>
          <w:color w:val="000000"/>
          <w:lang w:val="en-GB"/>
        </w:rPr>
        <w:t xml:space="preserve">For </w:t>
      </w:r>
      <w:r w:rsidR="00160DC7">
        <w:rPr>
          <w:color w:val="000000"/>
          <w:lang w:val="en-GB"/>
        </w:rPr>
        <w:t xml:space="preserve">procurement of </w:t>
      </w:r>
      <w:r w:rsidR="00F26F4E">
        <w:rPr>
          <w:color w:val="000000" w:themeColor="text1"/>
          <w:lang w:val="en-GB"/>
        </w:rPr>
        <w:t>used</w:t>
      </w:r>
      <w:r w:rsidR="002B3F70">
        <w:rPr>
          <w:color w:val="000000" w:themeColor="text1"/>
          <w:lang w:val="en-GB"/>
        </w:rPr>
        <w:t xml:space="preserve"> v</w:t>
      </w:r>
      <w:r w:rsidR="002B3F70" w:rsidRPr="00DB6FDC">
        <w:rPr>
          <w:color w:val="000000" w:themeColor="text1"/>
          <w:lang w:val="en-GB"/>
        </w:rPr>
        <w:t>ehicle with engine capacity of 2,800 cc, 4 cylinders, 5 doors, transmission; 6-speed</w:t>
      </w:r>
      <w:r w:rsidR="00903B71">
        <w:rPr>
          <w:color w:val="000000" w:themeColor="text1"/>
          <w:lang w:val="en-GB"/>
        </w:rPr>
        <w:t>,</w:t>
      </w:r>
      <w:r w:rsidR="002B3F70" w:rsidRPr="00DB6FDC">
        <w:rPr>
          <w:color w:val="000000" w:themeColor="text1"/>
          <w:lang w:val="en-GB"/>
        </w:rPr>
        <w:t xml:space="preserve"> automatic, fuel type: diesel, white, fire extinguisher, set warning triangle, first aid set, manufacturing year</w:t>
      </w:r>
      <w:r w:rsidR="00F26F4E">
        <w:rPr>
          <w:color w:val="000000" w:themeColor="text1"/>
          <w:lang w:val="en-GB"/>
        </w:rPr>
        <w:t xml:space="preserve"> 2015 or after</w:t>
      </w:r>
      <w:r w:rsidR="002B3F70" w:rsidRPr="00DB6FDC">
        <w:rPr>
          <w:color w:val="000000" w:themeColor="text1"/>
          <w:lang w:val="en-GB"/>
        </w:rPr>
        <w:t xml:space="preserve">, </w:t>
      </w:r>
      <w:r w:rsidR="00F26F4E">
        <w:rPr>
          <w:color w:val="000000" w:themeColor="text1"/>
          <w:lang w:val="en-GB"/>
        </w:rPr>
        <w:t>two</w:t>
      </w:r>
      <w:r w:rsidR="002B3F70" w:rsidRPr="00DB6FDC">
        <w:rPr>
          <w:color w:val="000000" w:themeColor="text1"/>
          <w:lang w:val="en-GB"/>
        </w:rPr>
        <w:t>-</w:t>
      </w:r>
      <w:r w:rsidR="00F26F4E">
        <w:rPr>
          <w:color w:val="000000" w:themeColor="text1"/>
          <w:lang w:val="en-GB"/>
        </w:rPr>
        <w:t>week</w:t>
      </w:r>
      <w:r w:rsidR="002B3F70" w:rsidRPr="00DB6FDC">
        <w:rPr>
          <w:color w:val="000000" w:themeColor="text1"/>
          <w:lang w:val="en-GB"/>
        </w:rPr>
        <w:t xml:space="preserve"> delivery equivalent to </w:t>
      </w:r>
      <w:r w:rsidR="00F26F4E">
        <w:rPr>
          <w:color w:val="000000" w:themeColor="text1"/>
          <w:lang w:val="en-GB"/>
        </w:rPr>
        <w:t>used</w:t>
      </w:r>
      <w:r w:rsidR="002B3F70" w:rsidRPr="00DB6FDC">
        <w:rPr>
          <w:color w:val="000000" w:themeColor="text1"/>
          <w:lang w:val="en-GB"/>
        </w:rPr>
        <w:t xml:space="preserve"> Toyota PRADO Model TX </w:t>
      </w:r>
      <w:r w:rsidR="00903B71">
        <w:rPr>
          <w:color w:val="000000" w:themeColor="text1"/>
          <w:lang w:val="en-GB"/>
        </w:rPr>
        <w:t xml:space="preserve">automatic </w:t>
      </w:r>
      <w:r w:rsidR="00F26F4E">
        <w:rPr>
          <w:color w:val="000000" w:themeColor="text1"/>
          <w:lang w:val="en-GB"/>
        </w:rPr>
        <w:t>2015 or after</w:t>
      </w:r>
      <w:r w:rsidR="002B3F70">
        <w:rPr>
          <w:color w:val="000000" w:themeColor="text1"/>
          <w:lang w:val="en-GB"/>
        </w:rPr>
        <w:t xml:space="preserve"> </w:t>
      </w:r>
      <w:r w:rsidRPr="002855DB">
        <w:rPr>
          <w:lang w:val="en-GB"/>
        </w:rPr>
        <w:t>to Malteser International Coordination Office in Juba in South Sudan</w:t>
      </w:r>
    </w:p>
    <w:p w14:paraId="4DBA46E8" w14:textId="031D1A42" w:rsidR="00973728" w:rsidRPr="002855DB" w:rsidRDefault="00973728" w:rsidP="009D4D7E">
      <w:pPr>
        <w:jc w:val="both"/>
        <w:rPr>
          <w:b/>
          <w:lang w:val="en-GB"/>
        </w:rPr>
      </w:pPr>
      <w:r w:rsidRPr="002855DB">
        <w:rPr>
          <w:b/>
          <w:lang w:val="en-GB"/>
        </w:rPr>
        <w:tab/>
        <w:t xml:space="preserve"> </w:t>
      </w:r>
    </w:p>
    <w:p w14:paraId="53595797" w14:textId="11D1EEC2" w:rsidR="00973728" w:rsidRPr="002855DB" w:rsidRDefault="00973728" w:rsidP="00267191">
      <w:pPr>
        <w:numPr>
          <w:ilvl w:val="0"/>
          <w:numId w:val="4"/>
        </w:numPr>
        <w:jc w:val="both"/>
        <w:rPr>
          <w:lang w:val="en-GB"/>
        </w:rPr>
      </w:pPr>
      <w:r w:rsidRPr="002855DB">
        <w:rPr>
          <w:lang w:val="en-GB"/>
        </w:rPr>
        <w:t xml:space="preserve">Annex 1: Specification of </w:t>
      </w:r>
      <w:r w:rsidR="003723D5" w:rsidRPr="002855DB">
        <w:rPr>
          <w:lang w:val="en-GB"/>
        </w:rPr>
        <w:t>Tendering</w:t>
      </w:r>
    </w:p>
    <w:p w14:paraId="2582104D" w14:textId="77777777" w:rsidR="00973728" w:rsidRPr="002855DB" w:rsidRDefault="00973728" w:rsidP="00267191">
      <w:pPr>
        <w:numPr>
          <w:ilvl w:val="0"/>
          <w:numId w:val="4"/>
        </w:numPr>
        <w:jc w:val="both"/>
        <w:rPr>
          <w:lang w:val="en-GB"/>
        </w:rPr>
      </w:pPr>
      <w:r w:rsidRPr="002855DB">
        <w:rPr>
          <w:bCs/>
          <w:kern w:val="32"/>
          <w:lang w:val="en-GB" w:eastAsia="x-none"/>
        </w:rPr>
        <w:t>Annex 2</w:t>
      </w:r>
      <w:r w:rsidRPr="002855DB">
        <w:rPr>
          <w:lang w:val="en-GB"/>
        </w:rPr>
        <w:t>: Bill of Quantity</w:t>
      </w:r>
    </w:p>
    <w:p w14:paraId="09B828A7" w14:textId="77777777" w:rsidR="00973728" w:rsidRPr="002855DB" w:rsidRDefault="00973728" w:rsidP="009D4D7E">
      <w:pPr>
        <w:jc w:val="both"/>
        <w:rPr>
          <w:lang w:val="en-GB"/>
        </w:rPr>
      </w:pPr>
    </w:p>
    <w:p w14:paraId="0AC4E134" w14:textId="555D4484" w:rsidR="00FC18DB" w:rsidRPr="002855DB" w:rsidRDefault="00FC18DB" w:rsidP="00FC18DB">
      <w:pPr>
        <w:spacing w:before="120"/>
        <w:rPr>
          <w:color w:val="000000"/>
          <w:lang w:val="en-GB"/>
        </w:rPr>
      </w:pPr>
      <w:r w:rsidRPr="002855DB">
        <w:rPr>
          <w:color w:val="000000"/>
          <w:lang w:val="en-GB"/>
        </w:rPr>
        <w:t>We look forward to receiving your tenders on</w:t>
      </w:r>
      <w:r w:rsidRPr="002855DB">
        <w:rPr>
          <w:b/>
          <w:color w:val="000000"/>
          <w:lang w:val="en-GB"/>
        </w:rPr>
        <w:t xml:space="preserve"> </w:t>
      </w:r>
      <w:r w:rsidR="00F26F4E">
        <w:rPr>
          <w:b/>
          <w:color w:val="000000"/>
          <w:u w:val="single"/>
          <w:lang w:val="en-GB"/>
        </w:rPr>
        <w:t>26 February 2024</w:t>
      </w:r>
      <w:r w:rsidRPr="002855DB">
        <w:rPr>
          <w:b/>
          <w:color w:val="000000"/>
          <w:u w:val="single"/>
          <w:lang w:val="en-GB"/>
        </w:rPr>
        <w:t xml:space="preserve"> at or before </w:t>
      </w:r>
      <w:r w:rsidR="002B3F70">
        <w:rPr>
          <w:b/>
          <w:color w:val="000000"/>
          <w:u w:val="single"/>
          <w:lang w:val="en-GB"/>
        </w:rPr>
        <w:t>12</w:t>
      </w:r>
      <w:r w:rsidRPr="002855DB">
        <w:rPr>
          <w:b/>
          <w:color w:val="000000"/>
          <w:u w:val="single"/>
          <w:lang w:val="en-GB"/>
        </w:rPr>
        <w:t>pm</w:t>
      </w:r>
      <w:r w:rsidRPr="002855DB">
        <w:rPr>
          <w:color w:val="000000"/>
          <w:lang w:val="en-GB"/>
        </w:rPr>
        <w:t xml:space="preserve"> </w:t>
      </w:r>
      <w:r w:rsidRPr="002855DB">
        <w:rPr>
          <w:lang w:val="en-GB"/>
        </w:rPr>
        <w:t>via E-mail to</w:t>
      </w:r>
      <w:r w:rsidRPr="002855DB">
        <w:rPr>
          <w:b/>
          <w:lang w:val="en-GB"/>
        </w:rPr>
        <w:t xml:space="preserve">: </w:t>
      </w:r>
      <w:hyperlink r:id="rId8" w:history="1">
        <w:r w:rsidRPr="002855DB">
          <w:rPr>
            <w:rStyle w:val="Hyperlink"/>
            <w:b/>
            <w:lang w:val="en-GB"/>
          </w:rPr>
          <w:t>mb.procurement-juba@malteser-international.org</w:t>
        </w:r>
      </w:hyperlink>
      <w:r w:rsidRPr="002855DB">
        <w:rPr>
          <w:color w:val="000000"/>
          <w:lang w:val="en-GB"/>
        </w:rPr>
        <w:t>.</w:t>
      </w:r>
    </w:p>
    <w:p w14:paraId="4C00500D" w14:textId="77777777" w:rsidR="00307DFC" w:rsidRDefault="00307DFC" w:rsidP="00307DFC">
      <w:pPr>
        <w:rPr>
          <w:lang w:val="en-GB"/>
        </w:rPr>
      </w:pPr>
    </w:p>
    <w:p w14:paraId="3E0031DA" w14:textId="3D31DFCB" w:rsidR="00FC18DB" w:rsidRPr="002855DB" w:rsidRDefault="00FC18DB" w:rsidP="00307DFC">
      <w:pPr>
        <w:rPr>
          <w:b/>
          <w:color w:val="000000" w:themeColor="text1"/>
          <w:lang w:val="en-GB"/>
        </w:rPr>
      </w:pPr>
      <w:r w:rsidRPr="002855DB">
        <w:rPr>
          <w:lang w:val="en-GB"/>
        </w:rPr>
        <w:t xml:space="preserve">Please write in the Subject line of your email with tender: </w:t>
      </w:r>
      <w:r w:rsidR="00307DFC" w:rsidRPr="002855DB">
        <w:rPr>
          <w:b/>
          <w:lang w:val="en-GB"/>
        </w:rPr>
        <w:t>SOB</w:t>
      </w:r>
      <w:r w:rsidR="00307DFC">
        <w:rPr>
          <w:b/>
          <w:lang w:val="en-GB"/>
        </w:rPr>
        <w:t>_JUB_</w:t>
      </w:r>
      <w:r w:rsidR="00307DFC" w:rsidRPr="002855DB">
        <w:rPr>
          <w:b/>
          <w:lang w:val="en-GB"/>
        </w:rPr>
        <w:t>202</w:t>
      </w:r>
      <w:r w:rsidR="00F26F4E">
        <w:rPr>
          <w:b/>
          <w:lang w:val="en-GB"/>
        </w:rPr>
        <w:t>4</w:t>
      </w:r>
      <w:r w:rsidR="00307DFC">
        <w:rPr>
          <w:b/>
          <w:lang w:val="en-GB"/>
        </w:rPr>
        <w:t>_0</w:t>
      </w:r>
      <w:r w:rsidR="00F26F4E">
        <w:rPr>
          <w:b/>
          <w:lang w:val="en-GB"/>
        </w:rPr>
        <w:t>024</w:t>
      </w:r>
      <w:r w:rsidR="00307DFC">
        <w:rPr>
          <w:b/>
          <w:lang w:val="en-GB"/>
        </w:rPr>
        <w:t xml:space="preserve"> </w:t>
      </w:r>
      <w:r w:rsidRPr="002855DB">
        <w:rPr>
          <w:b/>
          <w:lang w:val="en-GB"/>
        </w:rPr>
        <w:t xml:space="preserve">for supply </w:t>
      </w:r>
      <w:r w:rsidR="00307DFC">
        <w:rPr>
          <w:b/>
          <w:lang w:val="en-GB"/>
        </w:rPr>
        <w:t xml:space="preserve">of </w:t>
      </w:r>
      <w:r w:rsidR="00F26F4E">
        <w:rPr>
          <w:b/>
          <w:lang w:val="en-GB"/>
        </w:rPr>
        <w:t>used</w:t>
      </w:r>
      <w:r w:rsidR="00307DFC">
        <w:rPr>
          <w:b/>
          <w:lang w:val="en-GB"/>
        </w:rPr>
        <w:t xml:space="preserve"> vehicle</w:t>
      </w:r>
    </w:p>
    <w:p w14:paraId="32F1F19B" w14:textId="222143D0" w:rsidR="00973728" w:rsidRPr="002855DB" w:rsidRDefault="00973728" w:rsidP="009D4D7E">
      <w:pPr>
        <w:jc w:val="both"/>
        <w:rPr>
          <w:lang w:val="en-GB"/>
        </w:rPr>
      </w:pPr>
    </w:p>
    <w:p w14:paraId="06CE9B75" w14:textId="77777777" w:rsidR="00973728" w:rsidRPr="002855DB" w:rsidRDefault="00973728" w:rsidP="009D4D7E">
      <w:pPr>
        <w:jc w:val="both"/>
        <w:rPr>
          <w:lang w:val="en-GB"/>
        </w:rPr>
      </w:pPr>
      <w:r w:rsidRPr="002855DB">
        <w:rPr>
          <w:lang w:val="en-GB"/>
        </w:rPr>
        <w:t>Thank you for your cooperation.</w:t>
      </w:r>
    </w:p>
    <w:p w14:paraId="3F2E8A4E" w14:textId="77777777" w:rsidR="00973728" w:rsidRPr="002855DB" w:rsidRDefault="00973728" w:rsidP="009D4D7E">
      <w:pPr>
        <w:jc w:val="both"/>
        <w:rPr>
          <w:lang w:val="en-GB"/>
        </w:rPr>
      </w:pPr>
    </w:p>
    <w:p w14:paraId="087B90C1" w14:textId="77777777" w:rsidR="00307DFC" w:rsidRPr="00F7629A" w:rsidRDefault="00307DFC" w:rsidP="00307DFC">
      <w:pPr>
        <w:pStyle w:val="NormalWeb"/>
        <w:shd w:val="clear" w:color="auto" w:fill="FFFFFF"/>
        <w:spacing w:before="0" w:beforeAutospacing="0" w:after="0" w:afterAutospacing="0"/>
        <w:rPr>
          <w:color w:val="000000" w:themeColor="text1"/>
        </w:rPr>
      </w:pPr>
      <w:r w:rsidRPr="00F7629A">
        <w:rPr>
          <w:color w:val="000000" w:themeColor="text1"/>
        </w:rPr>
        <w:t xml:space="preserve">With regards, </w:t>
      </w:r>
    </w:p>
    <w:p w14:paraId="076CF36A" w14:textId="77777777" w:rsidR="00307DFC" w:rsidRPr="00970054" w:rsidRDefault="00307DFC" w:rsidP="00307DFC">
      <w:pPr>
        <w:pStyle w:val="NormalWeb"/>
        <w:shd w:val="clear" w:color="auto" w:fill="FFFFFF"/>
        <w:spacing w:before="0" w:beforeAutospacing="0" w:after="0" w:afterAutospacing="0"/>
        <w:jc w:val="both"/>
        <w:rPr>
          <w:color w:val="000000" w:themeColor="text1"/>
          <w:bdr w:val="none" w:sz="0" w:space="0" w:color="auto" w:frame="1"/>
          <w:lang w:val="en-GB"/>
        </w:rPr>
      </w:pPr>
    </w:p>
    <w:tbl>
      <w:tblPr>
        <w:tblW w:w="9923" w:type="dxa"/>
        <w:tblCellSpacing w:w="18" w:type="dxa"/>
        <w:tblCellMar>
          <w:left w:w="0" w:type="dxa"/>
          <w:right w:w="0" w:type="dxa"/>
        </w:tblCellMar>
        <w:tblLook w:val="04A0" w:firstRow="1" w:lastRow="0" w:firstColumn="1" w:lastColumn="0" w:noHBand="0" w:noVBand="1"/>
      </w:tblPr>
      <w:tblGrid>
        <w:gridCol w:w="2572"/>
        <w:gridCol w:w="166"/>
        <w:gridCol w:w="7185"/>
      </w:tblGrid>
      <w:tr w:rsidR="00307DFC" w:rsidRPr="00C035A9" w14:paraId="3AB665DF" w14:textId="77777777" w:rsidTr="00307DFC">
        <w:trPr>
          <w:tblCellSpacing w:w="18" w:type="dxa"/>
        </w:trPr>
        <w:tc>
          <w:tcPr>
            <w:tcW w:w="2518" w:type="dxa"/>
            <w:tcMar>
              <w:top w:w="0" w:type="dxa"/>
              <w:left w:w="0" w:type="dxa"/>
              <w:bottom w:w="0" w:type="dxa"/>
              <w:right w:w="180" w:type="dxa"/>
            </w:tcMar>
            <w:vAlign w:val="center"/>
            <w:hideMark/>
          </w:tcPr>
          <w:p w14:paraId="79C2DEEE" w14:textId="77777777" w:rsidR="00307DFC" w:rsidRPr="00C035A9" w:rsidRDefault="00307DFC" w:rsidP="009B3DEC">
            <w:pPr>
              <w:shd w:val="clear" w:color="auto" w:fill="FAFAFA"/>
              <w:rPr>
                <w:color w:val="000000" w:themeColor="text1"/>
              </w:rPr>
            </w:pPr>
            <w:r w:rsidRPr="00C035A9">
              <w:rPr>
                <w:rFonts w:cs="Segoe UI"/>
                <w:color w:val="000000" w:themeColor="text1"/>
                <w:sz w:val="23"/>
                <w:szCs w:val="23"/>
              </w:rPr>
              <w:t> </w:t>
            </w:r>
            <w:r w:rsidRPr="00C035A9">
              <w:rPr>
                <w:rFonts w:cs="Segoe UI"/>
                <w:noProof/>
                <w:color w:val="000000" w:themeColor="text1"/>
                <w:sz w:val="23"/>
                <w:szCs w:val="23"/>
                <w:lang w:val="en-US" w:eastAsia="en-US"/>
              </w:rPr>
              <w:drawing>
                <wp:inline distT="0" distB="0" distL="0" distR="0" wp14:anchorId="3D17B5A8" wp14:editId="51A0B716">
                  <wp:extent cx="1432560" cy="426720"/>
                  <wp:effectExtent l="0" t="0" r="15240" b="11430"/>
                  <wp:docPr id="59505442"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05442" name="Picture 1" descr="Text&#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32560" cy="426720"/>
                          </a:xfrm>
                          <a:prstGeom prst="rect">
                            <a:avLst/>
                          </a:prstGeom>
                          <a:noFill/>
                          <a:ln>
                            <a:noFill/>
                          </a:ln>
                        </pic:spPr>
                      </pic:pic>
                    </a:graphicData>
                  </a:graphic>
                </wp:inline>
              </w:drawing>
            </w:r>
          </w:p>
        </w:tc>
        <w:tc>
          <w:tcPr>
            <w:tcW w:w="130" w:type="dxa"/>
            <w:tcBorders>
              <w:top w:val="nil"/>
              <w:left w:val="single" w:sz="8" w:space="0" w:color="FF0000"/>
              <w:bottom w:val="nil"/>
              <w:right w:val="nil"/>
            </w:tcBorders>
            <w:vAlign w:val="center"/>
            <w:hideMark/>
          </w:tcPr>
          <w:p w14:paraId="43EF3DDB" w14:textId="77777777" w:rsidR="00307DFC" w:rsidRPr="00C035A9" w:rsidRDefault="00307DFC" w:rsidP="009B3DEC">
            <w:pPr>
              <w:rPr>
                <w:color w:val="000000" w:themeColor="text1"/>
              </w:rPr>
            </w:pPr>
            <w:r w:rsidRPr="00C035A9">
              <w:rPr>
                <w:rStyle w:val="contentpasted2"/>
                <w:color w:val="000000" w:themeColor="text1"/>
                <w:sz w:val="20"/>
                <w:szCs w:val="20"/>
                <w:bdr w:val="none" w:sz="0" w:space="0" w:color="auto" w:frame="1"/>
                <w:lang w:val="en-GB"/>
              </w:rPr>
              <w:t> </w:t>
            </w:r>
            <w:r w:rsidRPr="00C035A9">
              <w:rPr>
                <w:color w:val="000000" w:themeColor="text1"/>
              </w:rPr>
              <w:t> </w:t>
            </w:r>
          </w:p>
        </w:tc>
        <w:tc>
          <w:tcPr>
            <w:tcW w:w="7131" w:type="dxa"/>
            <w:tcMar>
              <w:top w:w="0" w:type="dxa"/>
              <w:left w:w="225" w:type="dxa"/>
              <w:bottom w:w="0" w:type="dxa"/>
              <w:right w:w="0" w:type="dxa"/>
            </w:tcMar>
            <w:vAlign w:val="center"/>
            <w:hideMark/>
          </w:tcPr>
          <w:p w14:paraId="4C24DBE4" w14:textId="77777777" w:rsidR="00307DFC" w:rsidRPr="00C035A9" w:rsidRDefault="00307DFC" w:rsidP="009B3DEC">
            <w:pPr>
              <w:pStyle w:val="NormalWeb"/>
              <w:shd w:val="clear" w:color="auto" w:fill="FFFFFF"/>
              <w:spacing w:before="0" w:beforeAutospacing="0" w:after="0" w:afterAutospacing="0"/>
              <w:rPr>
                <w:color w:val="000000" w:themeColor="text1"/>
              </w:rPr>
            </w:pPr>
            <w:r w:rsidRPr="00C035A9">
              <w:rPr>
                <w:rStyle w:val="contentpasted2"/>
                <w:color w:val="000000" w:themeColor="text1"/>
                <w:bdr w:val="none" w:sz="0" w:space="0" w:color="auto" w:frame="1"/>
                <w:lang w:val="en-GB"/>
              </w:rPr>
              <w:t>Nermin Silajdzic</w:t>
            </w:r>
            <w:r w:rsidRPr="00C035A9">
              <w:rPr>
                <w:color w:val="000000" w:themeColor="text1"/>
              </w:rPr>
              <w:t> </w:t>
            </w:r>
          </w:p>
          <w:p w14:paraId="3D1491CB" w14:textId="77777777" w:rsidR="00307DFC" w:rsidRPr="009B3DEC" w:rsidRDefault="00307DFC" w:rsidP="009B3DEC">
            <w:pPr>
              <w:pStyle w:val="NormalWeb"/>
              <w:shd w:val="clear" w:color="auto" w:fill="FFFFFF"/>
              <w:spacing w:before="0" w:beforeAutospacing="0" w:after="0" w:afterAutospacing="0"/>
              <w:rPr>
                <w:color w:val="000000" w:themeColor="text1"/>
                <w:sz w:val="20"/>
                <w:szCs w:val="20"/>
              </w:rPr>
            </w:pPr>
            <w:r w:rsidRPr="00C035A9">
              <w:rPr>
                <w:rStyle w:val="contentpasted2"/>
                <w:color w:val="000000" w:themeColor="text1"/>
                <w:bdr w:val="none" w:sz="0" w:space="0" w:color="auto" w:frame="1"/>
                <w:lang w:val="en-GB"/>
              </w:rPr>
              <w:t>Country Logistics and Security Coordinator</w:t>
            </w:r>
            <w:r w:rsidRPr="00C035A9">
              <w:rPr>
                <w:color w:val="000000" w:themeColor="text1"/>
                <w:sz w:val="20"/>
                <w:szCs w:val="20"/>
                <w:bdr w:val="none" w:sz="0" w:space="0" w:color="auto" w:frame="1"/>
                <w:lang w:val="en-GB"/>
              </w:rPr>
              <w:br/>
            </w:r>
            <w:r w:rsidRPr="009B3DEC">
              <w:rPr>
                <w:rStyle w:val="contentpasted2"/>
                <w:color w:val="000000" w:themeColor="text1"/>
                <w:sz w:val="20"/>
                <w:szCs w:val="20"/>
              </w:rPr>
              <w:t>Plot No. 246 Block 3k South 2nd Class</w:t>
            </w:r>
            <w:r w:rsidRPr="009B3DEC">
              <w:rPr>
                <w:rStyle w:val="contentpasted2"/>
                <w:b/>
                <w:bCs/>
                <w:color w:val="000000" w:themeColor="text1"/>
                <w:sz w:val="20"/>
                <w:szCs w:val="20"/>
              </w:rPr>
              <w:t> </w:t>
            </w:r>
            <w:r w:rsidRPr="009B3DEC">
              <w:rPr>
                <w:rStyle w:val="contentpasted2"/>
                <w:color w:val="000000" w:themeColor="text1"/>
                <w:sz w:val="20"/>
                <w:szCs w:val="20"/>
                <w:bdr w:val="none" w:sz="0" w:space="0" w:color="auto" w:frame="1"/>
                <w:lang w:val="en-GB"/>
              </w:rPr>
              <w:t>- Behind Indian Embassy, Tong Ping</w:t>
            </w:r>
            <w:r w:rsidRPr="009B3DEC">
              <w:rPr>
                <w:color w:val="000000" w:themeColor="text1"/>
                <w:sz w:val="20"/>
                <w:szCs w:val="20"/>
              </w:rPr>
              <w:t> </w:t>
            </w:r>
          </w:p>
          <w:p w14:paraId="5929FC06" w14:textId="77777777" w:rsidR="00307DFC" w:rsidRPr="00C035A9" w:rsidRDefault="00307DFC" w:rsidP="009B3DEC">
            <w:pPr>
              <w:pStyle w:val="NormalWeb"/>
              <w:shd w:val="clear" w:color="auto" w:fill="FFFFFF"/>
              <w:spacing w:before="0" w:beforeAutospacing="0" w:after="0" w:afterAutospacing="0"/>
              <w:rPr>
                <w:color w:val="000000" w:themeColor="text1"/>
              </w:rPr>
            </w:pPr>
            <w:r w:rsidRPr="009B3DEC">
              <w:rPr>
                <w:rStyle w:val="contentpasted2"/>
                <w:color w:val="000000" w:themeColor="text1"/>
                <w:sz w:val="20"/>
                <w:szCs w:val="20"/>
                <w:bdr w:val="none" w:sz="0" w:space="0" w:color="auto" w:frame="1"/>
                <w:lang w:val="en-GB"/>
              </w:rPr>
              <w:t xml:space="preserve">Central </w:t>
            </w:r>
            <w:proofErr w:type="spellStart"/>
            <w:r w:rsidRPr="009B3DEC">
              <w:rPr>
                <w:rStyle w:val="contentpasted2"/>
                <w:color w:val="000000" w:themeColor="text1"/>
                <w:sz w:val="20"/>
                <w:szCs w:val="20"/>
                <w:bdr w:val="none" w:sz="0" w:space="0" w:color="auto" w:frame="1"/>
                <w:lang w:val="en-GB"/>
              </w:rPr>
              <w:t>Equitorial</w:t>
            </w:r>
            <w:proofErr w:type="spellEnd"/>
            <w:r w:rsidRPr="009B3DEC">
              <w:rPr>
                <w:rStyle w:val="contentpasted2"/>
                <w:color w:val="000000" w:themeColor="text1"/>
                <w:sz w:val="20"/>
                <w:szCs w:val="20"/>
                <w:bdr w:val="none" w:sz="0" w:space="0" w:color="auto" w:frame="1"/>
                <w:lang w:val="en-GB"/>
              </w:rPr>
              <w:t xml:space="preserve"> State, Juba, South Sudan</w:t>
            </w:r>
            <w:r w:rsidRPr="009B3DEC">
              <w:rPr>
                <w:color w:val="000000" w:themeColor="text1"/>
                <w:sz w:val="20"/>
                <w:szCs w:val="20"/>
                <w:bdr w:val="none" w:sz="0" w:space="0" w:color="auto" w:frame="1"/>
                <w:lang w:val="en-GB"/>
              </w:rPr>
              <w:br/>
            </w:r>
            <w:r w:rsidRPr="009B3DEC">
              <w:rPr>
                <w:rStyle w:val="contentpasted2"/>
                <w:color w:val="000000" w:themeColor="text1"/>
                <w:sz w:val="20"/>
                <w:szCs w:val="20"/>
              </w:rPr>
              <w:t>M: +211 (0) 911 746 963 · M: +211 (0) 924 767 949</w:t>
            </w:r>
            <w:r w:rsidRPr="009B3DEC">
              <w:rPr>
                <w:color w:val="000000" w:themeColor="text1"/>
                <w:sz w:val="20"/>
                <w:szCs w:val="20"/>
              </w:rPr>
              <w:br/>
            </w:r>
            <w:hyperlink r:id="rId11" w:history="1">
              <w:r w:rsidRPr="009B3DEC">
                <w:rPr>
                  <w:rStyle w:val="Hyperlink"/>
                  <w:color w:val="000000" w:themeColor="text1"/>
                  <w:sz w:val="20"/>
                  <w:szCs w:val="20"/>
                  <w:bdr w:val="none" w:sz="0" w:space="0" w:color="auto" w:frame="1"/>
                  <w:lang w:val="en-GB"/>
                </w:rPr>
                <w:t>nermin.silajdzic@malteser-international.org</w:t>
              </w:r>
            </w:hyperlink>
            <w:r w:rsidRPr="009B3DEC">
              <w:rPr>
                <w:rStyle w:val="contentpasted2"/>
                <w:color w:val="000000" w:themeColor="text1"/>
                <w:sz w:val="20"/>
                <w:szCs w:val="20"/>
                <w:bdr w:val="none" w:sz="0" w:space="0" w:color="auto" w:frame="1"/>
                <w:lang w:val="en-GB"/>
              </w:rPr>
              <w:t xml:space="preserve"> · Skype: </w:t>
            </w:r>
            <w:proofErr w:type="spellStart"/>
            <w:r w:rsidRPr="009B3DEC">
              <w:rPr>
                <w:rStyle w:val="contentpasted2"/>
                <w:color w:val="000000" w:themeColor="text1"/>
                <w:sz w:val="20"/>
                <w:szCs w:val="20"/>
                <w:bdr w:val="none" w:sz="0" w:space="0" w:color="auto" w:frame="1"/>
                <w:lang w:val="en-GB"/>
              </w:rPr>
              <w:t>nsilajdzic</w:t>
            </w:r>
            <w:proofErr w:type="spellEnd"/>
            <w:r w:rsidRPr="009B3DEC">
              <w:rPr>
                <w:color w:val="000000" w:themeColor="text1"/>
                <w:sz w:val="20"/>
                <w:szCs w:val="20"/>
                <w:bdr w:val="none" w:sz="0" w:space="0" w:color="auto" w:frame="1"/>
                <w:lang w:val="en-GB"/>
              </w:rPr>
              <w:br/>
            </w:r>
            <w:hyperlink r:id="rId12" w:tgtFrame="_blank" w:history="1">
              <w:r w:rsidRPr="009B3DEC">
                <w:rPr>
                  <w:rStyle w:val="Hyperlink"/>
                  <w:color w:val="000000" w:themeColor="text1"/>
                  <w:sz w:val="20"/>
                  <w:szCs w:val="20"/>
                  <w:bdr w:val="none" w:sz="0" w:space="0" w:color="auto" w:frame="1"/>
                  <w:lang w:val="en-GB"/>
                </w:rPr>
                <w:t>www.malteser-international.org</w:t>
              </w:r>
            </w:hyperlink>
            <w:r w:rsidRPr="009B3DEC">
              <w:rPr>
                <w:color w:val="000000" w:themeColor="text1"/>
                <w:sz w:val="20"/>
                <w:szCs w:val="20"/>
                <w:bdr w:val="none" w:sz="0" w:space="0" w:color="auto" w:frame="1"/>
                <w:lang w:val="en-GB"/>
              </w:rPr>
              <w:br/>
            </w:r>
            <w:r w:rsidRPr="009B3DEC">
              <w:rPr>
                <w:rStyle w:val="contentpasted2"/>
                <w:color w:val="000000" w:themeColor="text1"/>
                <w:sz w:val="20"/>
                <w:szCs w:val="20"/>
                <w:bdr w:val="none" w:sz="0" w:space="0" w:color="auto" w:frame="1"/>
                <w:lang w:val="en-GB"/>
              </w:rPr>
              <w:t xml:space="preserve">Malteser International Europe/Malteser </w:t>
            </w:r>
            <w:proofErr w:type="spellStart"/>
            <w:r w:rsidRPr="009B3DEC">
              <w:rPr>
                <w:rStyle w:val="contentpasted2"/>
                <w:color w:val="000000" w:themeColor="text1"/>
                <w:sz w:val="20"/>
                <w:szCs w:val="20"/>
                <w:bdr w:val="none" w:sz="0" w:space="0" w:color="auto" w:frame="1"/>
                <w:lang w:val="en-GB"/>
              </w:rPr>
              <w:t>Hilfsdienst</w:t>
            </w:r>
            <w:proofErr w:type="spellEnd"/>
            <w:r w:rsidRPr="009B3DEC">
              <w:rPr>
                <w:rStyle w:val="contentpasted2"/>
                <w:color w:val="000000" w:themeColor="text1"/>
                <w:sz w:val="20"/>
                <w:szCs w:val="20"/>
                <w:bdr w:val="none" w:sz="0" w:space="0" w:color="auto" w:frame="1"/>
                <w:lang w:val="en-GB"/>
              </w:rPr>
              <w:t xml:space="preserve"> e. V., County Court Cologne, VR 4726</w:t>
            </w:r>
            <w:r w:rsidRPr="009B3DEC">
              <w:rPr>
                <w:color w:val="000000" w:themeColor="text1"/>
                <w:sz w:val="20"/>
                <w:szCs w:val="20"/>
                <w:bdr w:val="none" w:sz="0" w:space="0" w:color="auto" w:frame="1"/>
                <w:lang w:val="en-GB"/>
              </w:rPr>
              <w:br/>
            </w:r>
            <w:r w:rsidRPr="009B3DEC">
              <w:rPr>
                <w:rStyle w:val="contentpasted2"/>
                <w:color w:val="000000" w:themeColor="text1"/>
                <w:sz w:val="20"/>
                <w:szCs w:val="20"/>
                <w:bdr w:val="none" w:sz="0" w:space="0" w:color="auto" w:frame="1"/>
                <w:lang w:val="en-GB"/>
              </w:rPr>
              <w:t xml:space="preserve">Executive Board: Karl </w:t>
            </w:r>
            <w:proofErr w:type="spellStart"/>
            <w:r w:rsidRPr="009B3DEC">
              <w:rPr>
                <w:rStyle w:val="contentpasted2"/>
                <w:color w:val="000000" w:themeColor="text1"/>
                <w:sz w:val="20"/>
                <w:szCs w:val="20"/>
                <w:bdr w:val="none" w:sz="0" w:space="0" w:color="auto" w:frame="1"/>
                <w:lang w:val="en-GB"/>
              </w:rPr>
              <w:t>Prinz</w:t>
            </w:r>
            <w:proofErr w:type="spellEnd"/>
            <w:r w:rsidRPr="009B3DEC">
              <w:rPr>
                <w:rStyle w:val="contentpasted2"/>
                <w:color w:val="000000" w:themeColor="text1"/>
                <w:sz w:val="20"/>
                <w:szCs w:val="20"/>
                <w:bdr w:val="none" w:sz="0" w:space="0" w:color="auto" w:frame="1"/>
                <w:lang w:val="en-GB"/>
              </w:rPr>
              <w:t xml:space="preserve"> </w:t>
            </w:r>
            <w:proofErr w:type="spellStart"/>
            <w:r w:rsidRPr="009B3DEC">
              <w:rPr>
                <w:rStyle w:val="contentpasted2"/>
                <w:color w:val="000000" w:themeColor="text1"/>
                <w:sz w:val="20"/>
                <w:szCs w:val="20"/>
                <w:bdr w:val="none" w:sz="0" w:space="0" w:color="auto" w:frame="1"/>
                <w:lang w:val="en-GB"/>
              </w:rPr>
              <w:t>zu</w:t>
            </w:r>
            <w:proofErr w:type="spellEnd"/>
            <w:r w:rsidRPr="009B3DEC">
              <w:rPr>
                <w:rStyle w:val="contentpasted2"/>
                <w:color w:val="000000" w:themeColor="text1"/>
                <w:sz w:val="20"/>
                <w:szCs w:val="20"/>
                <w:bdr w:val="none" w:sz="0" w:space="0" w:color="auto" w:frame="1"/>
                <w:lang w:val="en-GB"/>
              </w:rPr>
              <w:t xml:space="preserve"> </w:t>
            </w:r>
            <w:proofErr w:type="spellStart"/>
            <w:r w:rsidRPr="009B3DEC">
              <w:rPr>
                <w:rStyle w:val="contentpasted2"/>
                <w:color w:val="000000" w:themeColor="text1"/>
                <w:sz w:val="20"/>
                <w:szCs w:val="20"/>
                <w:bdr w:val="none" w:sz="0" w:space="0" w:color="auto" w:frame="1"/>
                <w:lang w:val="en-GB"/>
              </w:rPr>
              <w:t>Löwenstein</w:t>
            </w:r>
            <w:proofErr w:type="spellEnd"/>
            <w:r w:rsidRPr="009B3DEC">
              <w:rPr>
                <w:rStyle w:val="contentpasted2"/>
                <w:color w:val="000000" w:themeColor="text1"/>
                <w:sz w:val="20"/>
                <w:szCs w:val="20"/>
                <w:bdr w:val="none" w:sz="0" w:space="0" w:color="auto" w:frame="1"/>
                <w:lang w:val="en-GB"/>
              </w:rPr>
              <w:t xml:space="preserve">, </w:t>
            </w:r>
            <w:proofErr w:type="spellStart"/>
            <w:r w:rsidRPr="009B3DEC">
              <w:rPr>
                <w:rStyle w:val="contentpasted2"/>
                <w:color w:val="000000" w:themeColor="text1"/>
                <w:sz w:val="20"/>
                <w:szCs w:val="20"/>
                <w:bdr w:val="none" w:sz="0" w:space="0" w:color="auto" w:frame="1"/>
                <w:lang w:val="en-GB"/>
              </w:rPr>
              <w:t>Dr.</w:t>
            </w:r>
            <w:proofErr w:type="spellEnd"/>
            <w:r w:rsidRPr="009B3DEC">
              <w:rPr>
                <w:rStyle w:val="contentpasted2"/>
                <w:color w:val="000000" w:themeColor="text1"/>
                <w:sz w:val="20"/>
                <w:szCs w:val="20"/>
                <w:bdr w:val="none" w:sz="0" w:space="0" w:color="auto" w:frame="1"/>
                <w:lang w:val="en-GB"/>
              </w:rPr>
              <w:t xml:space="preserve"> </w:t>
            </w:r>
            <w:proofErr w:type="spellStart"/>
            <w:r w:rsidRPr="009B3DEC">
              <w:rPr>
                <w:rStyle w:val="contentpasted2"/>
                <w:color w:val="000000" w:themeColor="text1"/>
                <w:sz w:val="20"/>
                <w:szCs w:val="20"/>
                <w:bdr w:val="none" w:sz="0" w:space="0" w:color="auto" w:frame="1"/>
                <w:lang w:val="en-GB"/>
              </w:rPr>
              <w:t>Elmar</w:t>
            </w:r>
            <w:proofErr w:type="spellEnd"/>
            <w:r w:rsidRPr="009B3DEC">
              <w:rPr>
                <w:rStyle w:val="contentpasted2"/>
                <w:color w:val="000000" w:themeColor="text1"/>
                <w:sz w:val="20"/>
                <w:szCs w:val="20"/>
                <w:bdr w:val="none" w:sz="0" w:space="0" w:color="auto" w:frame="1"/>
                <w:lang w:val="en-GB"/>
              </w:rPr>
              <w:t xml:space="preserve"> </w:t>
            </w:r>
            <w:proofErr w:type="spellStart"/>
            <w:r w:rsidRPr="009B3DEC">
              <w:rPr>
                <w:rStyle w:val="contentpasted2"/>
                <w:color w:val="000000" w:themeColor="text1"/>
                <w:sz w:val="20"/>
                <w:szCs w:val="20"/>
                <w:bdr w:val="none" w:sz="0" w:space="0" w:color="auto" w:frame="1"/>
                <w:lang w:val="en-GB"/>
              </w:rPr>
              <w:t>Pankau</w:t>
            </w:r>
            <w:proofErr w:type="spellEnd"/>
            <w:r w:rsidRPr="009B3DEC">
              <w:rPr>
                <w:rStyle w:val="contentpasted2"/>
                <w:color w:val="000000" w:themeColor="text1"/>
                <w:sz w:val="20"/>
                <w:szCs w:val="20"/>
                <w:bdr w:val="none" w:sz="0" w:space="0" w:color="auto" w:frame="1"/>
                <w:lang w:val="en-GB"/>
              </w:rPr>
              <w:t>,</w:t>
            </w:r>
            <w:r w:rsidRPr="009B3DEC">
              <w:rPr>
                <w:color w:val="000000" w:themeColor="text1"/>
                <w:sz w:val="20"/>
                <w:szCs w:val="20"/>
                <w:bdr w:val="none" w:sz="0" w:space="0" w:color="auto" w:frame="1"/>
                <w:lang w:val="en-GB"/>
              </w:rPr>
              <w:br/>
            </w:r>
            <w:r w:rsidRPr="009B3DEC">
              <w:rPr>
                <w:rStyle w:val="contentpasted2"/>
                <w:color w:val="000000" w:themeColor="text1"/>
                <w:sz w:val="20"/>
                <w:szCs w:val="20"/>
                <w:bdr w:val="none" w:sz="0" w:space="0" w:color="auto" w:frame="1"/>
                <w:lang w:val="en-GB"/>
              </w:rPr>
              <w:t xml:space="preserve">Douglas Graf </w:t>
            </w:r>
            <w:proofErr w:type="spellStart"/>
            <w:r w:rsidRPr="009B3DEC">
              <w:rPr>
                <w:rStyle w:val="contentpasted2"/>
                <w:color w:val="000000" w:themeColor="text1"/>
                <w:sz w:val="20"/>
                <w:szCs w:val="20"/>
                <w:bdr w:val="none" w:sz="0" w:space="0" w:color="auto" w:frame="1"/>
                <w:lang w:val="en-GB"/>
              </w:rPr>
              <w:t>Saurma-Jeltsch</w:t>
            </w:r>
            <w:proofErr w:type="spellEnd"/>
            <w:r w:rsidRPr="009B3DEC">
              <w:rPr>
                <w:rStyle w:val="contentpasted2"/>
                <w:color w:val="000000" w:themeColor="text1"/>
                <w:sz w:val="20"/>
                <w:szCs w:val="20"/>
                <w:bdr w:val="none" w:sz="0" w:space="0" w:color="auto" w:frame="1"/>
                <w:lang w:val="en-GB"/>
              </w:rPr>
              <w:t xml:space="preserve">, </w:t>
            </w:r>
            <w:proofErr w:type="spellStart"/>
            <w:r w:rsidRPr="009B3DEC">
              <w:rPr>
                <w:rStyle w:val="contentpasted2"/>
                <w:color w:val="000000" w:themeColor="text1"/>
                <w:sz w:val="20"/>
                <w:szCs w:val="20"/>
                <w:bdr w:val="none" w:sz="0" w:space="0" w:color="auto" w:frame="1"/>
                <w:lang w:val="en-GB"/>
              </w:rPr>
              <w:t>Verena</w:t>
            </w:r>
            <w:proofErr w:type="spellEnd"/>
            <w:r w:rsidRPr="009B3DEC">
              <w:rPr>
                <w:rStyle w:val="contentpasted2"/>
                <w:color w:val="000000" w:themeColor="text1"/>
                <w:sz w:val="20"/>
                <w:szCs w:val="20"/>
                <w:bdr w:val="none" w:sz="0" w:space="0" w:color="auto" w:frame="1"/>
                <w:lang w:val="en-GB"/>
              </w:rPr>
              <w:t xml:space="preserve"> </w:t>
            </w:r>
            <w:proofErr w:type="spellStart"/>
            <w:r w:rsidRPr="009B3DEC">
              <w:rPr>
                <w:rStyle w:val="contentpasted2"/>
                <w:color w:val="000000" w:themeColor="text1"/>
                <w:sz w:val="20"/>
                <w:szCs w:val="20"/>
                <w:bdr w:val="none" w:sz="0" w:space="0" w:color="auto" w:frame="1"/>
                <w:lang w:val="en-GB"/>
              </w:rPr>
              <w:t>Hölken</w:t>
            </w:r>
            <w:proofErr w:type="spellEnd"/>
            <w:r w:rsidRPr="00C035A9">
              <w:rPr>
                <w:color w:val="000000" w:themeColor="text1"/>
              </w:rPr>
              <w:t> </w:t>
            </w:r>
          </w:p>
        </w:tc>
      </w:tr>
      <w:tr w:rsidR="00307DFC" w:rsidRPr="00C035A9" w14:paraId="72B5A213" w14:textId="77777777" w:rsidTr="00307DFC">
        <w:trPr>
          <w:tblCellSpacing w:w="18" w:type="dxa"/>
        </w:trPr>
        <w:tc>
          <w:tcPr>
            <w:tcW w:w="9851" w:type="dxa"/>
            <w:gridSpan w:val="3"/>
            <w:tcMar>
              <w:top w:w="450" w:type="dxa"/>
              <w:left w:w="0" w:type="dxa"/>
              <w:bottom w:w="0" w:type="dxa"/>
              <w:right w:w="0" w:type="dxa"/>
            </w:tcMar>
            <w:vAlign w:val="center"/>
            <w:hideMark/>
          </w:tcPr>
          <w:p w14:paraId="026EE0E0" w14:textId="77777777" w:rsidR="00307DFC" w:rsidRPr="00C035A9" w:rsidRDefault="00307DFC" w:rsidP="009B3DEC">
            <w:pPr>
              <w:rPr>
                <w:color w:val="000000" w:themeColor="text1"/>
              </w:rPr>
            </w:pPr>
            <w:r w:rsidRPr="00C035A9">
              <w:rPr>
                <w:rStyle w:val="contentpasted2"/>
                <w:color w:val="000000" w:themeColor="text1"/>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r w:rsidRPr="00C035A9">
              <w:rPr>
                <w:color w:val="000000" w:themeColor="text1"/>
              </w:rPr>
              <w:t> </w:t>
            </w:r>
          </w:p>
        </w:tc>
      </w:tr>
    </w:tbl>
    <w:p w14:paraId="125D6D42" w14:textId="77777777" w:rsidR="00815271" w:rsidRPr="002855DB" w:rsidRDefault="00815271" w:rsidP="009B3DEC">
      <w:pPr>
        <w:rPr>
          <w:rFonts w:ascii="Calibri" w:eastAsia="Calibri" w:hAnsi="Calibri" w:cs="Calibri"/>
          <w:noProof/>
          <w:color w:val="1F497D"/>
          <w:lang w:val="en-GB"/>
        </w:rPr>
      </w:pPr>
      <w:r w:rsidRPr="002855DB">
        <w:rPr>
          <w:rFonts w:ascii="Webdings" w:eastAsia="Calibri" w:hAnsi="Webdings" w:cs="Calibri"/>
          <w:noProof/>
          <w:color w:val="00B050"/>
          <w:sz w:val="36"/>
          <w:szCs w:val="36"/>
          <w:lang w:val="en-GB" w:eastAsia="fr-FR"/>
        </w:rPr>
        <w:t></w:t>
      </w:r>
      <w:r w:rsidRPr="002855DB">
        <w:rPr>
          <w:rFonts w:ascii="Arial" w:eastAsia="Calibri" w:hAnsi="Arial" w:cs="Arial"/>
          <w:noProof/>
          <w:color w:val="00B050"/>
          <w:sz w:val="15"/>
          <w:szCs w:val="15"/>
          <w:lang w:val="en-GB" w:eastAsia="fr-FR"/>
        </w:rPr>
        <w:t xml:space="preserve"> </w:t>
      </w:r>
      <w:r w:rsidRPr="002855DB">
        <w:rPr>
          <w:rFonts w:ascii="Verdana" w:eastAsia="Calibri" w:hAnsi="Verdana" w:cs="Calibri"/>
          <w:noProof/>
          <w:color w:val="00B050"/>
          <w:sz w:val="14"/>
          <w:szCs w:val="14"/>
          <w:lang w:val="en-GB" w:eastAsia="fr-FR"/>
        </w:rPr>
        <w:t>please consider the environment before printing this email</w:t>
      </w:r>
    </w:p>
    <w:p w14:paraId="13A7CBB0" w14:textId="1D2B09E2" w:rsidR="00C3677E" w:rsidRDefault="00C3677E" w:rsidP="009D4D7E">
      <w:pPr>
        <w:jc w:val="both"/>
        <w:rPr>
          <w:lang w:val="en-GB"/>
        </w:rPr>
      </w:pPr>
    </w:p>
    <w:p w14:paraId="67EAE07A" w14:textId="29C9FD81" w:rsidR="000D09F6" w:rsidRPr="002855DB" w:rsidRDefault="00307DFC" w:rsidP="00307DFC">
      <w:pPr>
        <w:jc w:val="both"/>
        <w:rPr>
          <w:lang w:val="en-GB"/>
        </w:rPr>
      </w:pPr>
      <w:r>
        <w:rPr>
          <w:lang w:val="en-GB"/>
        </w:rPr>
        <w:lastRenderedPageBreak/>
        <w:br/>
      </w:r>
      <w:r w:rsidR="000D09F6" w:rsidRPr="002855DB">
        <w:rPr>
          <w:lang w:val="en-GB"/>
        </w:rPr>
        <w:t>A.</w:t>
      </w:r>
      <w:r w:rsidR="000D09F6" w:rsidRPr="002855DB">
        <w:rPr>
          <w:lang w:val="en-GB"/>
        </w:rPr>
        <w:tab/>
      </w:r>
      <w:r w:rsidR="008601C0" w:rsidRPr="002855DB">
        <w:rPr>
          <w:lang w:val="en-GB"/>
        </w:rPr>
        <w:t>SPECIFICATION OF BIIDING</w:t>
      </w:r>
    </w:p>
    <w:p w14:paraId="6CABED78" w14:textId="77777777" w:rsidR="00553112" w:rsidRPr="002855DB" w:rsidRDefault="00553112" w:rsidP="00553112">
      <w:pPr>
        <w:jc w:val="both"/>
        <w:rPr>
          <w:lang w:val="en-GB"/>
        </w:rPr>
      </w:pPr>
    </w:p>
    <w:p w14:paraId="633CB064" w14:textId="64814CB8" w:rsidR="00903B71" w:rsidRPr="002855DB" w:rsidRDefault="005C3917" w:rsidP="00903B71">
      <w:pPr>
        <w:jc w:val="both"/>
        <w:rPr>
          <w:lang w:val="en-GB"/>
        </w:rPr>
      </w:pPr>
      <w:r w:rsidRPr="002855DB">
        <w:rPr>
          <w:lang w:val="en-GB"/>
        </w:rPr>
        <w:t>Related to our adv</w:t>
      </w:r>
      <w:r w:rsidR="000A302C" w:rsidRPr="002855DB">
        <w:rPr>
          <w:lang w:val="en-GB"/>
        </w:rPr>
        <w:t xml:space="preserve">ertised </w:t>
      </w:r>
      <w:r w:rsidR="00307DFC">
        <w:rPr>
          <w:lang w:val="en-GB"/>
        </w:rPr>
        <w:t>Specification of Bidding</w:t>
      </w:r>
      <w:r w:rsidR="000A302C" w:rsidRPr="002855DB">
        <w:rPr>
          <w:lang w:val="en-GB"/>
        </w:rPr>
        <w:t xml:space="preserve"> </w:t>
      </w:r>
      <w:r w:rsidR="00307DFC" w:rsidRPr="00B93F13">
        <w:rPr>
          <w:lang w:val="en-GB"/>
        </w:rPr>
        <w:t>SOB_JUB_202</w:t>
      </w:r>
      <w:r w:rsidR="00F26F4E" w:rsidRPr="00B93F13">
        <w:rPr>
          <w:lang w:val="en-GB"/>
        </w:rPr>
        <w:t>4</w:t>
      </w:r>
      <w:r w:rsidR="00307DFC" w:rsidRPr="00B93F13">
        <w:rPr>
          <w:lang w:val="en-GB"/>
        </w:rPr>
        <w:t>_</w:t>
      </w:r>
      <w:r w:rsidR="00F26F4E" w:rsidRPr="00B93F13">
        <w:rPr>
          <w:lang w:val="en-GB"/>
        </w:rPr>
        <w:t>0024</w:t>
      </w:r>
      <w:r w:rsidR="00307DFC">
        <w:rPr>
          <w:b/>
          <w:lang w:val="en-GB"/>
        </w:rPr>
        <w:t xml:space="preserve"> </w:t>
      </w:r>
      <w:r w:rsidRPr="002855DB">
        <w:rPr>
          <w:lang w:val="en-GB"/>
        </w:rPr>
        <w:t xml:space="preserve">Malteser International herewith calls for </w:t>
      </w:r>
      <w:r w:rsidR="00815271" w:rsidRPr="002855DB">
        <w:rPr>
          <w:lang w:val="en-GB"/>
        </w:rPr>
        <w:t>tenders</w:t>
      </w:r>
      <w:r w:rsidRPr="002855DB">
        <w:rPr>
          <w:lang w:val="en-GB"/>
        </w:rPr>
        <w:t xml:space="preserve"> </w:t>
      </w:r>
      <w:r w:rsidR="00553112" w:rsidRPr="002855DB">
        <w:rPr>
          <w:color w:val="000000"/>
          <w:lang w:val="en-GB"/>
        </w:rPr>
        <w:t xml:space="preserve">for </w:t>
      </w:r>
      <w:r w:rsidR="00402ABF">
        <w:rPr>
          <w:color w:val="000000"/>
          <w:lang w:val="en-GB"/>
        </w:rPr>
        <w:t xml:space="preserve">ordering </w:t>
      </w:r>
      <w:r w:rsidR="00F26F4E">
        <w:rPr>
          <w:color w:val="000000" w:themeColor="text1"/>
          <w:lang w:val="en-GB"/>
        </w:rPr>
        <w:t>used v</w:t>
      </w:r>
      <w:r w:rsidR="00F26F4E" w:rsidRPr="00DB6FDC">
        <w:rPr>
          <w:color w:val="000000" w:themeColor="text1"/>
          <w:lang w:val="en-GB"/>
        </w:rPr>
        <w:t>ehicle with engine capacity of 2,800 cc, 4 cylinders, 5 doors, transmission; 6-speed</w:t>
      </w:r>
      <w:r w:rsidR="00F26F4E">
        <w:rPr>
          <w:color w:val="000000" w:themeColor="text1"/>
          <w:lang w:val="en-GB"/>
        </w:rPr>
        <w:t>,</w:t>
      </w:r>
      <w:r w:rsidR="00F26F4E" w:rsidRPr="00DB6FDC">
        <w:rPr>
          <w:color w:val="000000" w:themeColor="text1"/>
          <w:lang w:val="en-GB"/>
        </w:rPr>
        <w:t xml:space="preserve"> automatic, fuel type: diesel, white, fire extinguisher, set warning triangle, first aid set, manufacturing year</w:t>
      </w:r>
      <w:r w:rsidR="00F26F4E">
        <w:rPr>
          <w:color w:val="000000" w:themeColor="text1"/>
          <w:lang w:val="en-GB"/>
        </w:rPr>
        <w:t xml:space="preserve"> 2015 or after</w:t>
      </w:r>
      <w:r w:rsidR="00F26F4E" w:rsidRPr="00DB6FDC">
        <w:rPr>
          <w:color w:val="000000" w:themeColor="text1"/>
          <w:lang w:val="en-GB"/>
        </w:rPr>
        <w:t xml:space="preserve">, </w:t>
      </w:r>
      <w:r w:rsidR="00F26F4E">
        <w:rPr>
          <w:color w:val="000000" w:themeColor="text1"/>
          <w:lang w:val="en-GB"/>
        </w:rPr>
        <w:t>two</w:t>
      </w:r>
      <w:r w:rsidR="00F26F4E" w:rsidRPr="00DB6FDC">
        <w:rPr>
          <w:color w:val="000000" w:themeColor="text1"/>
          <w:lang w:val="en-GB"/>
        </w:rPr>
        <w:t>-</w:t>
      </w:r>
      <w:r w:rsidR="00F26F4E">
        <w:rPr>
          <w:color w:val="000000" w:themeColor="text1"/>
          <w:lang w:val="en-GB"/>
        </w:rPr>
        <w:t>week</w:t>
      </w:r>
      <w:r w:rsidR="00F26F4E" w:rsidRPr="00DB6FDC">
        <w:rPr>
          <w:color w:val="000000" w:themeColor="text1"/>
          <w:lang w:val="en-GB"/>
        </w:rPr>
        <w:t xml:space="preserve"> delivery equivalent to </w:t>
      </w:r>
      <w:r w:rsidR="00F26F4E">
        <w:rPr>
          <w:color w:val="000000" w:themeColor="text1"/>
          <w:lang w:val="en-GB"/>
        </w:rPr>
        <w:t>used</w:t>
      </w:r>
      <w:r w:rsidR="00F26F4E" w:rsidRPr="00DB6FDC">
        <w:rPr>
          <w:color w:val="000000" w:themeColor="text1"/>
          <w:lang w:val="en-GB"/>
        </w:rPr>
        <w:t xml:space="preserve"> Toyota PRADO Model TX </w:t>
      </w:r>
      <w:r w:rsidR="00F26F4E">
        <w:rPr>
          <w:color w:val="000000" w:themeColor="text1"/>
          <w:lang w:val="en-GB"/>
        </w:rPr>
        <w:t xml:space="preserve">automatic 2015 or after </w:t>
      </w:r>
      <w:r w:rsidR="00F26F4E" w:rsidRPr="002855DB">
        <w:rPr>
          <w:lang w:val="en-GB"/>
        </w:rPr>
        <w:t>to Malt</w:t>
      </w:r>
      <w:bookmarkStart w:id="0" w:name="_GoBack"/>
      <w:bookmarkEnd w:id="0"/>
      <w:r w:rsidR="00F26F4E" w:rsidRPr="002855DB">
        <w:rPr>
          <w:lang w:val="en-GB"/>
        </w:rPr>
        <w:t>eser International Coordination Office in Juba in South Sudan</w:t>
      </w:r>
      <w:r w:rsidR="00F26F4E">
        <w:rPr>
          <w:lang w:val="en-GB"/>
        </w:rPr>
        <w:t>.</w:t>
      </w:r>
    </w:p>
    <w:p w14:paraId="38D56FE7" w14:textId="77777777" w:rsidR="005C3917" w:rsidRPr="002855DB" w:rsidRDefault="005C3917" w:rsidP="00C3677E">
      <w:pPr>
        <w:spacing w:before="120"/>
        <w:rPr>
          <w:lang w:val="en-GB"/>
        </w:rPr>
      </w:pPr>
      <w:r w:rsidRPr="002855DB">
        <w:rPr>
          <w:lang w:val="en-GB"/>
        </w:rPr>
        <w:t>Under the following reference number:</w:t>
      </w:r>
    </w:p>
    <w:p w14:paraId="6F32D565" w14:textId="7F133DAD" w:rsidR="005C3917" w:rsidRPr="002855DB" w:rsidRDefault="00973D3B" w:rsidP="00553112">
      <w:pPr>
        <w:spacing w:before="120"/>
        <w:rPr>
          <w:lang w:val="en-GB"/>
        </w:rPr>
      </w:pPr>
      <w:r w:rsidRPr="002855DB">
        <w:rPr>
          <w:lang w:val="en-GB"/>
        </w:rPr>
        <w:tab/>
        <w:t>Donor project number</w:t>
      </w:r>
      <w:r w:rsidR="00AC7516" w:rsidRPr="002855DB">
        <w:rPr>
          <w:lang w:val="en-GB"/>
        </w:rPr>
        <w:t>s</w:t>
      </w:r>
      <w:r w:rsidRPr="002855DB">
        <w:rPr>
          <w:lang w:val="en-GB"/>
        </w:rPr>
        <w:t xml:space="preserve">: </w:t>
      </w:r>
      <w:r w:rsidR="00307DFC">
        <w:rPr>
          <w:lang w:val="en-GB"/>
        </w:rPr>
        <w:t>1400-WAU</w:t>
      </w:r>
    </w:p>
    <w:p w14:paraId="6033B5AB" w14:textId="77777777" w:rsidR="007A6BAD" w:rsidRPr="002855DB" w:rsidRDefault="007A6BAD" w:rsidP="00267191">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sidRPr="002855DB">
        <w:rPr>
          <w:rFonts w:ascii="Times New Roman" w:hAnsi="Times New Roman" w:cs="Times New Roman"/>
          <w:bCs w:val="0"/>
          <w:sz w:val="24"/>
          <w:szCs w:val="24"/>
          <w:lang w:val="en-GB"/>
        </w:rPr>
        <w:t>Description of the organization and its activities</w:t>
      </w:r>
    </w:p>
    <w:p w14:paraId="6ED75B7A" w14:textId="135257DA" w:rsidR="00AA02D1" w:rsidRPr="002855DB" w:rsidRDefault="007A6BAD" w:rsidP="00F26F4E">
      <w:pPr>
        <w:spacing w:before="120"/>
        <w:jc w:val="both"/>
        <w:rPr>
          <w:lang w:val="en-GB"/>
        </w:rPr>
      </w:pPr>
      <w:r w:rsidRPr="002855DB">
        <w:rPr>
          <w:b/>
          <w:lang w:val="en-GB"/>
        </w:rPr>
        <w:t xml:space="preserve">Objective of Call for </w:t>
      </w:r>
      <w:r w:rsidR="00815271" w:rsidRPr="002855DB">
        <w:rPr>
          <w:b/>
          <w:lang w:val="en-GB"/>
        </w:rPr>
        <w:t>Tender</w:t>
      </w:r>
      <w:r w:rsidR="009B1DEA" w:rsidRPr="002855DB">
        <w:rPr>
          <w:b/>
          <w:lang w:val="en-GB"/>
        </w:rPr>
        <w:t>s</w:t>
      </w:r>
      <w:r w:rsidRPr="002855DB">
        <w:rPr>
          <w:b/>
          <w:lang w:val="en-GB"/>
        </w:rPr>
        <w:t xml:space="preserve">: </w:t>
      </w:r>
      <w:r w:rsidRPr="002855DB">
        <w:rPr>
          <w:lang w:val="en-GB"/>
        </w:rPr>
        <w:t xml:space="preserve">In accordance with the overall targets of </w:t>
      </w:r>
      <w:r w:rsidR="00553112" w:rsidRPr="002855DB">
        <w:rPr>
          <w:lang w:val="en-GB"/>
        </w:rPr>
        <w:t>above-mentioned</w:t>
      </w:r>
      <w:r w:rsidRPr="002855DB">
        <w:rPr>
          <w:lang w:val="en-GB"/>
        </w:rPr>
        <w:t xml:space="preserve"> operations, Malteser International plans to </w:t>
      </w:r>
      <w:r w:rsidR="003723D5" w:rsidRPr="002855DB">
        <w:rPr>
          <w:lang w:val="en-GB"/>
        </w:rPr>
        <w:t xml:space="preserve">order </w:t>
      </w:r>
      <w:r w:rsidR="00F26F4E">
        <w:rPr>
          <w:color w:val="000000" w:themeColor="text1"/>
          <w:lang w:val="en-GB"/>
        </w:rPr>
        <w:t>used v</w:t>
      </w:r>
      <w:r w:rsidR="00F26F4E" w:rsidRPr="00DB6FDC">
        <w:rPr>
          <w:color w:val="000000" w:themeColor="text1"/>
          <w:lang w:val="en-GB"/>
        </w:rPr>
        <w:t>ehicle with engine capacity of 2,800 cc, 4 cylinders, 5 doors, transmission; 6-speed</w:t>
      </w:r>
      <w:r w:rsidR="00F26F4E">
        <w:rPr>
          <w:color w:val="000000" w:themeColor="text1"/>
          <w:lang w:val="en-GB"/>
        </w:rPr>
        <w:t>,</w:t>
      </w:r>
      <w:r w:rsidR="00F26F4E" w:rsidRPr="00DB6FDC">
        <w:rPr>
          <w:color w:val="000000" w:themeColor="text1"/>
          <w:lang w:val="en-GB"/>
        </w:rPr>
        <w:t xml:space="preserve"> automatic, fuel type: diesel, white, fire extinguisher, set warning triangle, first aid set, manufacturing year</w:t>
      </w:r>
      <w:r w:rsidR="00F26F4E">
        <w:rPr>
          <w:color w:val="000000" w:themeColor="text1"/>
          <w:lang w:val="en-GB"/>
        </w:rPr>
        <w:t xml:space="preserve"> 2015 or after</w:t>
      </w:r>
      <w:r w:rsidR="00F26F4E" w:rsidRPr="00DB6FDC">
        <w:rPr>
          <w:color w:val="000000" w:themeColor="text1"/>
          <w:lang w:val="en-GB"/>
        </w:rPr>
        <w:t xml:space="preserve">, </w:t>
      </w:r>
      <w:r w:rsidR="00F26F4E">
        <w:rPr>
          <w:color w:val="000000" w:themeColor="text1"/>
          <w:lang w:val="en-GB"/>
        </w:rPr>
        <w:t>two</w:t>
      </w:r>
      <w:r w:rsidR="00F26F4E" w:rsidRPr="00DB6FDC">
        <w:rPr>
          <w:color w:val="000000" w:themeColor="text1"/>
          <w:lang w:val="en-GB"/>
        </w:rPr>
        <w:t>-</w:t>
      </w:r>
      <w:r w:rsidR="00F26F4E">
        <w:rPr>
          <w:color w:val="000000" w:themeColor="text1"/>
          <w:lang w:val="en-GB"/>
        </w:rPr>
        <w:t>week</w:t>
      </w:r>
      <w:r w:rsidR="00F26F4E" w:rsidRPr="00DB6FDC">
        <w:rPr>
          <w:color w:val="000000" w:themeColor="text1"/>
          <w:lang w:val="en-GB"/>
        </w:rPr>
        <w:t xml:space="preserve"> delivery equivalent to </w:t>
      </w:r>
      <w:r w:rsidR="00F26F4E">
        <w:rPr>
          <w:color w:val="000000" w:themeColor="text1"/>
          <w:lang w:val="en-GB"/>
        </w:rPr>
        <w:t>used</w:t>
      </w:r>
      <w:r w:rsidR="00F26F4E" w:rsidRPr="00DB6FDC">
        <w:rPr>
          <w:color w:val="000000" w:themeColor="text1"/>
          <w:lang w:val="en-GB"/>
        </w:rPr>
        <w:t xml:space="preserve"> Toyota PRADO Model TX </w:t>
      </w:r>
      <w:r w:rsidR="00F26F4E">
        <w:rPr>
          <w:color w:val="000000" w:themeColor="text1"/>
          <w:lang w:val="en-GB"/>
        </w:rPr>
        <w:t xml:space="preserve">automatic 2015 or after </w:t>
      </w:r>
      <w:r w:rsidR="00F26F4E" w:rsidRPr="002855DB">
        <w:rPr>
          <w:lang w:val="en-GB"/>
        </w:rPr>
        <w:t>to Malteser International Coordination Office in Juba in South Sudan</w:t>
      </w:r>
      <w:r w:rsidR="00AA02D1" w:rsidRPr="002855DB">
        <w:rPr>
          <w:lang w:val="en-GB"/>
        </w:rPr>
        <w:t>.</w:t>
      </w:r>
      <w:r w:rsidR="00F26F4E">
        <w:rPr>
          <w:lang w:val="en-GB"/>
        </w:rPr>
        <w:t xml:space="preserve"> </w:t>
      </w:r>
    </w:p>
    <w:p w14:paraId="56DD3F52" w14:textId="2CDC5069" w:rsidR="007A6BAD" w:rsidRPr="002855DB" w:rsidRDefault="007A6BAD" w:rsidP="00402ABF">
      <w:pPr>
        <w:spacing w:before="120"/>
        <w:jc w:val="both"/>
        <w:rPr>
          <w:lang w:val="en-GB"/>
        </w:rPr>
      </w:pPr>
      <w:r w:rsidRPr="002855DB">
        <w:rPr>
          <w:lang w:val="en-GB"/>
        </w:rPr>
        <w:t>The</w:t>
      </w:r>
      <w:r w:rsidR="00973D3B" w:rsidRPr="002855DB">
        <w:rPr>
          <w:lang w:val="en-GB"/>
        </w:rPr>
        <w:t xml:space="preserve"> technical specification</w:t>
      </w:r>
      <w:r w:rsidR="00AA02D1" w:rsidRPr="002855DB">
        <w:rPr>
          <w:lang w:val="en-GB"/>
        </w:rPr>
        <w:t xml:space="preserve">s and conditions of the </w:t>
      </w:r>
      <w:r w:rsidR="003723D5" w:rsidRPr="002855DB">
        <w:rPr>
          <w:lang w:val="en-GB"/>
        </w:rPr>
        <w:t>tendering</w:t>
      </w:r>
      <w:r w:rsidR="00AA02D1" w:rsidRPr="002855DB">
        <w:rPr>
          <w:lang w:val="en-GB"/>
        </w:rPr>
        <w:t xml:space="preserve"> process</w:t>
      </w:r>
      <w:r w:rsidR="00973D3B" w:rsidRPr="002855DB">
        <w:rPr>
          <w:lang w:val="en-GB"/>
        </w:rPr>
        <w:t xml:space="preserve"> </w:t>
      </w:r>
      <w:r w:rsidRPr="002855DB">
        <w:rPr>
          <w:lang w:val="en-GB"/>
        </w:rPr>
        <w:t>ar</w:t>
      </w:r>
      <w:r w:rsidR="00AA02D1" w:rsidRPr="002855DB">
        <w:rPr>
          <w:lang w:val="en-GB"/>
        </w:rPr>
        <w:t xml:space="preserve">e described below </w:t>
      </w:r>
      <w:r w:rsidR="009B1DEA" w:rsidRPr="002855DB">
        <w:rPr>
          <w:lang w:val="en-GB"/>
        </w:rPr>
        <w:t xml:space="preserve">in the Specification of </w:t>
      </w:r>
      <w:r w:rsidR="003723D5" w:rsidRPr="002855DB">
        <w:rPr>
          <w:lang w:val="en-GB"/>
        </w:rPr>
        <w:t>Tendering</w:t>
      </w:r>
      <w:r w:rsidR="009B1DEA" w:rsidRPr="002855DB">
        <w:rPr>
          <w:lang w:val="en-GB"/>
        </w:rPr>
        <w:t xml:space="preserve"> </w:t>
      </w:r>
      <w:r w:rsidR="00AA02D1" w:rsidRPr="002855DB">
        <w:rPr>
          <w:lang w:val="en-GB"/>
        </w:rPr>
        <w:t xml:space="preserve">and in the </w:t>
      </w:r>
      <w:r w:rsidR="009B1DEA" w:rsidRPr="002855DB">
        <w:rPr>
          <w:bCs/>
          <w:kern w:val="32"/>
          <w:lang w:val="en-GB" w:eastAsia="x-none"/>
        </w:rPr>
        <w:t>Annex 2</w:t>
      </w:r>
      <w:r w:rsidR="009B1DEA" w:rsidRPr="002855DB">
        <w:rPr>
          <w:lang w:val="en-GB"/>
        </w:rPr>
        <w:t xml:space="preserve">: Bill of Quantity </w:t>
      </w:r>
      <w:r w:rsidR="00AA02D1" w:rsidRPr="002855DB">
        <w:rPr>
          <w:lang w:val="en-GB"/>
        </w:rPr>
        <w:t>which are</w:t>
      </w:r>
      <w:r w:rsidRPr="002855DB">
        <w:rPr>
          <w:lang w:val="en-GB"/>
        </w:rPr>
        <w:t xml:space="preserve"> part of this </w:t>
      </w:r>
      <w:r w:rsidR="009D4D7E" w:rsidRPr="002855DB">
        <w:rPr>
          <w:lang w:val="en-GB"/>
        </w:rPr>
        <w:t xml:space="preserve">Invitation to </w:t>
      </w:r>
      <w:r w:rsidR="00815271" w:rsidRPr="002855DB">
        <w:rPr>
          <w:lang w:val="en-GB"/>
        </w:rPr>
        <w:t>Tender</w:t>
      </w:r>
      <w:r w:rsidR="009D4D7E" w:rsidRPr="002855DB">
        <w:rPr>
          <w:lang w:val="en-GB"/>
        </w:rPr>
        <w:t>s</w:t>
      </w:r>
      <w:r w:rsidRPr="002855DB">
        <w:rPr>
          <w:lang w:val="en-GB"/>
        </w:rPr>
        <w:t xml:space="preserve">. </w:t>
      </w:r>
    </w:p>
    <w:p w14:paraId="00D30B21" w14:textId="4B4E6255" w:rsidR="007A6BAD" w:rsidRPr="002855DB" w:rsidRDefault="007A6BAD" w:rsidP="00402ABF">
      <w:pPr>
        <w:spacing w:before="120"/>
        <w:jc w:val="both"/>
        <w:rPr>
          <w:lang w:val="en-GB"/>
        </w:rPr>
      </w:pPr>
      <w:r w:rsidRPr="002855DB">
        <w:rPr>
          <w:lang w:val="en-GB"/>
        </w:rPr>
        <w:t xml:space="preserve">Suppliers are invited to present </w:t>
      </w:r>
      <w:r w:rsidR="003723D5" w:rsidRPr="002855DB">
        <w:rPr>
          <w:lang w:val="en-GB"/>
        </w:rPr>
        <w:t>tenders</w:t>
      </w:r>
      <w:r w:rsidRPr="002855DB">
        <w:rPr>
          <w:lang w:val="en-GB"/>
        </w:rPr>
        <w:t xml:space="preserve"> complying with the </w:t>
      </w:r>
      <w:r w:rsidR="009D4D7E" w:rsidRPr="002855DB">
        <w:rPr>
          <w:lang w:val="en-GB"/>
        </w:rPr>
        <w:t>requirements</w:t>
      </w:r>
      <w:r w:rsidRPr="002855DB">
        <w:rPr>
          <w:lang w:val="en-GB"/>
        </w:rPr>
        <w:t xml:space="preserve"> here below specified.</w:t>
      </w:r>
    </w:p>
    <w:p w14:paraId="3B5E9867" w14:textId="237167B2" w:rsidR="007A6BAD" w:rsidRPr="002855DB" w:rsidRDefault="003723D5" w:rsidP="00267191">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sidRPr="002855DB">
        <w:rPr>
          <w:rFonts w:ascii="Times New Roman" w:hAnsi="Times New Roman" w:cs="Times New Roman"/>
          <w:bCs w:val="0"/>
          <w:sz w:val="24"/>
          <w:szCs w:val="24"/>
          <w:lang w:val="en-GB"/>
        </w:rPr>
        <w:t>Tender</w:t>
      </w:r>
      <w:r w:rsidR="007A6BAD" w:rsidRPr="002855DB">
        <w:rPr>
          <w:rFonts w:ascii="Times New Roman" w:hAnsi="Times New Roman" w:cs="Times New Roman"/>
          <w:bCs w:val="0"/>
          <w:sz w:val="24"/>
          <w:szCs w:val="24"/>
          <w:lang w:val="en-GB"/>
        </w:rPr>
        <w:t xml:space="preserve"> Presentation </w:t>
      </w:r>
    </w:p>
    <w:p w14:paraId="000FFC61" w14:textId="3C3AD33F" w:rsidR="009D4D7E" w:rsidRPr="002855DB" w:rsidRDefault="009D4D7E" w:rsidP="009D4D7E">
      <w:pPr>
        <w:rPr>
          <w:b/>
          <w:lang w:val="en-GB"/>
        </w:rPr>
      </w:pPr>
    </w:p>
    <w:p w14:paraId="539BCA4C" w14:textId="401D1E0D" w:rsidR="00FC18DB" w:rsidRPr="002855DB" w:rsidRDefault="00FC18DB" w:rsidP="00FC18DB">
      <w:pPr>
        <w:rPr>
          <w:color w:val="000000" w:themeColor="text1"/>
          <w:lang w:val="en-GB"/>
        </w:rPr>
      </w:pPr>
      <w:r w:rsidRPr="002855DB">
        <w:rPr>
          <w:lang w:val="en-GB"/>
        </w:rPr>
        <w:t>The tender shall be received via E-mail to</w:t>
      </w:r>
      <w:r w:rsidRPr="002855DB">
        <w:rPr>
          <w:b/>
          <w:lang w:val="en-GB"/>
        </w:rPr>
        <w:t xml:space="preserve">: </w:t>
      </w:r>
      <w:hyperlink r:id="rId13" w:history="1">
        <w:r w:rsidRPr="002855DB">
          <w:rPr>
            <w:rStyle w:val="Hyperlink"/>
            <w:b/>
            <w:lang w:val="en-GB"/>
          </w:rPr>
          <w:t>mb.procurement-juba@malteser-international.org</w:t>
        </w:r>
      </w:hyperlink>
      <w:r w:rsidRPr="002855DB">
        <w:rPr>
          <w:color w:val="000000" w:themeColor="text1"/>
          <w:lang w:val="en-GB"/>
        </w:rPr>
        <w:t xml:space="preserve"> on</w:t>
      </w:r>
      <w:r w:rsidRPr="002855DB">
        <w:rPr>
          <w:b/>
          <w:color w:val="000000" w:themeColor="text1"/>
          <w:lang w:val="en-GB"/>
        </w:rPr>
        <w:t xml:space="preserve"> </w:t>
      </w:r>
      <w:r w:rsidR="00F26F4E">
        <w:rPr>
          <w:b/>
          <w:color w:val="000000" w:themeColor="text1"/>
          <w:u w:val="single"/>
          <w:lang w:val="en-GB"/>
        </w:rPr>
        <w:t>26 February 2024</w:t>
      </w:r>
      <w:r w:rsidRPr="002855DB">
        <w:rPr>
          <w:b/>
          <w:color w:val="000000" w:themeColor="text1"/>
          <w:u w:val="single"/>
          <w:lang w:val="en-GB"/>
        </w:rPr>
        <w:t xml:space="preserve"> at or before </w:t>
      </w:r>
      <w:r w:rsidR="00402ABF">
        <w:rPr>
          <w:b/>
          <w:color w:val="000000" w:themeColor="text1"/>
          <w:u w:val="single"/>
          <w:lang w:val="en-GB"/>
        </w:rPr>
        <w:t>12</w:t>
      </w:r>
      <w:r w:rsidRPr="002855DB">
        <w:rPr>
          <w:b/>
          <w:color w:val="000000" w:themeColor="text1"/>
          <w:u w:val="single"/>
          <w:lang w:val="en-GB"/>
        </w:rPr>
        <w:t>pm</w:t>
      </w:r>
    </w:p>
    <w:p w14:paraId="5C124BB7" w14:textId="3752C93F" w:rsidR="007A6BAD" w:rsidRPr="002855DB" w:rsidRDefault="007A6BAD" w:rsidP="00267191">
      <w:pPr>
        <w:numPr>
          <w:ilvl w:val="0"/>
          <w:numId w:val="2"/>
        </w:numPr>
        <w:spacing w:before="120"/>
        <w:ind w:left="432"/>
        <w:jc w:val="both"/>
        <w:rPr>
          <w:lang w:val="en-GB"/>
        </w:rPr>
      </w:pPr>
      <w:r w:rsidRPr="002855DB">
        <w:rPr>
          <w:lang w:val="en-GB"/>
        </w:rPr>
        <w:t xml:space="preserve">The </w:t>
      </w:r>
      <w:r w:rsidR="003723D5" w:rsidRPr="002855DB">
        <w:rPr>
          <w:lang w:val="en-GB"/>
        </w:rPr>
        <w:t>tender</w:t>
      </w:r>
      <w:r w:rsidRPr="002855DB">
        <w:rPr>
          <w:lang w:val="en-GB"/>
        </w:rPr>
        <w:t xml:space="preserve"> shall be written in English </w:t>
      </w:r>
    </w:p>
    <w:p w14:paraId="6F5562B7" w14:textId="416CC3C8" w:rsidR="007A6BAD" w:rsidRPr="002855DB" w:rsidRDefault="007A6BAD" w:rsidP="00267191">
      <w:pPr>
        <w:numPr>
          <w:ilvl w:val="0"/>
          <w:numId w:val="3"/>
        </w:numPr>
        <w:ind w:hanging="357"/>
        <w:jc w:val="both"/>
        <w:rPr>
          <w:lang w:val="en-GB" w:eastAsia="fr-FR"/>
        </w:rPr>
      </w:pPr>
      <w:r w:rsidRPr="002855DB">
        <w:rPr>
          <w:lang w:val="en-GB" w:eastAsia="fr-FR"/>
        </w:rPr>
        <w:t xml:space="preserve">The </w:t>
      </w:r>
      <w:r w:rsidR="003723D5" w:rsidRPr="002855DB">
        <w:rPr>
          <w:lang w:val="en-GB" w:eastAsia="fr-FR"/>
        </w:rPr>
        <w:t>tender</w:t>
      </w:r>
      <w:r w:rsidRPr="002855DB">
        <w:rPr>
          <w:lang w:val="en-GB" w:eastAsia="fr-FR"/>
        </w:rPr>
        <w:t xml:space="preserve"> should be valid for </w:t>
      </w:r>
      <w:r w:rsidRPr="002855DB">
        <w:rPr>
          <w:b/>
          <w:lang w:val="en-GB" w:eastAsia="fr-FR"/>
        </w:rPr>
        <w:t>30 days after the deadline</w:t>
      </w:r>
    </w:p>
    <w:p w14:paraId="39B905A2" w14:textId="77777777" w:rsidR="007A6BAD" w:rsidRPr="002855DB" w:rsidRDefault="007A6BAD" w:rsidP="00267191">
      <w:pPr>
        <w:numPr>
          <w:ilvl w:val="0"/>
          <w:numId w:val="3"/>
        </w:numPr>
        <w:ind w:hanging="357"/>
        <w:jc w:val="both"/>
        <w:rPr>
          <w:lang w:val="en-GB" w:eastAsia="fr-FR"/>
        </w:rPr>
      </w:pPr>
      <w:r w:rsidRPr="002855DB">
        <w:rPr>
          <w:lang w:val="en-GB" w:eastAsia="fr-FR"/>
        </w:rPr>
        <w:t xml:space="preserve">The format </w:t>
      </w:r>
      <w:proofErr w:type="spellStart"/>
      <w:r w:rsidRPr="002855DB">
        <w:rPr>
          <w:lang w:val="en-GB" w:eastAsia="fr-FR"/>
        </w:rPr>
        <w:t>BoQ</w:t>
      </w:r>
      <w:proofErr w:type="spellEnd"/>
      <w:r w:rsidRPr="002855DB">
        <w:rPr>
          <w:lang w:val="en-GB" w:eastAsia="fr-FR"/>
        </w:rPr>
        <w:t xml:space="preserve"> can be used or a separate one depending on supplier’s choice.</w:t>
      </w:r>
    </w:p>
    <w:p w14:paraId="0A19FB23" w14:textId="77777777" w:rsidR="007A6BAD" w:rsidRPr="002855DB" w:rsidRDefault="007A6BAD" w:rsidP="00267191">
      <w:pPr>
        <w:pStyle w:val="Heading1"/>
        <w:numPr>
          <w:ilvl w:val="0"/>
          <w:numId w:val="1"/>
        </w:numPr>
        <w:tabs>
          <w:tab w:val="left" w:pos="567"/>
        </w:tabs>
        <w:spacing w:before="120" w:after="120"/>
        <w:jc w:val="both"/>
        <w:rPr>
          <w:rFonts w:ascii="Times New Roman" w:hAnsi="Times New Roman" w:cs="Times New Roman"/>
          <w:b w:val="0"/>
          <w:sz w:val="24"/>
          <w:szCs w:val="24"/>
          <w:lang w:val="en-GB"/>
        </w:rPr>
      </w:pPr>
      <w:r w:rsidRPr="002855DB">
        <w:rPr>
          <w:rFonts w:ascii="Times New Roman" w:hAnsi="Times New Roman" w:cs="Times New Roman"/>
          <w:bCs w:val="0"/>
          <w:sz w:val="24"/>
          <w:szCs w:val="24"/>
          <w:lang w:val="en-GB"/>
        </w:rPr>
        <w:t>General conditions</w:t>
      </w:r>
    </w:p>
    <w:p w14:paraId="21C414AE" w14:textId="7B7E4715" w:rsidR="007A6BAD" w:rsidRPr="002855DB" w:rsidRDefault="007A6BAD" w:rsidP="00267191">
      <w:pPr>
        <w:numPr>
          <w:ilvl w:val="0"/>
          <w:numId w:val="2"/>
        </w:numPr>
        <w:ind w:hanging="357"/>
        <w:jc w:val="both"/>
        <w:rPr>
          <w:lang w:val="en-GB"/>
        </w:rPr>
      </w:pPr>
      <w:r w:rsidRPr="002855DB">
        <w:rPr>
          <w:lang w:val="en-GB"/>
        </w:rPr>
        <w:t xml:space="preserve">The </w:t>
      </w:r>
      <w:r w:rsidR="003723D5" w:rsidRPr="002855DB">
        <w:rPr>
          <w:lang w:val="en-GB"/>
        </w:rPr>
        <w:t>tender</w:t>
      </w:r>
      <w:r w:rsidRPr="002855DB">
        <w:rPr>
          <w:lang w:val="en-GB"/>
        </w:rPr>
        <w:t xml:space="preserve"> shall be typed or written and signed on each page by the legal representative of the supplier,</w:t>
      </w:r>
    </w:p>
    <w:p w14:paraId="7A5A1C11" w14:textId="77777777" w:rsidR="007A6BAD" w:rsidRPr="002855DB" w:rsidRDefault="007A6BAD" w:rsidP="00267191">
      <w:pPr>
        <w:numPr>
          <w:ilvl w:val="0"/>
          <w:numId w:val="2"/>
        </w:numPr>
        <w:ind w:hanging="357"/>
        <w:jc w:val="both"/>
        <w:rPr>
          <w:lang w:val="en-GB"/>
        </w:rPr>
      </w:pPr>
      <w:r w:rsidRPr="002855DB">
        <w:rPr>
          <w:lang w:val="en-GB"/>
        </w:rPr>
        <w:t>The winning supplier might be requested to provide catalogues, pictures, technical descriptions and/or samples of items at the order stage when required,</w:t>
      </w:r>
    </w:p>
    <w:p w14:paraId="6DF3B59A" w14:textId="7E4FB62D" w:rsidR="007A6BAD" w:rsidRPr="002855DB" w:rsidRDefault="007A6BAD" w:rsidP="00267191">
      <w:pPr>
        <w:numPr>
          <w:ilvl w:val="0"/>
          <w:numId w:val="2"/>
        </w:numPr>
        <w:ind w:hanging="357"/>
        <w:jc w:val="both"/>
        <w:rPr>
          <w:lang w:val="en-GB"/>
        </w:rPr>
      </w:pPr>
      <w:r w:rsidRPr="002855DB">
        <w:rPr>
          <w:lang w:val="en-GB"/>
        </w:rPr>
        <w:t xml:space="preserve">The prices of the </w:t>
      </w:r>
      <w:r w:rsidR="003723D5" w:rsidRPr="002855DB">
        <w:rPr>
          <w:lang w:val="en-GB"/>
        </w:rPr>
        <w:t>tender</w:t>
      </w:r>
      <w:r w:rsidRPr="002855DB">
        <w:rPr>
          <w:lang w:val="en-GB"/>
        </w:rPr>
        <w:t xml:space="preserve"> will be expressed in United States Dollars. The prices must be on unit price basis as well as by totals,</w:t>
      </w:r>
    </w:p>
    <w:p w14:paraId="5241712F" w14:textId="484179E3" w:rsidR="007A6BAD" w:rsidRPr="002855DB" w:rsidRDefault="007A6BAD" w:rsidP="00267191">
      <w:pPr>
        <w:numPr>
          <w:ilvl w:val="0"/>
          <w:numId w:val="2"/>
        </w:numPr>
        <w:ind w:hanging="357"/>
        <w:jc w:val="both"/>
        <w:rPr>
          <w:lang w:val="en-GB"/>
        </w:rPr>
      </w:pPr>
      <w:r w:rsidRPr="002855DB">
        <w:rPr>
          <w:lang w:val="en-GB"/>
        </w:rPr>
        <w:t>The prices will be considered fixed. No additional change of whatsoever nature and type will be accepted by Malteser International</w:t>
      </w:r>
      <w:r w:rsidR="009D4D7E" w:rsidRPr="002855DB">
        <w:rPr>
          <w:lang w:val="en-GB"/>
        </w:rPr>
        <w:t>,</w:t>
      </w:r>
    </w:p>
    <w:p w14:paraId="33A0016D" w14:textId="3F453C52" w:rsidR="007A6BAD" w:rsidRDefault="007A6BAD" w:rsidP="00267191">
      <w:pPr>
        <w:numPr>
          <w:ilvl w:val="0"/>
          <w:numId w:val="2"/>
        </w:numPr>
        <w:ind w:hanging="357"/>
        <w:jc w:val="both"/>
        <w:rPr>
          <w:lang w:val="en-GB"/>
        </w:rPr>
      </w:pPr>
      <w:r w:rsidRPr="002855DB">
        <w:rPr>
          <w:lang w:val="en-GB"/>
        </w:rPr>
        <w:t xml:space="preserve">Malteser International reserves the right to accept or reject all </w:t>
      </w:r>
      <w:r w:rsidR="00815271" w:rsidRPr="002855DB">
        <w:rPr>
          <w:lang w:val="en-GB"/>
        </w:rPr>
        <w:t>tender</w:t>
      </w:r>
      <w:r w:rsidRPr="002855DB">
        <w:rPr>
          <w:lang w:val="en-GB"/>
        </w:rPr>
        <w:t>s depending on prevailing condition at the time.</w:t>
      </w:r>
    </w:p>
    <w:p w14:paraId="5E27DA59" w14:textId="39F069E4" w:rsidR="009B3DEC" w:rsidRDefault="009B3DEC" w:rsidP="009B3DEC">
      <w:pPr>
        <w:jc w:val="both"/>
        <w:rPr>
          <w:lang w:val="en-GB"/>
        </w:rPr>
      </w:pPr>
    </w:p>
    <w:p w14:paraId="571B1656" w14:textId="4534B829" w:rsidR="009B3DEC" w:rsidRDefault="009B3DEC" w:rsidP="009B3DEC">
      <w:pPr>
        <w:jc w:val="both"/>
        <w:rPr>
          <w:lang w:val="en-GB"/>
        </w:rPr>
      </w:pPr>
    </w:p>
    <w:p w14:paraId="1289CB59" w14:textId="4CB10CEC" w:rsidR="009B3DEC" w:rsidRDefault="009B3DEC" w:rsidP="009B3DEC">
      <w:pPr>
        <w:jc w:val="both"/>
        <w:rPr>
          <w:lang w:val="en-GB"/>
        </w:rPr>
      </w:pPr>
    </w:p>
    <w:p w14:paraId="3F4999B8" w14:textId="608048C5" w:rsidR="00F26F4E" w:rsidRDefault="00F26F4E" w:rsidP="009B3DEC">
      <w:pPr>
        <w:jc w:val="both"/>
        <w:rPr>
          <w:lang w:val="en-GB"/>
        </w:rPr>
      </w:pPr>
    </w:p>
    <w:p w14:paraId="34749CC3" w14:textId="77777777" w:rsidR="00F26F4E" w:rsidRDefault="00F26F4E" w:rsidP="009B3DEC">
      <w:pPr>
        <w:jc w:val="both"/>
        <w:rPr>
          <w:lang w:val="en-GB"/>
        </w:rPr>
      </w:pPr>
    </w:p>
    <w:p w14:paraId="100C131B" w14:textId="3A45AE74" w:rsidR="009B3DEC" w:rsidRDefault="009B3DEC" w:rsidP="009B3DEC">
      <w:pPr>
        <w:jc w:val="both"/>
        <w:rPr>
          <w:lang w:val="en-GB"/>
        </w:rPr>
      </w:pPr>
    </w:p>
    <w:p w14:paraId="1C6374E9" w14:textId="727BB3A3" w:rsidR="0035327A" w:rsidRPr="002855DB" w:rsidRDefault="00AA02D1" w:rsidP="00267191">
      <w:pPr>
        <w:pStyle w:val="Heading1"/>
        <w:numPr>
          <w:ilvl w:val="0"/>
          <w:numId w:val="1"/>
        </w:numPr>
        <w:tabs>
          <w:tab w:val="left" w:pos="567"/>
        </w:tabs>
        <w:spacing w:before="120" w:after="120"/>
        <w:jc w:val="both"/>
        <w:rPr>
          <w:rFonts w:ascii="Times New Roman" w:hAnsi="Times New Roman" w:cs="Times New Roman"/>
          <w:bCs w:val="0"/>
          <w:sz w:val="24"/>
          <w:szCs w:val="24"/>
          <w:lang w:val="en-GB"/>
        </w:rPr>
      </w:pPr>
      <w:r w:rsidRPr="002855DB">
        <w:rPr>
          <w:rFonts w:ascii="Times New Roman" w:hAnsi="Times New Roman" w:cs="Times New Roman"/>
          <w:bCs w:val="0"/>
          <w:sz w:val="24"/>
          <w:szCs w:val="24"/>
          <w:lang w:val="en-GB"/>
        </w:rPr>
        <w:t>Technical specification</w:t>
      </w:r>
    </w:p>
    <w:tbl>
      <w:tblPr>
        <w:tblStyle w:val="TableGrid"/>
        <w:tblW w:w="0" w:type="auto"/>
        <w:tblLook w:val="04A0" w:firstRow="1" w:lastRow="0" w:firstColumn="1" w:lastColumn="0" w:noHBand="0" w:noVBand="1"/>
      </w:tblPr>
      <w:tblGrid>
        <w:gridCol w:w="619"/>
        <w:gridCol w:w="2855"/>
        <w:gridCol w:w="1150"/>
        <w:gridCol w:w="5112"/>
      </w:tblGrid>
      <w:tr w:rsidR="003723D5" w:rsidRPr="002855DB" w14:paraId="42CBFA1A" w14:textId="77777777" w:rsidTr="008F4D48">
        <w:tc>
          <w:tcPr>
            <w:tcW w:w="619" w:type="dxa"/>
          </w:tcPr>
          <w:p w14:paraId="5F24E028" w14:textId="0753D3E3" w:rsidR="003723D5" w:rsidRPr="002855DB" w:rsidRDefault="002855DB" w:rsidP="008F4D48">
            <w:pPr>
              <w:jc w:val="center"/>
              <w:rPr>
                <w:rFonts w:cs="Times New Roman"/>
                <w:color w:val="000000" w:themeColor="text1"/>
                <w:lang w:val="en-GB"/>
              </w:rPr>
            </w:pPr>
            <w:r>
              <w:rPr>
                <w:rFonts w:cs="Times New Roman"/>
                <w:color w:val="000000" w:themeColor="text1"/>
                <w:lang w:val="en-GB"/>
              </w:rPr>
              <w:t>No.</w:t>
            </w:r>
          </w:p>
        </w:tc>
        <w:tc>
          <w:tcPr>
            <w:tcW w:w="2855" w:type="dxa"/>
          </w:tcPr>
          <w:p w14:paraId="24B854B2" w14:textId="77777777" w:rsidR="003723D5" w:rsidRPr="002855DB" w:rsidRDefault="003723D5" w:rsidP="00CD62D5">
            <w:pPr>
              <w:rPr>
                <w:rFonts w:cs="Times New Roman"/>
                <w:color w:val="000000" w:themeColor="text1"/>
                <w:lang w:val="en-GB"/>
              </w:rPr>
            </w:pPr>
            <w:r w:rsidRPr="002855DB">
              <w:rPr>
                <w:rFonts w:cs="Times New Roman"/>
                <w:color w:val="000000" w:themeColor="text1"/>
                <w:lang w:val="en-GB"/>
              </w:rPr>
              <w:t>Category</w:t>
            </w:r>
          </w:p>
        </w:tc>
        <w:tc>
          <w:tcPr>
            <w:tcW w:w="1150" w:type="dxa"/>
          </w:tcPr>
          <w:p w14:paraId="4E95F54C" w14:textId="77777777" w:rsidR="003723D5" w:rsidRPr="002855DB" w:rsidRDefault="003723D5" w:rsidP="008F4D48">
            <w:pPr>
              <w:jc w:val="center"/>
              <w:rPr>
                <w:rFonts w:cs="Times New Roman"/>
                <w:color w:val="000000" w:themeColor="text1"/>
                <w:lang w:val="en-GB"/>
              </w:rPr>
            </w:pPr>
            <w:r w:rsidRPr="002855DB">
              <w:rPr>
                <w:rFonts w:cs="Times New Roman"/>
                <w:color w:val="000000" w:themeColor="text1"/>
                <w:lang w:val="en-GB"/>
              </w:rPr>
              <w:t>Quantity</w:t>
            </w:r>
          </w:p>
        </w:tc>
        <w:tc>
          <w:tcPr>
            <w:tcW w:w="5112" w:type="dxa"/>
          </w:tcPr>
          <w:p w14:paraId="69F04D22" w14:textId="77777777" w:rsidR="003723D5" w:rsidRPr="002855DB" w:rsidRDefault="003723D5" w:rsidP="00CD62D5">
            <w:pPr>
              <w:rPr>
                <w:rFonts w:cs="Times New Roman"/>
                <w:color w:val="000000" w:themeColor="text1"/>
                <w:lang w:val="en-GB"/>
              </w:rPr>
            </w:pPr>
            <w:r w:rsidRPr="002855DB">
              <w:rPr>
                <w:rFonts w:cs="Times New Roman"/>
                <w:color w:val="000000" w:themeColor="text1"/>
                <w:lang w:val="en-GB"/>
              </w:rPr>
              <w:t>Detailed specifications</w:t>
            </w:r>
          </w:p>
        </w:tc>
      </w:tr>
      <w:tr w:rsidR="003723D5" w:rsidRPr="002855DB" w14:paraId="5872E7D6" w14:textId="77777777" w:rsidTr="003B23EF">
        <w:trPr>
          <w:trHeight w:val="1593"/>
        </w:trPr>
        <w:tc>
          <w:tcPr>
            <w:tcW w:w="619" w:type="dxa"/>
          </w:tcPr>
          <w:p w14:paraId="26468EBD" w14:textId="77777777" w:rsidR="003723D5" w:rsidRPr="002855DB" w:rsidRDefault="003723D5" w:rsidP="008F4D48">
            <w:pPr>
              <w:jc w:val="center"/>
              <w:rPr>
                <w:rFonts w:cs="Times New Roman"/>
                <w:color w:val="000000" w:themeColor="text1"/>
                <w:lang w:val="en-GB"/>
              </w:rPr>
            </w:pPr>
            <w:r w:rsidRPr="002855DB">
              <w:rPr>
                <w:rFonts w:cs="Times New Roman"/>
                <w:color w:val="000000" w:themeColor="text1"/>
                <w:lang w:val="en-GB"/>
              </w:rPr>
              <w:t>1</w:t>
            </w:r>
          </w:p>
        </w:tc>
        <w:tc>
          <w:tcPr>
            <w:tcW w:w="2855" w:type="dxa"/>
          </w:tcPr>
          <w:p w14:paraId="770B1984" w14:textId="33BE39D9" w:rsidR="003723D5" w:rsidRPr="002855DB" w:rsidRDefault="00F26F4E" w:rsidP="00F26F4E">
            <w:pPr>
              <w:rPr>
                <w:rFonts w:cs="Times New Roman"/>
                <w:color w:val="000000" w:themeColor="text1"/>
                <w:lang w:val="en-GB"/>
              </w:rPr>
            </w:pPr>
            <w:r>
              <w:rPr>
                <w:color w:val="000000" w:themeColor="text1"/>
                <w:lang w:val="en-GB"/>
              </w:rPr>
              <w:t>Used</w:t>
            </w:r>
            <w:r w:rsidR="00903B71" w:rsidRPr="00DB6FDC">
              <w:rPr>
                <w:color w:val="000000" w:themeColor="text1"/>
                <w:lang w:val="en-GB"/>
              </w:rPr>
              <w:t xml:space="preserve"> Toyota PRADO Model TX </w:t>
            </w:r>
            <w:r w:rsidR="00903B71">
              <w:rPr>
                <w:color w:val="000000" w:themeColor="text1"/>
                <w:lang w:val="en-GB"/>
              </w:rPr>
              <w:t xml:space="preserve">automatic </w:t>
            </w:r>
            <w:r>
              <w:rPr>
                <w:color w:val="000000" w:themeColor="text1"/>
                <w:lang w:val="en-GB"/>
              </w:rPr>
              <w:t>2015 or after</w:t>
            </w:r>
          </w:p>
        </w:tc>
        <w:tc>
          <w:tcPr>
            <w:tcW w:w="1150" w:type="dxa"/>
          </w:tcPr>
          <w:p w14:paraId="08D702DC" w14:textId="640149C9" w:rsidR="003723D5" w:rsidRPr="002855DB" w:rsidRDefault="003723D5" w:rsidP="003B23EF">
            <w:pPr>
              <w:jc w:val="center"/>
              <w:rPr>
                <w:rFonts w:cs="Times New Roman"/>
                <w:color w:val="000000" w:themeColor="text1"/>
                <w:lang w:val="en-GB"/>
              </w:rPr>
            </w:pPr>
            <w:r w:rsidRPr="002855DB">
              <w:rPr>
                <w:rFonts w:cs="Times New Roman"/>
                <w:color w:val="000000" w:themeColor="text1"/>
                <w:lang w:val="en-GB"/>
              </w:rPr>
              <w:t>1</w:t>
            </w:r>
          </w:p>
        </w:tc>
        <w:tc>
          <w:tcPr>
            <w:tcW w:w="5112" w:type="dxa"/>
          </w:tcPr>
          <w:p w14:paraId="036F1B31" w14:textId="7437DB43" w:rsidR="003723D5" w:rsidRPr="002855DB" w:rsidRDefault="00F26F4E" w:rsidP="00F26F4E">
            <w:pPr>
              <w:shd w:val="clear" w:color="auto" w:fill="FFFFFF" w:themeFill="background1"/>
              <w:rPr>
                <w:rFonts w:cs="Times New Roman"/>
                <w:color w:val="000000" w:themeColor="text1"/>
                <w:lang w:val="en-GB"/>
              </w:rPr>
            </w:pPr>
            <w:r>
              <w:rPr>
                <w:color w:val="000000" w:themeColor="text1"/>
                <w:lang w:val="en-GB"/>
              </w:rPr>
              <w:t>U</w:t>
            </w:r>
            <w:r>
              <w:rPr>
                <w:color w:val="000000" w:themeColor="text1"/>
                <w:lang w:val="en-GB"/>
              </w:rPr>
              <w:t>sed</w:t>
            </w:r>
            <w:r>
              <w:rPr>
                <w:color w:val="000000" w:themeColor="text1"/>
                <w:lang w:val="en-GB"/>
              </w:rPr>
              <w:t xml:space="preserve"> </w:t>
            </w:r>
            <w:r>
              <w:rPr>
                <w:color w:val="000000" w:themeColor="text1"/>
                <w:lang w:val="en-GB"/>
              </w:rPr>
              <w:t>v</w:t>
            </w:r>
            <w:r w:rsidRPr="00DB6FDC">
              <w:rPr>
                <w:color w:val="000000" w:themeColor="text1"/>
                <w:lang w:val="en-GB"/>
              </w:rPr>
              <w:t>ehicle with engine capacity of 2,800 cc, 4 cylinders, 5 doors, transmission; 6-speed</w:t>
            </w:r>
            <w:r>
              <w:rPr>
                <w:color w:val="000000" w:themeColor="text1"/>
                <w:lang w:val="en-GB"/>
              </w:rPr>
              <w:t>,</w:t>
            </w:r>
            <w:r w:rsidRPr="00DB6FDC">
              <w:rPr>
                <w:color w:val="000000" w:themeColor="text1"/>
                <w:lang w:val="en-GB"/>
              </w:rPr>
              <w:t xml:space="preserve"> automatic, fuel type: diesel, white, fire extinguisher, set warning triangle, first aid set, manufacturing year</w:t>
            </w:r>
            <w:r>
              <w:rPr>
                <w:color w:val="000000" w:themeColor="text1"/>
                <w:lang w:val="en-GB"/>
              </w:rPr>
              <w:t xml:space="preserve"> 2015 or after</w:t>
            </w:r>
            <w:r w:rsidRPr="00DB6FDC">
              <w:rPr>
                <w:color w:val="000000" w:themeColor="text1"/>
                <w:lang w:val="en-GB"/>
              </w:rPr>
              <w:t xml:space="preserve">, </w:t>
            </w:r>
            <w:r>
              <w:rPr>
                <w:color w:val="000000" w:themeColor="text1"/>
                <w:lang w:val="en-GB"/>
              </w:rPr>
              <w:t>two</w:t>
            </w:r>
            <w:r w:rsidRPr="00DB6FDC">
              <w:rPr>
                <w:color w:val="000000" w:themeColor="text1"/>
                <w:lang w:val="en-GB"/>
              </w:rPr>
              <w:t>-</w:t>
            </w:r>
            <w:r>
              <w:rPr>
                <w:color w:val="000000" w:themeColor="text1"/>
                <w:lang w:val="en-GB"/>
              </w:rPr>
              <w:t>week</w:t>
            </w:r>
            <w:r w:rsidRPr="00DB6FDC">
              <w:rPr>
                <w:color w:val="000000" w:themeColor="text1"/>
                <w:lang w:val="en-GB"/>
              </w:rPr>
              <w:t xml:space="preserve"> delivery equivalent to </w:t>
            </w:r>
            <w:r>
              <w:rPr>
                <w:color w:val="000000" w:themeColor="text1"/>
                <w:lang w:val="en-GB"/>
              </w:rPr>
              <w:t>used</w:t>
            </w:r>
            <w:r w:rsidRPr="00DB6FDC">
              <w:rPr>
                <w:color w:val="000000" w:themeColor="text1"/>
                <w:lang w:val="en-GB"/>
              </w:rPr>
              <w:t xml:space="preserve"> Toyota PRADO Model TX </w:t>
            </w:r>
            <w:r>
              <w:rPr>
                <w:color w:val="000000" w:themeColor="text1"/>
                <w:lang w:val="en-GB"/>
              </w:rPr>
              <w:t xml:space="preserve">automatic 2015 or after </w:t>
            </w:r>
            <w:r w:rsidRPr="002855DB">
              <w:rPr>
                <w:lang w:val="en-GB"/>
              </w:rPr>
              <w:t>to Malteser International Coordination Office in Juba in South Sudan</w:t>
            </w:r>
          </w:p>
        </w:tc>
      </w:tr>
    </w:tbl>
    <w:p w14:paraId="546CE93E" w14:textId="0F292D55" w:rsidR="0020207D" w:rsidRPr="002855DB" w:rsidRDefault="0020207D" w:rsidP="00267191">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1" w:name="_Toc520689960"/>
      <w:bookmarkStart w:id="2" w:name="_Toc520691360"/>
      <w:bookmarkStart w:id="3" w:name="_Toc520692517"/>
      <w:bookmarkStart w:id="4" w:name="_Toc520778912"/>
      <w:r w:rsidRPr="002855DB">
        <w:rPr>
          <w:rFonts w:ascii="Times New Roman" w:hAnsi="Times New Roman" w:cs="Times New Roman"/>
          <w:sz w:val="24"/>
          <w:szCs w:val="24"/>
          <w:lang w:val="en-GB"/>
        </w:rPr>
        <w:t xml:space="preserve">Validity of </w:t>
      </w:r>
      <w:r w:rsidR="00815271" w:rsidRPr="002855DB">
        <w:rPr>
          <w:rFonts w:ascii="Times New Roman" w:hAnsi="Times New Roman" w:cs="Times New Roman"/>
          <w:sz w:val="24"/>
          <w:szCs w:val="24"/>
          <w:lang w:val="en-GB"/>
        </w:rPr>
        <w:t>tender</w:t>
      </w:r>
      <w:r w:rsidRPr="002855DB">
        <w:rPr>
          <w:rFonts w:ascii="Times New Roman" w:hAnsi="Times New Roman" w:cs="Times New Roman"/>
          <w:sz w:val="24"/>
          <w:szCs w:val="24"/>
          <w:lang w:val="en-GB"/>
        </w:rPr>
        <w:t>s</w:t>
      </w:r>
    </w:p>
    <w:p w14:paraId="713CC730" w14:textId="35B93A54" w:rsidR="0020207D" w:rsidRPr="002855DB" w:rsidRDefault="0020207D" w:rsidP="003B23EF">
      <w:pPr>
        <w:spacing w:before="120"/>
        <w:jc w:val="both"/>
        <w:rPr>
          <w:lang w:val="en-GB"/>
        </w:rPr>
      </w:pPr>
      <w:r w:rsidRPr="002855DB">
        <w:rPr>
          <w:lang w:val="en-GB"/>
        </w:rPr>
        <w:t xml:space="preserve">Each company is bound to the </w:t>
      </w:r>
      <w:r w:rsidR="00815271" w:rsidRPr="002855DB">
        <w:rPr>
          <w:lang w:val="en-GB"/>
        </w:rPr>
        <w:t>tender</w:t>
      </w:r>
      <w:r w:rsidR="007A6BAD" w:rsidRPr="002855DB">
        <w:rPr>
          <w:lang w:val="en-GB"/>
        </w:rPr>
        <w:t xml:space="preserve"> submitted for a period of 30</w:t>
      </w:r>
      <w:r w:rsidRPr="002855DB">
        <w:rPr>
          <w:lang w:val="en-GB"/>
        </w:rPr>
        <w:t xml:space="preserve"> days from the deadline for submission</w:t>
      </w:r>
      <w:bookmarkEnd w:id="1"/>
      <w:bookmarkEnd w:id="2"/>
      <w:bookmarkEnd w:id="3"/>
      <w:bookmarkEnd w:id="4"/>
      <w:r w:rsidRPr="002855DB">
        <w:rPr>
          <w:lang w:val="en-GB"/>
        </w:rPr>
        <w:t xml:space="preserve"> of </w:t>
      </w:r>
      <w:r w:rsidR="00815271" w:rsidRPr="002855DB">
        <w:rPr>
          <w:lang w:val="en-GB"/>
        </w:rPr>
        <w:t>tender</w:t>
      </w:r>
      <w:r w:rsidRPr="002855DB">
        <w:rPr>
          <w:lang w:val="en-GB"/>
        </w:rPr>
        <w:t>s.</w:t>
      </w:r>
    </w:p>
    <w:p w14:paraId="43B26A35" w14:textId="6F1324E6" w:rsidR="0020207D" w:rsidRPr="002855DB" w:rsidRDefault="0020207D" w:rsidP="00267191">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5" w:name="_Ref500330462"/>
      <w:r w:rsidRPr="002855DB">
        <w:rPr>
          <w:rFonts w:ascii="Times New Roman" w:hAnsi="Times New Roman" w:cs="Times New Roman"/>
          <w:sz w:val="24"/>
          <w:szCs w:val="24"/>
          <w:lang w:val="en-GB"/>
        </w:rPr>
        <w:t xml:space="preserve">Language of </w:t>
      </w:r>
      <w:r w:rsidR="00815271" w:rsidRPr="002855DB">
        <w:rPr>
          <w:rFonts w:ascii="Times New Roman" w:hAnsi="Times New Roman" w:cs="Times New Roman"/>
          <w:sz w:val="24"/>
          <w:szCs w:val="24"/>
          <w:lang w:val="en-GB"/>
        </w:rPr>
        <w:t>tender</w:t>
      </w:r>
      <w:r w:rsidRPr="002855DB">
        <w:rPr>
          <w:rFonts w:ascii="Times New Roman" w:hAnsi="Times New Roman" w:cs="Times New Roman"/>
          <w:sz w:val="24"/>
          <w:szCs w:val="24"/>
          <w:lang w:val="en-GB"/>
        </w:rPr>
        <w:t>s</w:t>
      </w:r>
    </w:p>
    <w:p w14:paraId="2EA15124" w14:textId="681EBE07" w:rsidR="0020207D" w:rsidRPr="002855DB" w:rsidRDefault="0020207D" w:rsidP="003B23EF">
      <w:pPr>
        <w:spacing w:before="120"/>
        <w:jc w:val="both"/>
        <w:rPr>
          <w:lang w:val="en-GB"/>
        </w:rPr>
      </w:pPr>
      <w:r w:rsidRPr="002855DB">
        <w:rPr>
          <w:lang w:val="en-GB"/>
        </w:rPr>
        <w:t xml:space="preserve">All </w:t>
      </w:r>
      <w:r w:rsidR="00815271" w:rsidRPr="002855DB">
        <w:rPr>
          <w:lang w:val="en-GB"/>
        </w:rPr>
        <w:t>tender</w:t>
      </w:r>
      <w:r w:rsidRPr="002855DB">
        <w:rPr>
          <w:lang w:val="en-GB"/>
        </w:rPr>
        <w:t xml:space="preserve">s, official correspondence between companies and </w:t>
      </w:r>
      <w:r w:rsidR="00392AFC" w:rsidRPr="002855DB">
        <w:rPr>
          <w:lang w:val="en-GB"/>
        </w:rPr>
        <w:t>Malteser International</w:t>
      </w:r>
      <w:r w:rsidRPr="002855DB">
        <w:rPr>
          <w:lang w:val="en-GB"/>
        </w:rPr>
        <w:t xml:space="preserve">, as well as all documents associated with the </w:t>
      </w:r>
      <w:r w:rsidR="00815271" w:rsidRPr="002855DB">
        <w:rPr>
          <w:lang w:val="en-GB"/>
        </w:rPr>
        <w:t>tender</w:t>
      </w:r>
      <w:r w:rsidRPr="002855DB">
        <w:rPr>
          <w:lang w:val="en-GB"/>
        </w:rPr>
        <w:t xml:space="preserve"> request will be in English.</w:t>
      </w:r>
      <w:bookmarkEnd w:id="5"/>
    </w:p>
    <w:p w14:paraId="7DB29C67" w14:textId="66A6159D" w:rsidR="0020207D" w:rsidRPr="002855DB" w:rsidRDefault="0020207D" w:rsidP="00267191">
      <w:pPr>
        <w:pStyle w:val="Heading1"/>
        <w:numPr>
          <w:ilvl w:val="0"/>
          <w:numId w:val="1"/>
        </w:numPr>
        <w:tabs>
          <w:tab w:val="left" w:pos="360"/>
        </w:tabs>
        <w:spacing w:before="120" w:after="0"/>
        <w:jc w:val="both"/>
        <w:rPr>
          <w:rFonts w:ascii="Times New Roman" w:hAnsi="Times New Roman" w:cs="Times New Roman"/>
          <w:sz w:val="24"/>
          <w:szCs w:val="24"/>
          <w:lang w:val="en-GB"/>
        </w:rPr>
      </w:pPr>
      <w:r w:rsidRPr="002855DB">
        <w:rPr>
          <w:rFonts w:ascii="Times New Roman" w:hAnsi="Times New Roman" w:cs="Times New Roman"/>
          <w:sz w:val="24"/>
          <w:szCs w:val="24"/>
          <w:lang w:val="en-GB"/>
        </w:rPr>
        <w:t xml:space="preserve">Submission of </w:t>
      </w:r>
      <w:r w:rsidR="00815271" w:rsidRPr="002855DB">
        <w:rPr>
          <w:rFonts w:ascii="Times New Roman" w:hAnsi="Times New Roman" w:cs="Times New Roman"/>
          <w:sz w:val="24"/>
          <w:szCs w:val="24"/>
          <w:lang w:val="en-GB"/>
        </w:rPr>
        <w:t>tender</w:t>
      </w:r>
      <w:r w:rsidRPr="002855DB">
        <w:rPr>
          <w:rFonts w:ascii="Times New Roman" w:hAnsi="Times New Roman" w:cs="Times New Roman"/>
          <w:sz w:val="24"/>
          <w:szCs w:val="24"/>
          <w:lang w:val="en-GB"/>
        </w:rPr>
        <w:t>s</w:t>
      </w:r>
    </w:p>
    <w:p w14:paraId="7B129F5B" w14:textId="7E6D5599" w:rsidR="002855DB" w:rsidRPr="002855DB" w:rsidRDefault="002855DB" w:rsidP="003B23EF">
      <w:pPr>
        <w:pStyle w:val="Heading1"/>
        <w:spacing w:before="120" w:after="0"/>
        <w:jc w:val="both"/>
        <w:rPr>
          <w:rFonts w:ascii="Times New Roman" w:hAnsi="Times New Roman" w:cs="Times New Roman"/>
          <w:bCs w:val="0"/>
          <w:color w:val="000000" w:themeColor="text1"/>
          <w:sz w:val="24"/>
          <w:szCs w:val="24"/>
          <w:lang w:val="en-GB"/>
        </w:rPr>
      </w:pPr>
      <w:r w:rsidRPr="002855DB">
        <w:rPr>
          <w:rFonts w:ascii="Times New Roman" w:hAnsi="Times New Roman" w:cs="Times New Roman"/>
          <w:b w:val="0"/>
          <w:bCs w:val="0"/>
          <w:snapToGrid w:val="0"/>
          <w:color w:val="000000" w:themeColor="text1"/>
          <w:kern w:val="0"/>
          <w:sz w:val="24"/>
          <w:szCs w:val="24"/>
          <w:lang w:val="en-GB" w:eastAsia="en-US"/>
        </w:rPr>
        <w:t xml:space="preserve">Each tender must have received </w:t>
      </w:r>
      <w:r w:rsidRPr="002855DB">
        <w:rPr>
          <w:rFonts w:ascii="Times New Roman" w:hAnsi="Times New Roman" w:cs="Times New Roman"/>
          <w:b w:val="0"/>
          <w:color w:val="000000" w:themeColor="text1"/>
          <w:sz w:val="24"/>
          <w:szCs w:val="24"/>
          <w:lang w:val="en-GB"/>
        </w:rPr>
        <w:t>via E-mail to</w:t>
      </w:r>
      <w:r w:rsidRPr="002855DB">
        <w:rPr>
          <w:rFonts w:ascii="Times New Roman" w:hAnsi="Times New Roman" w:cs="Times New Roman"/>
          <w:sz w:val="24"/>
          <w:szCs w:val="24"/>
          <w:lang w:val="en-GB"/>
        </w:rPr>
        <w:t xml:space="preserve">: </w:t>
      </w:r>
      <w:hyperlink r:id="rId14" w:history="1">
        <w:r w:rsidRPr="002855DB">
          <w:rPr>
            <w:rStyle w:val="Hyperlink"/>
            <w:rFonts w:ascii="Times New Roman" w:hAnsi="Times New Roman"/>
            <w:sz w:val="24"/>
            <w:szCs w:val="24"/>
          </w:rPr>
          <w:t>mb.procurement-juba@malteser-international.org</w:t>
        </w:r>
      </w:hyperlink>
      <w:r w:rsidRPr="002855DB">
        <w:rPr>
          <w:rFonts w:ascii="Times New Roman" w:hAnsi="Times New Roman" w:cs="Times New Roman"/>
          <w:b w:val="0"/>
          <w:bCs w:val="0"/>
          <w:snapToGrid w:val="0"/>
          <w:color w:val="000000" w:themeColor="text1"/>
          <w:kern w:val="0"/>
          <w:sz w:val="24"/>
          <w:szCs w:val="24"/>
          <w:lang w:val="en-GB" w:eastAsia="en-US"/>
        </w:rPr>
        <w:t xml:space="preserve"> </w:t>
      </w:r>
      <w:r w:rsidRPr="002855DB">
        <w:rPr>
          <w:rFonts w:ascii="Times New Roman" w:hAnsi="Times New Roman" w:cs="Times New Roman"/>
          <w:color w:val="000000" w:themeColor="text1"/>
          <w:sz w:val="24"/>
          <w:szCs w:val="24"/>
          <w:lang w:val="en-GB"/>
        </w:rPr>
        <w:t xml:space="preserve">on </w:t>
      </w:r>
      <w:r w:rsidR="00F26F4E">
        <w:rPr>
          <w:rFonts w:ascii="Times New Roman" w:hAnsi="Times New Roman" w:cs="Times New Roman"/>
          <w:color w:val="000000" w:themeColor="text1"/>
          <w:sz w:val="24"/>
          <w:szCs w:val="24"/>
          <w:u w:val="single"/>
          <w:lang w:val="en-GB"/>
        </w:rPr>
        <w:t>26 February 2024</w:t>
      </w:r>
      <w:r w:rsidRPr="002855DB">
        <w:rPr>
          <w:rFonts w:ascii="Times New Roman" w:hAnsi="Times New Roman" w:cs="Times New Roman"/>
          <w:color w:val="000000" w:themeColor="text1"/>
          <w:sz w:val="24"/>
          <w:szCs w:val="24"/>
          <w:u w:val="single"/>
          <w:lang w:val="en-GB"/>
        </w:rPr>
        <w:t xml:space="preserve"> at or before </w:t>
      </w:r>
      <w:r w:rsidR="003B23EF">
        <w:rPr>
          <w:rFonts w:ascii="Times New Roman" w:hAnsi="Times New Roman" w:cs="Times New Roman"/>
          <w:color w:val="000000" w:themeColor="text1"/>
          <w:sz w:val="24"/>
          <w:szCs w:val="24"/>
          <w:u w:val="single"/>
          <w:lang w:val="en-GB"/>
        </w:rPr>
        <w:t>12</w:t>
      </w:r>
      <w:r w:rsidRPr="002855DB">
        <w:rPr>
          <w:rFonts w:ascii="Times New Roman" w:hAnsi="Times New Roman" w:cs="Times New Roman"/>
          <w:color w:val="000000" w:themeColor="text1"/>
          <w:sz w:val="24"/>
          <w:szCs w:val="24"/>
          <w:u w:val="single"/>
          <w:lang w:val="en-GB"/>
        </w:rPr>
        <w:t>pm</w:t>
      </w:r>
      <w:r w:rsidRPr="002855DB">
        <w:rPr>
          <w:rFonts w:ascii="Times New Roman" w:hAnsi="Times New Roman" w:cs="Times New Roman"/>
          <w:bCs w:val="0"/>
          <w:color w:val="000000" w:themeColor="text1"/>
          <w:sz w:val="24"/>
          <w:szCs w:val="24"/>
          <w:lang w:val="en-GB"/>
        </w:rPr>
        <w:t xml:space="preserve"> </w:t>
      </w:r>
    </w:p>
    <w:p w14:paraId="05511314" w14:textId="5606F1DE" w:rsidR="0020207D" w:rsidRPr="002855DB" w:rsidRDefault="0020207D" w:rsidP="00267191">
      <w:pPr>
        <w:pStyle w:val="Heading1"/>
        <w:numPr>
          <w:ilvl w:val="0"/>
          <w:numId w:val="1"/>
        </w:numPr>
        <w:spacing w:before="120" w:after="0"/>
        <w:jc w:val="both"/>
        <w:rPr>
          <w:rFonts w:ascii="Times New Roman" w:hAnsi="Times New Roman" w:cs="Times New Roman"/>
          <w:bCs w:val="0"/>
          <w:sz w:val="24"/>
          <w:szCs w:val="24"/>
          <w:lang w:val="en-GB"/>
        </w:rPr>
      </w:pPr>
      <w:bookmarkStart w:id="6" w:name="_Toc520689972"/>
      <w:bookmarkStart w:id="7" w:name="_Toc520691372"/>
      <w:bookmarkStart w:id="8" w:name="_Toc520692525"/>
      <w:bookmarkStart w:id="9" w:name="_Toc520778920"/>
      <w:bookmarkStart w:id="10" w:name="_Toc42487971"/>
      <w:r w:rsidRPr="002855DB">
        <w:rPr>
          <w:rFonts w:ascii="Times New Roman" w:hAnsi="Times New Roman" w:cs="Times New Roman"/>
          <w:bCs w:val="0"/>
          <w:sz w:val="24"/>
          <w:szCs w:val="24"/>
          <w:lang w:val="en-GB"/>
        </w:rPr>
        <w:t xml:space="preserve">Content </w:t>
      </w:r>
      <w:bookmarkEnd w:id="6"/>
      <w:bookmarkEnd w:id="7"/>
      <w:bookmarkEnd w:id="8"/>
      <w:bookmarkEnd w:id="9"/>
      <w:bookmarkEnd w:id="10"/>
      <w:r w:rsidRPr="002855DB">
        <w:rPr>
          <w:rFonts w:ascii="Times New Roman" w:hAnsi="Times New Roman" w:cs="Times New Roman"/>
          <w:bCs w:val="0"/>
          <w:sz w:val="24"/>
          <w:szCs w:val="24"/>
          <w:lang w:val="en-GB"/>
        </w:rPr>
        <w:t xml:space="preserve">of </w:t>
      </w:r>
      <w:r w:rsidR="00815271" w:rsidRPr="002855DB">
        <w:rPr>
          <w:rFonts w:ascii="Times New Roman" w:hAnsi="Times New Roman" w:cs="Times New Roman"/>
          <w:bCs w:val="0"/>
          <w:sz w:val="24"/>
          <w:szCs w:val="24"/>
          <w:lang w:val="en-GB"/>
        </w:rPr>
        <w:t>tender</w:t>
      </w:r>
    </w:p>
    <w:p w14:paraId="12559F97" w14:textId="10DFF65B" w:rsidR="0020207D" w:rsidRPr="002855DB" w:rsidRDefault="0020207D" w:rsidP="003B23EF">
      <w:pPr>
        <w:spacing w:before="120"/>
        <w:jc w:val="both"/>
        <w:rPr>
          <w:lang w:val="en-GB"/>
        </w:rPr>
      </w:pPr>
      <w:r w:rsidRPr="002855DB">
        <w:rPr>
          <w:lang w:val="en-GB"/>
        </w:rPr>
        <w:t xml:space="preserve">All submitted </w:t>
      </w:r>
      <w:r w:rsidR="00815271" w:rsidRPr="002855DB">
        <w:rPr>
          <w:lang w:val="en-GB"/>
        </w:rPr>
        <w:t>tender</w:t>
      </w:r>
      <w:r w:rsidRPr="002855DB">
        <w:rPr>
          <w:lang w:val="en-GB"/>
        </w:rPr>
        <w:t xml:space="preserve">s must conform to the requirements mentioned in the </w:t>
      </w:r>
      <w:r w:rsidR="002855DB">
        <w:rPr>
          <w:lang w:val="en-GB"/>
        </w:rPr>
        <w:t>SOB</w:t>
      </w:r>
      <w:r w:rsidRPr="002855DB">
        <w:rPr>
          <w:lang w:val="en-GB"/>
        </w:rPr>
        <w:t>. Furthermore, they must include the following documents:</w:t>
      </w:r>
      <w:bookmarkStart w:id="11" w:name="_Toc520689975"/>
      <w:bookmarkStart w:id="12" w:name="_Toc520691375"/>
      <w:bookmarkStart w:id="13" w:name="_Toc520692528"/>
      <w:bookmarkStart w:id="14" w:name="_Toc520778923"/>
    </w:p>
    <w:p w14:paraId="79D8159B" w14:textId="0511314A" w:rsidR="0020207D" w:rsidRPr="00013705" w:rsidRDefault="002A2734" w:rsidP="00F26F4E">
      <w:pPr>
        <w:jc w:val="both"/>
        <w:rPr>
          <w:lang w:val="en-GB"/>
        </w:rPr>
      </w:pPr>
      <w:r w:rsidRPr="002855DB">
        <w:rPr>
          <w:b/>
          <w:lang w:val="en-GB"/>
        </w:rPr>
        <w:t xml:space="preserve">Part 1 - </w:t>
      </w:r>
      <w:r w:rsidR="00815271" w:rsidRPr="002855DB">
        <w:rPr>
          <w:b/>
          <w:lang w:val="en-GB"/>
        </w:rPr>
        <w:t>Tender</w:t>
      </w:r>
      <w:r w:rsidR="0020207D" w:rsidRPr="002855DB">
        <w:rPr>
          <w:b/>
          <w:lang w:val="en-GB"/>
        </w:rPr>
        <w:t>:</w:t>
      </w:r>
      <w:r w:rsidR="00D174AB" w:rsidRPr="002855DB">
        <w:rPr>
          <w:b/>
          <w:lang w:val="en-GB"/>
        </w:rPr>
        <w:t xml:space="preserve"> </w:t>
      </w:r>
      <w:bookmarkEnd w:id="11"/>
      <w:bookmarkEnd w:id="12"/>
      <w:bookmarkEnd w:id="13"/>
      <w:bookmarkEnd w:id="14"/>
      <w:r w:rsidR="0020207D" w:rsidRPr="002855DB">
        <w:rPr>
          <w:lang w:val="en-GB"/>
        </w:rPr>
        <w:t xml:space="preserve">A </w:t>
      </w:r>
      <w:r w:rsidR="00815271" w:rsidRPr="002855DB">
        <w:rPr>
          <w:lang w:val="en-GB"/>
        </w:rPr>
        <w:t>tender</w:t>
      </w:r>
      <w:r w:rsidR="0020207D" w:rsidRPr="002855DB">
        <w:rPr>
          <w:lang w:val="en-GB"/>
        </w:rPr>
        <w:t xml:space="preserve"> for </w:t>
      </w:r>
      <w:r w:rsidR="00A74021" w:rsidRPr="002855DB">
        <w:rPr>
          <w:lang w:val="en-GB"/>
        </w:rPr>
        <w:t xml:space="preserve">supply and delivery of </w:t>
      </w:r>
      <w:r w:rsidR="00F26F4E">
        <w:rPr>
          <w:color w:val="000000" w:themeColor="text1"/>
          <w:lang w:val="en-GB"/>
        </w:rPr>
        <w:t>used v</w:t>
      </w:r>
      <w:r w:rsidR="00F26F4E" w:rsidRPr="00DB6FDC">
        <w:rPr>
          <w:color w:val="000000" w:themeColor="text1"/>
          <w:lang w:val="en-GB"/>
        </w:rPr>
        <w:t>ehicle with engine capacity of 2,800 cc, 4 cylinders, 5 doors, transmission; 6-speed</w:t>
      </w:r>
      <w:r w:rsidR="00F26F4E">
        <w:rPr>
          <w:color w:val="000000" w:themeColor="text1"/>
          <w:lang w:val="en-GB"/>
        </w:rPr>
        <w:t>,</w:t>
      </w:r>
      <w:r w:rsidR="00F26F4E" w:rsidRPr="00DB6FDC">
        <w:rPr>
          <w:color w:val="000000" w:themeColor="text1"/>
          <w:lang w:val="en-GB"/>
        </w:rPr>
        <w:t xml:space="preserve"> automatic, fuel type: diesel, white, fire extinguisher, set warning triangle, first aid set, manufacturing year</w:t>
      </w:r>
      <w:r w:rsidR="00F26F4E">
        <w:rPr>
          <w:color w:val="000000" w:themeColor="text1"/>
          <w:lang w:val="en-GB"/>
        </w:rPr>
        <w:t xml:space="preserve"> 2015 or after</w:t>
      </w:r>
      <w:r w:rsidR="00F26F4E" w:rsidRPr="00DB6FDC">
        <w:rPr>
          <w:color w:val="000000" w:themeColor="text1"/>
          <w:lang w:val="en-GB"/>
        </w:rPr>
        <w:t xml:space="preserve">, </w:t>
      </w:r>
      <w:r w:rsidR="00F26F4E">
        <w:rPr>
          <w:color w:val="000000" w:themeColor="text1"/>
          <w:lang w:val="en-GB"/>
        </w:rPr>
        <w:t>two</w:t>
      </w:r>
      <w:r w:rsidR="00F26F4E" w:rsidRPr="00DB6FDC">
        <w:rPr>
          <w:color w:val="000000" w:themeColor="text1"/>
          <w:lang w:val="en-GB"/>
        </w:rPr>
        <w:t>-</w:t>
      </w:r>
      <w:r w:rsidR="00F26F4E">
        <w:rPr>
          <w:color w:val="000000" w:themeColor="text1"/>
          <w:lang w:val="en-GB"/>
        </w:rPr>
        <w:t>week</w:t>
      </w:r>
      <w:r w:rsidR="00F26F4E" w:rsidRPr="00DB6FDC">
        <w:rPr>
          <w:color w:val="000000" w:themeColor="text1"/>
          <w:lang w:val="en-GB"/>
        </w:rPr>
        <w:t xml:space="preserve"> delivery equivalent to </w:t>
      </w:r>
      <w:r w:rsidR="00F26F4E">
        <w:rPr>
          <w:color w:val="000000" w:themeColor="text1"/>
          <w:lang w:val="en-GB"/>
        </w:rPr>
        <w:t>used</w:t>
      </w:r>
      <w:r w:rsidR="00F26F4E" w:rsidRPr="00DB6FDC">
        <w:rPr>
          <w:color w:val="000000" w:themeColor="text1"/>
          <w:lang w:val="en-GB"/>
        </w:rPr>
        <w:t xml:space="preserve"> Toyota PRADO Model TX </w:t>
      </w:r>
      <w:r w:rsidR="00F26F4E">
        <w:rPr>
          <w:color w:val="000000" w:themeColor="text1"/>
          <w:lang w:val="en-GB"/>
        </w:rPr>
        <w:t xml:space="preserve">automatic 2015 or after </w:t>
      </w:r>
      <w:r w:rsidR="00F26F4E" w:rsidRPr="002855DB">
        <w:rPr>
          <w:lang w:val="en-GB"/>
        </w:rPr>
        <w:t>to Malteser International Coordination Office in Juba in South Sudan</w:t>
      </w:r>
      <w:r w:rsidR="00F26F4E">
        <w:rPr>
          <w:lang w:val="en-GB"/>
        </w:rPr>
        <w:t xml:space="preserve"> C</w:t>
      </w:r>
      <w:r w:rsidR="003B23EF" w:rsidRPr="00013705">
        <w:rPr>
          <w:lang w:val="en-GB"/>
        </w:rPr>
        <w:t>oordination Office in Juba in South Sudan</w:t>
      </w:r>
      <w:r w:rsidR="0020207D" w:rsidRPr="00013705">
        <w:rPr>
          <w:lang w:val="en-GB"/>
        </w:rPr>
        <w:t xml:space="preserve">. </w:t>
      </w:r>
      <w:r w:rsidR="00FD786A" w:rsidRPr="00013705">
        <w:rPr>
          <w:lang w:val="en-GB" w:eastAsia="fr-FR"/>
        </w:rPr>
        <w:t xml:space="preserve">The format </w:t>
      </w:r>
      <w:proofErr w:type="spellStart"/>
      <w:r w:rsidR="00FD786A" w:rsidRPr="00013705">
        <w:rPr>
          <w:lang w:val="en-GB" w:eastAsia="fr-FR"/>
        </w:rPr>
        <w:t>BoQ</w:t>
      </w:r>
      <w:proofErr w:type="spellEnd"/>
      <w:r w:rsidR="00D174AB" w:rsidRPr="00013705">
        <w:rPr>
          <w:lang w:val="en-GB" w:eastAsia="fr-FR"/>
        </w:rPr>
        <w:t xml:space="preserve"> can be used or a separate one depending on supplier’s choice</w:t>
      </w:r>
      <w:r w:rsidR="0020207D" w:rsidRPr="00013705">
        <w:rPr>
          <w:lang w:val="en-GB"/>
        </w:rPr>
        <w:t>. Additional sheets may be attached for further details.</w:t>
      </w:r>
    </w:p>
    <w:p w14:paraId="71C1CC86" w14:textId="77777777" w:rsidR="00AA5B67" w:rsidRPr="00013705" w:rsidRDefault="002A2734" w:rsidP="00F43C6F">
      <w:pPr>
        <w:spacing w:before="120"/>
        <w:rPr>
          <w:b/>
          <w:lang w:val="en-GB"/>
        </w:rPr>
      </w:pPr>
      <w:r w:rsidRPr="00013705">
        <w:rPr>
          <w:b/>
          <w:lang w:val="en-GB"/>
        </w:rPr>
        <w:t>Part 2 -</w:t>
      </w:r>
      <w:r w:rsidR="00AA5B67" w:rsidRPr="00013705">
        <w:rPr>
          <w:b/>
          <w:lang w:val="en-GB"/>
        </w:rPr>
        <w:t xml:space="preserve"> Legal documents</w:t>
      </w:r>
    </w:p>
    <w:p w14:paraId="32D01C34" w14:textId="77777777" w:rsidR="00AA5B67" w:rsidRPr="00013705" w:rsidRDefault="00AA5B67" w:rsidP="00267191">
      <w:pPr>
        <w:numPr>
          <w:ilvl w:val="0"/>
          <w:numId w:val="2"/>
        </w:numPr>
        <w:ind w:hanging="357"/>
        <w:jc w:val="both"/>
        <w:rPr>
          <w:lang w:val="en-GB"/>
        </w:rPr>
      </w:pPr>
      <w:r w:rsidRPr="00013705">
        <w:rPr>
          <w:lang w:val="en-GB"/>
        </w:rPr>
        <w:t>Copy of the company’s certificate of incorporation</w:t>
      </w:r>
      <w:r w:rsidR="00F43C6F" w:rsidRPr="00013705">
        <w:rPr>
          <w:lang w:val="en-GB"/>
        </w:rPr>
        <w:t>,</w:t>
      </w:r>
    </w:p>
    <w:p w14:paraId="74D6C38A" w14:textId="77777777" w:rsidR="00AA5B67" w:rsidRPr="00013705" w:rsidRDefault="00AA5B67" w:rsidP="00267191">
      <w:pPr>
        <w:numPr>
          <w:ilvl w:val="0"/>
          <w:numId w:val="2"/>
        </w:numPr>
        <w:ind w:hanging="357"/>
        <w:jc w:val="both"/>
        <w:rPr>
          <w:lang w:val="en-GB"/>
        </w:rPr>
      </w:pPr>
      <w:r w:rsidRPr="00013705">
        <w:rPr>
          <w:lang w:val="en-GB"/>
        </w:rPr>
        <w:t>Copy of Chamber of Commerce registration</w:t>
      </w:r>
      <w:r w:rsidR="00F43C6F" w:rsidRPr="00013705">
        <w:rPr>
          <w:lang w:val="en-GB"/>
        </w:rPr>
        <w:t>,</w:t>
      </w:r>
      <w:r w:rsidRPr="00013705">
        <w:rPr>
          <w:lang w:val="en-GB"/>
        </w:rPr>
        <w:t xml:space="preserve"> </w:t>
      </w:r>
    </w:p>
    <w:p w14:paraId="6E187E5D" w14:textId="77777777" w:rsidR="00AA5B67" w:rsidRPr="00013705" w:rsidRDefault="00AA5B67" w:rsidP="00267191">
      <w:pPr>
        <w:numPr>
          <w:ilvl w:val="0"/>
          <w:numId w:val="2"/>
        </w:numPr>
        <w:ind w:hanging="357"/>
        <w:jc w:val="both"/>
        <w:rPr>
          <w:lang w:val="en-GB"/>
        </w:rPr>
      </w:pPr>
      <w:r w:rsidRPr="00013705">
        <w:rPr>
          <w:lang w:val="en-GB"/>
        </w:rPr>
        <w:t>Copy Tax Identification Certificate</w:t>
      </w:r>
      <w:r w:rsidR="00F43C6F" w:rsidRPr="00013705">
        <w:rPr>
          <w:lang w:val="en-GB"/>
        </w:rPr>
        <w:t>,</w:t>
      </w:r>
    </w:p>
    <w:p w14:paraId="3CB4B217" w14:textId="77777777" w:rsidR="00AA5B67" w:rsidRPr="00013705" w:rsidRDefault="00AA5B67" w:rsidP="00267191">
      <w:pPr>
        <w:numPr>
          <w:ilvl w:val="0"/>
          <w:numId w:val="2"/>
        </w:numPr>
        <w:ind w:hanging="357"/>
        <w:jc w:val="both"/>
        <w:rPr>
          <w:lang w:val="en-GB"/>
        </w:rPr>
      </w:pPr>
      <w:r w:rsidRPr="00013705">
        <w:rPr>
          <w:lang w:val="en-GB"/>
        </w:rPr>
        <w:t>Copy of Certificate of Operation</w:t>
      </w:r>
      <w:r w:rsidR="00F43C6F" w:rsidRPr="00013705">
        <w:rPr>
          <w:lang w:val="en-GB"/>
        </w:rPr>
        <w:t>,</w:t>
      </w:r>
    </w:p>
    <w:p w14:paraId="7B210361" w14:textId="77777777" w:rsidR="00AA5B67" w:rsidRPr="00013705" w:rsidRDefault="00AA5B67" w:rsidP="00267191">
      <w:pPr>
        <w:numPr>
          <w:ilvl w:val="0"/>
          <w:numId w:val="2"/>
        </w:numPr>
        <w:ind w:hanging="357"/>
        <w:jc w:val="both"/>
        <w:rPr>
          <w:lang w:val="en-GB"/>
        </w:rPr>
      </w:pPr>
      <w:r w:rsidRPr="00013705">
        <w:rPr>
          <w:lang w:val="en-GB"/>
        </w:rPr>
        <w:t>Company’s Financial Statement of last three months</w:t>
      </w:r>
      <w:r w:rsidR="00F43C6F" w:rsidRPr="00013705">
        <w:rPr>
          <w:lang w:val="en-GB"/>
        </w:rPr>
        <w:t>,</w:t>
      </w:r>
    </w:p>
    <w:p w14:paraId="3C8B9713" w14:textId="77777777" w:rsidR="00AA5B67" w:rsidRPr="00013705" w:rsidRDefault="00AA5B67" w:rsidP="00267191">
      <w:pPr>
        <w:numPr>
          <w:ilvl w:val="0"/>
          <w:numId w:val="2"/>
        </w:numPr>
        <w:ind w:hanging="357"/>
        <w:jc w:val="both"/>
        <w:rPr>
          <w:lang w:val="en-GB"/>
        </w:rPr>
      </w:pPr>
      <w:r w:rsidRPr="00013705">
        <w:rPr>
          <w:lang w:val="en-GB"/>
        </w:rPr>
        <w:t>Company’s official address</w:t>
      </w:r>
      <w:r w:rsidR="00F43C6F" w:rsidRPr="00013705">
        <w:rPr>
          <w:lang w:val="en-GB"/>
        </w:rPr>
        <w:t>,</w:t>
      </w:r>
    </w:p>
    <w:p w14:paraId="522F910A" w14:textId="77777777" w:rsidR="00EE4125" w:rsidRPr="00013705" w:rsidRDefault="0020207D" w:rsidP="00267191">
      <w:pPr>
        <w:numPr>
          <w:ilvl w:val="0"/>
          <w:numId w:val="2"/>
        </w:numPr>
        <w:ind w:hanging="357"/>
        <w:jc w:val="both"/>
        <w:rPr>
          <w:lang w:val="en-GB"/>
        </w:rPr>
      </w:pPr>
      <w:r w:rsidRPr="00013705">
        <w:rPr>
          <w:lang w:val="en-GB"/>
        </w:rPr>
        <w:t xml:space="preserve">Bank account </w:t>
      </w:r>
      <w:r w:rsidR="00392AFC" w:rsidRPr="00013705">
        <w:rPr>
          <w:lang w:val="en-GB"/>
        </w:rPr>
        <w:t>details (where money would be paid)</w:t>
      </w:r>
      <w:r w:rsidR="00F43C6F" w:rsidRPr="00013705">
        <w:rPr>
          <w:lang w:val="en-GB"/>
        </w:rPr>
        <w:t>,</w:t>
      </w:r>
    </w:p>
    <w:p w14:paraId="05DBFE02" w14:textId="11674D44" w:rsidR="0020207D" w:rsidRPr="00013705" w:rsidRDefault="0020207D" w:rsidP="00267191">
      <w:pPr>
        <w:pStyle w:val="Heading1"/>
        <w:numPr>
          <w:ilvl w:val="0"/>
          <w:numId w:val="1"/>
        </w:numPr>
        <w:spacing w:before="120" w:after="0"/>
        <w:jc w:val="both"/>
        <w:rPr>
          <w:rFonts w:ascii="Times New Roman" w:hAnsi="Times New Roman" w:cs="Times New Roman"/>
          <w:bCs w:val="0"/>
          <w:sz w:val="24"/>
          <w:szCs w:val="24"/>
          <w:lang w:val="en-GB"/>
        </w:rPr>
      </w:pPr>
      <w:bookmarkStart w:id="15" w:name="_Toc520690003"/>
      <w:bookmarkStart w:id="16" w:name="_Toc520691403"/>
      <w:bookmarkStart w:id="17" w:name="_Toc520692549"/>
      <w:bookmarkStart w:id="18" w:name="_Toc520778944"/>
      <w:bookmarkStart w:id="19" w:name="_Toc42487977"/>
      <w:r w:rsidRPr="00013705">
        <w:rPr>
          <w:rFonts w:ascii="Times New Roman" w:hAnsi="Times New Roman" w:cs="Times New Roman"/>
          <w:bCs w:val="0"/>
          <w:sz w:val="24"/>
          <w:szCs w:val="24"/>
          <w:lang w:val="en-GB"/>
        </w:rPr>
        <w:t xml:space="preserve">Ownership of </w:t>
      </w:r>
      <w:bookmarkEnd w:id="15"/>
      <w:bookmarkEnd w:id="16"/>
      <w:bookmarkEnd w:id="17"/>
      <w:bookmarkEnd w:id="18"/>
      <w:bookmarkEnd w:id="19"/>
      <w:r w:rsidR="00815271" w:rsidRPr="00013705">
        <w:rPr>
          <w:rFonts w:ascii="Times New Roman" w:hAnsi="Times New Roman" w:cs="Times New Roman"/>
          <w:bCs w:val="0"/>
          <w:sz w:val="24"/>
          <w:szCs w:val="24"/>
          <w:lang w:val="en-GB"/>
        </w:rPr>
        <w:t>tender</w:t>
      </w:r>
      <w:r w:rsidRPr="00013705">
        <w:rPr>
          <w:rFonts w:ascii="Times New Roman" w:hAnsi="Times New Roman" w:cs="Times New Roman"/>
          <w:bCs w:val="0"/>
          <w:sz w:val="24"/>
          <w:szCs w:val="24"/>
          <w:lang w:val="en-GB"/>
        </w:rPr>
        <w:t>s</w:t>
      </w:r>
    </w:p>
    <w:p w14:paraId="63AC503E" w14:textId="60BFE899" w:rsidR="0020207D" w:rsidRPr="00013705" w:rsidRDefault="0020207D" w:rsidP="003B23EF">
      <w:pPr>
        <w:spacing w:before="120"/>
        <w:jc w:val="both"/>
        <w:rPr>
          <w:lang w:val="en-GB"/>
        </w:rPr>
      </w:pPr>
      <w:r w:rsidRPr="00013705">
        <w:rPr>
          <w:lang w:val="en-GB"/>
        </w:rPr>
        <w:t>MI reserves</w:t>
      </w:r>
      <w:r w:rsidR="00AD32E3" w:rsidRPr="00013705">
        <w:rPr>
          <w:lang w:val="en-GB"/>
        </w:rPr>
        <w:t>/funds</w:t>
      </w:r>
      <w:r w:rsidRPr="00013705">
        <w:rPr>
          <w:lang w:val="en-GB"/>
        </w:rPr>
        <w:t xml:space="preserve"> ownership of all </w:t>
      </w:r>
      <w:r w:rsidR="00815271" w:rsidRPr="00013705">
        <w:rPr>
          <w:lang w:val="en-GB"/>
        </w:rPr>
        <w:t>tender</w:t>
      </w:r>
      <w:r w:rsidRPr="00013705">
        <w:rPr>
          <w:lang w:val="en-GB"/>
        </w:rPr>
        <w:t xml:space="preserve">s received. As a consequence, </w:t>
      </w:r>
      <w:r w:rsidR="00A74021" w:rsidRPr="00013705">
        <w:rPr>
          <w:lang w:val="en-GB"/>
        </w:rPr>
        <w:t>tenderers</w:t>
      </w:r>
      <w:r w:rsidRPr="00013705">
        <w:rPr>
          <w:lang w:val="en-GB"/>
        </w:rPr>
        <w:t xml:space="preserve"> will not be able to stipulate requirements that their </w:t>
      </w:r>
      <w:r w:rsidR="00815271" w:rsidRPr="00013705">
        <w:rPr>
          <w:lang w:val="en-GB"/>
        </w:rPr>
        <w:t>tender</w:t>
      </w:r>
      <w:r w:rsidRPr="00013705">
        <w:rPr>
          <w:lang w:val="en-GB"/>
        </w:rPr>
        <w:t>s are to be returned.</w:t>
      </w:r>
    </w:p>
    <w:p w14:paraId="648F393B" w14:textId="5D3A7CCC" w:rsidR="0020207D" w:rsidRPr="00013705" w:rsidRDefault="0020207D" w:rsidP="00267191">
      <w:pPr>
        <w:pStyle w:val="ListParagraph"/>
        <w:numPr>
          <w:ilvl w:val="0"/>
          <w:numId w:val="1"/>
        </w:numPr>
        <w:spacing w:before="120"/>
        <w:jc w:val="both"/>
        <w:rPr>
          <w:b/>
          <w:lang w:val="en-GB"/>
        </w:rPr>
      </w:pPr>
      <w:bookmarkStart w:id="20" w:name="_Toc520690008"/>
      <w:bookmarkStart w:id="21" w:name="_Toc520691408"/>
      <w:bookmarkStart w:id="22" w:name="_Toc520692554"/>
      <w:bookmarkStart w:id="23" w:name="_Toc520778949"/>
      <w:r w:rsidRPr="00013705">
        <w:rPr>
          <w:b/>
          <w:lang w:val="en-GB"/>
        </w:rPr>
        <w:t xml:space="preserve">Opening of submitted </w:t>
      </w:r>
      <w:r w:rsidR="00815271" w:rsidRPr="00013705">
        <w:rPr>
          <w:b/>
          <w:lang w:val="en-GB"/>
        </w:rPr>
        <w:t>tender</w:t>
      </w:r>
      <w:r w:rsidRPr="00013705">
        <w:rPr>
          <w:b/>
          <w:lang w:val="en-GB"/>
        </w:rPr>
        <w:t>s</w:t>
      </w:r>
      <w:bookmarkEnd w:id="20"/>
      <w:bookmarkEnd w:id="21"/>
      <w:bookmarkEnd w:id="22"/>
      <w:bookmarkEnd w:id="23"/>
    </w:p>
    <w:p w14:paraId="65937D0D" w14:textId="5A0BBCB0" w:rsidR="0020207D" w:rsidRPr="00013705" w:rsidRDefault="0020207D" w:rsidP="003B23EF">
      <w:pPr>
        <w:spacing w:before="120"/>
        <w:jc w:val="both"/>
        <w:rPr>
          <w:lang w:val="en-GB"/>
        </w:rPr>
      </w:pPr>
      <w:r w:rsidRPr="00013705">
        <w:rPr>
          <w:lang w:val="en-GB"/>
        </w:rPr>
        <w:lastRenderedPageBreak/>
        <w:t xml:space="preserve">The </w:t>
      </w:r>
      <w:r w:rsidR="00815271" w:rsidRPr="00013705">
        <w:rPr>
          <w:lang w:val="en-GB"/>
        </w:rPr>
        <w:t>tender</w:t>
      </w:r>
      <w:r w:rsidRPr="00013705">
        <w:rPr>
          <w:lang w:val="en-GB"/>
        </w:rPr>
        <w:t xml:space="preserve">s will be opened on </w:t>
      </w:r>
      <w:bookmarkStart w:id="24" w:name="_Toc520690010"/>
      <w:bookmarkStart w:id="25" w:name="_Toc520691410"/>
      <w:bookmarkStart w:id="26" w:name="_Toc520692556"/>
      <w:bookmarkStart w:id="27" w:name="_Toc520778951"/>
      <w:r w:rsidR="00F26F4E">
        <w:rPr>
          <w:lang w:val="en-GB"/>
        </w:rPr>
        <w:t>26 February 2024 in</w:t>
      </w:r>
      <w:r w:rsidRPr="00013705">
        <w:rPr>
          <w:lang w:val="en-GB"/>
        </w:rPr>
        <w:t xml:space="preserve"> Malteser International </w:t>
      </w:r>
      <w:r w:rsidR="008601C0" w:rsidRPr="00013705">
        <w:rPr>
          <w:lang w:val="en-GB"/>
        </w:rPr>
        <w:t>Country Coordination Office in Juba</w:t>
      </w:r>
      <w:r w:rsidRPr="00013705">
        <w:rPr>
          <w:lang w:val="en-GB"/>
        </w:rPr>
        <w:t xml:space="preserve">, South Sudan, by the </w:t>
      </w:r>
      <w:r w:rsidR="00A74021" w:rsidRPr="00013705">
        <w:rPr>
          <w:lang w:val="en-GB"/>
        </w:rPr>
        <w:t>Evaluation</w:t>
      </w:r>
      <w:r w:rsidR="008601C0" w:rsidRPr="00013705">
        <w:rPr>
          <w:lang w:val="en-GB"/>
        </w:rPr>
        <w:t xml:space="preserve"> </w:t>
      </w:r>
      <w:r w:rsidRPr="00013705">
        <w:rPr>
          <w:lang w:val="en-GB"/>
        </w:rPr>
        <w:t>committee. The selection process will be recorded in writing by the committee.</w:t>
      </w:r>
      <w:bookmarkEnd w:id="24"/>
      <w:bookmarkEnd w:id="25"/>
      <w:bookmarkEnd w:id="26"/>
      <w:bookmarkEnd w:id="27"/>
    </w:p>
    <w:p w14:paraId="157AEDAA" w14:textId="77309C6B" w:rsidR="0020207D" w:rsidRPr="00013705" w:rsidRDefault="00815271" w:rsidP="00267191">
      <w:pPr>
        <w:pStyle w:val="Heading1"/>
        <w:numPr>
          <w:ilvl w:val="0"/>
          <w:numId w:val="1"/>
        </w:numPr>
        <w:spacing w:before="120" w:after="0"/>
        <w:jc w:val="both"/>
        <w:rPr>
          <w:rFonts w:ascii="Times New Roman" w:hAnsi="Times New Roman" w:cs="Times New Roman"/>
          <w:sz w:val="24"/>
          <w:szCs w:val="24"/>
          <w:lang w:val="en-GB"/>
        </w:rPr>
      </w:pPr>
      <w:r w:rsidRPr="00013705">
        <w:rPr>
          <w:rFonts w:ascii="Times New Roman" w:hAnsi="Times New Roman" w:cs="Times New Roman"/>
          <w:sz w:val="24"/>
          <w:szCs w:val="24"/>
          <w:lang w:val="en-GB"/>
        </w:rPr>
        <w:t>Tender</w:t>
      </w:r>
      <w:r w:rsidR="0020207D" w:rsidRPr="00013705">
        <w:rPr>
          <w:rFonts w:ascii="Times New Roman" w:hAnsi="Times New Roman" w:cs="Times New Roman"/>
          <w:sz w:val="24"/>
          <w:szCs w:val="24"/>
          <w:lang w:val="en-GB"/>
        </w:rPr>
        <w:t xml:space="preserve"> evaluation</w:t>
      </w:r>
    </w:p>
    <w:p w14:paraId="27FC5944" w14:textId="4548933D" w:rsidR="0020207D" w:rsidRPr="00013705" w:rsidRDefault="0020207D" w:rsidP="003B23EF">
      <w:pPr>
        <w:spacing w:before="120"/>
        <w:jc w:val="both"/>
        <w:rPr>
          <w:color w:val="000000" w:themeColor="text1"/>
          <w:lang w:val="en-GB"/>
        </w:rPr>
      </w:pPr>
      <w:r w:rsidRPr="00013705">
        <w:rPr>
          <w:lang w:val="en-GB"/>
        </w:rPr>
        <w:t xml:space="preserve">The criteria applied for the evaluation will be the legal conformity, the price, the technical experiences, the compliance with technical specifications and quality standards, and the </w:t>
      </w:r>
      <w:r w:rsidR="00C3677E" w:rsidRPr="00013705">
        <w:rPr>
          <w:lang w:val="en-GB"/>
        </w:rPr>
        <w:t>capacity</w:t>
      </w:r>
      <w:r w:rsidRPr="00013705">
        <w:rPr>
          <w:lang w:val="en-GB"/>
        </w:rPr>
        <w:t xml:space="preserve"> to deliver</w:t>
      </w:r>
      <w:r w:rsidR="00C3677E" w:rsidRPr="00013705">
        <w:rPr>
          <w:lang w:val="en-GB"/>
        </w:rPr>
        <w:t>, delivery time</w:t>
      </w:r>
      <w:r w:rsidRPr="00013705">
        <w:rPr>
          <w:lang w:val="en-GB"/>
        </w:rPr>
        <w:t xml:space="preserve"> and meet timeframes as specified. The work will be awarded to the winning </w:t>
      </w:r>
      <w:r w:rsidR="00A74021" w:rsidRPr="00013705">
        <w:rPr>
          <w:lang w:val="en-GB"/>
        </w:rPr>
        <w:t>tenderer</w:t>
      </w:r>
      <w:r w:rsidRPr="00013705">
        <w:rPr>
          <w:lang w:val="en-GB"/>
        </w:rPr>
        <w:t xml:space="preserve"> according </w:t>
      </w:r>
      <w:r w:rsidRPr="00013705">
        <w:rPr>
          <w:color w:val="000000" w:themeColor="text1"/>
          <w:lang w:val="en-GB"/>
        </w:rPr>
        <w:t>to the timetable mentioned above.</w:t>
      </w:r>
    </w:p>
    <w:p w14:paraId="5F768F5D" w14:textId="77777777" w:rsidR="004E44D7" w:rsidRPr="009018CB" w:rsidRDefault="004E44D7" w:rsidP="00F03718">
      <w:pPr>
        <w:pStyle w:val="Heading1"/>
        <w:numPr>
          <w:ilvl w:val="0"/>
          <w:numId w:val="1"/>
        </w:numPr>
        <w:spacing w:before="120" w:after="0"/>
        <w:jc w:val="both"/>
        <w:rPr>
          <w:rFonts w:ascii="Times New Roman" w:hAnsi="Times New Roman" w:cs="Times New Roman"/>
          <w:bCs w:val="0"/>
          <w:sz w:val="24"/>
          <w:szCs w:val="24"/>
          <w:lang w:val="en-GB"/>
        </w:rPr>
      </w:pPr>
      <w:r w:rsidRPr="009018CB">
        <w:rPr>
          <w:rFonts w:ascii="Times New Roman" w:hAnsi="Times New Roman" w:cs="Times New Roman"/>
          <w:bCs w:val="0"/>
          <w:sz w:val="24"/>
          <w:szCs w:val="24"/>
          <w:lang w:val="en-GB"/>
        </w:rPr>
        <w:t xml:space="preserve">Tender Evaluation and </w:t>
      </w:r>
      <w:bookmarkStart w:id="28" w:name="_Toc427831716"/>
      <w:r w:rsidRPr="009018CB">
        <w:rPr>
          <w:rFonts w:ascii="Times New Roman" w:hAnsi="Times New Roman" w:cs="Times New Roman"/>
          <w:bCs w:val="0"/>
          <w:sz w:val="24"/>
          <w:szCs w:val="24"/>
          <w:lang w:val="en-GB"/>
        </w:rPr>
        <w:t>Method</w:t>
      </w:r>
      <w:bookmarkEnd w:id="28"/>
    </w:p>
    <w:p w14:paraId="6266C623" w14:textId="77777777" w:rsidR="004E44D7" w:rsidRPr="0077196F" w:rsidRDefault="004E44D7" w:rsidP="00F03718">
      <w:pPr>
        <w:spacing w:before="120"/>
        <w:jc w:val="both"/>
        <w:rPr>
          <w:color w:val="000000"/>
          <w:lang w:val="en-GB"/>
        </w:rPr>
      </w:pPr>
      <w:r w:rsidRPr="0077196F">
        <w:rPr>
          <w:color w:val="000000"/>
          <w:lang w:val="en-GB"/>
        </w:rPr>
        <w:t xml:space="preserve">Tenders shall be evaluated according to the following procedure: </w:t>
      </w:r>
    </w:p>
    <w:p w14:paraId="1BCC2760" w14:textId="77777777" w:rsidR="004E44D7" w:rsidRPr="0077196F" w:rsidRDefault="004E44D7" w:rsidP="00F03718">
      <w:pPr>
        <w:spacing w:before="120"/>
        <w:jc w:val="both"/>
        <w:rPr>
          <w:color w:val="000000"/>
          <w:lang w:val="en-GB"/>
        </w:rPr>
      </w:pPr>
      <w:r w:rsidRPr="0077196F">
        <w:rPr>
          <w:color w:val="000000"/>
          <w:lang w:val="en-GB"/>
        </w:rPr>
        <w:t xml:space="preserve">Firstly, tenders shall be checked on compliance of legal documents and evaluated on following </w:t>
      </w:r>
      <w:r w:rsidRPr="0077196F">
        <w:rPr>
          <w:color w:val="000000"/>
          <w:u w:val="single"/>
          <w:lang w:val="en-GB"/>
        </w:rPr>
        <w:t>exclusion criteria</w:t>
      </w:r>
      <w:r w:rsidRPr="0077196F">
        <w:rPr>
          <w:color w:val="000000"/>
          <w:lang w:val="en-GB"/>
        </w:rPr>
        <w:t xml:space="preserve">: </w:t>
      </w:r>
    </w:p>
    <w:p w14:paraId="020F4E9E" w14:textId="77777777" w:rsidR="004E44D7" w:rsidRPr="0077196F" w:rsidRDefault="004E44D7" w:rsidP="00F03718">
      <w:pPr>
        <w:pStyle w:val="ListParagraph"/>
        <w:numPr>
          <w:ilvl w:val="0"/>
          <w:numId w:val="11"/>
        </w:numPr>
        <w:spacing w:before="120"/>
        <w:jc w:val="both"/>
        <w:rPr>
          <w:b/>
          <w:bCs/>
          <w:color w:val="000000"/>
          <w:lang w:val="en-GB"/>
        </w:rPr>
      </w:pPr>
      <w:r w:rsidRPr="0077196F">
        <w:rPr>
          <w:b/>
          <w:bCs/>
          <w:color w:val="000000"/>
          <w:lang w:val="en-GB"/>
        </w:rPr>
        <w:t xml:space="preserve">Not submitted company’s registration documents in South Sudan </w:t>
      </w:r>
    </w:p>
    <w:p w14:paraId="2047B47B" w14:textId="77777777" w:rsidR="004E44D7" w:rsidRPr="0077196F" w:rsidRDefault="004E44D7" w:rsidP="00F03718">
      <w:pPr>
        <w:pStyle w:val="ListParagraph"/>
        <w:numPr>
          <w:ilvl w:val="0"/>
          <w:numId w:val="11"/>
        </w:numPr>
        <w:spacing w:before="120"/>
        <w:jc w:val="both"/>
        <w:rPr>
          <w:b/>
          <w:bCs/>
          <w:color w:val="000000"/>
          <w:lang w:val="en-GB"/>
        </w:rPr>
      </w:pPr>
      <w:r w:rsidRPr="0077196F">
        <w:rPr>
          <w:b/>
          <w:bCs/>
          <w:color w:val="000000"/>
          <w:lang w:val="en-GB"/>
        </w:rPr>
        <w:t>Not bided according to the specification</w:t>
      </w:r>
    </w:p>
    <w:p w14:paraId="79E3852F" w14:textId="77777777" w:rsidR="004E44D7" w:rsidRPr="0077196F" w:rsidRDefault="004E44D7" w:rsidP="00F03718">
      <w:pPr>
        <w:pStyle w:val="ListParagraph"/>
        <w:numPr>
          <w:ilvl w:val="0"/>
          <w:numId w:val="11"/>
        </w:numPr>
        <w:spacing w:before="120"/>
        <w:jc w:val="both"/>
        <w:rPr>
          <w:b/>
          <w:bCs/>
          <w:color w:val="000000"/>
          <w:lang w:val="en-GB"/>
        </w:rPr>
      </w:pPr>
      <w:r w:rsidRPr="0077196F">
        <w:rPr>
          <w:b/>
          <w:bCs/>
          <w:color w:val="000000"/>
          <w:lang w:val="en-GB"/>
        </w:rPr>
        <w:t>Not provided Questionnaire for Tender (QFT)</w:t>
      </w:r>
    </w:p>
    <w:p w14:paraId="28795D41" w14:textId="77777777" w:rsidR="004E44D7" w:rsidRPr="0077196F" w:rsidRDefault="004E44D7" w:rsidP="00F03718">
      <w:pPr>
        <w:spacing w:before="120"/>
        <w:ind w:left="360"/>
        <w:jc w:val="both"/>
        <w:rPr>
          <w:color w:val="000000"/>
          <w:lang w:val="en-GB"/>
        </w:rPr>
      </w:pPr>
    </w:p>
    <w:p w14:paraId="52FB3FC8" w14:textId="77777777" w:rsidR="004E44D7" w:rsidRDefault="004E44D7" w:rsidP="00F03718">
      <w:pPr>
        <w:jc w:val="both"/>
        <w:rPr>
          <w:lang w:val="en-GB"/>
        </w:rPr>
      </w:pPr>
      <w:r w:rsidRPr="00CD5DEC">
        <w:rPr>
          <w:lang w:val="en-GB"/>
        </w:rPr>
        <w:t>Second</w:t>
      </w:r>
      <w:r>
        <w:rPr>
          <w:lang w:val="en-GB"/>
        </w:rPr>
        <w:t>ly</w:t>
      </w:r>
      <w:r w:rsidRPr="00CD5DEC">
        <w:rPr>
          <w:lang w:val="en-GB"/>
        </w:rPr>
        <w:t xml:space="preserve">, </w:t>
      </w:r>
      <w:r>
        <w:rPr>
          <w:lang w:val="en-GB"/>
        </w:rPr>
        <w:t xml:space="preserve">tenders </w:t>
      </w:r>
      <w:r w:rsidRPr="00CD5DEC">
        <w:rPr>
          <w:lang w:val="en-GB"/>
        </w:rPr>
        <w:t xml:space="preserve">found to be </w:t>
      </w:r>
      <w:r>
        <w:rPr>
          <w:lang w:val="en-GB"/>
        </w:rPr>
        <w:t>compliant and fulfilled exclusion criteria</w:t>
      </w:r>
      <w:r w:rsidRPr="00CD5DEC">
        <w:rPr>
          <w:lang w:val="en-GB"/>
        </w:rPr>
        <w:t xml:space="preserve"> will be evaluated by an internal evaluation committee through a comparative bid analysis using the following </w:t>
      </w:r>
      <w:r w:rsidRPr="0077196F">
        <w:rPr>
          <w:u w:val="single"/>
          <w:lang w:val="en-GB"/>
        </w:rPr>
        <w:t>selection criteria</w:t>
      </w:r>
      <w:r w:rsidRPr="00CD5DEC">
        <w:rPr>
          <w:lang w:val="en-GB"/>
        </w:rPr>
        <w:t>, which include both technical and financial criteria</w:t>
      </w:r>
      <w:r>
        <w:rPr>
          <w:lang w:val="en-GB"/>
        </w:rPr>
        <w:t>:</w:t>
      </w:r>
    </w:p>
    <w:p w14:paraId="0BCACC34" w14:textId="77777777" w:rsidR="004E44D7" w:rsidRPr="003F0A62" w:rsidRDefault="004E44D7" w:rsidP="00F03718">
      <w:pPr>
        <w:pStyle w:val="ListParagraph"/>
        <w:numPr>
          <w:ilvl w:val="0"/>
          <w:numId w:val="12"/>
        </w:numPr>
        <w:jc w:val="both"/>
        <w:rPr>
          <w:bCs/>
          <w:color w:val="000000" w:themeColor="text1"/>
          <w:lang w:val="en-GB"/>
        </w:rPr>
      </w:pPr>
      <w:r w:rsidRPr="003F0A62">
        <w:rPr>
          <w:bCs/>
          <w:color w:val="000000" w:themeColor="text1"/>
          <w:lang w:val="en-GB"/>
        </w:rPr>
        <w:t>Price,</w:t>
      </w:r>
    </w:p>
    <w:p w14:paraId="7E08939F" w14:textId="77777777" w:rsidR="004E44D7" w:rsidRPr="003F0A62" w:rsidRDefault="004E44D7" w:rsidP="00F03718">
      <w:pPr>
        <w:pStyle w:val="ListParagraph"/>
        <w:numPr>
          <w:ilvl w:val="0"/>
          <w:numId w:val="12"/>
        </w:numPr>
        <w:jc w:val="both"/>
        <w:rPr>
          <w:bCs/>
          <w:color w:val="000000" w:themeColor="text1"/>
          <w:lang w:val="en-GB"/>
        </w:rPr>
      </w:pPr>
      <w:r w:rsidRPr="003F0A62">
        <w:rPr>
          <w:bCs/>
          <w:color w:val="000000" w:themeColor="text1"/>
          <w:lang w:val="en-GB"/>
        </w:rPr>
        <w:t>Bank statement for the last three months,</w:t>
      </w:r>
    </w:p>
    <w:p w14:paraId="2A142576" w14:textId="77777777" w:rsidR="004E44D7" w:rsidRPr="003F0A62" w:rsidRDefault="004E44D7" w:rsidP="00F03718">
      <w:pPr>
        <w:pStyle w:val="ListParagraph"/>
        <w:numPr>
          <w:ilvl w:val="0"/>
          <w:numId w:val="12"/>
        </w:numPr>
        <w:jc w:val="both"/>
        <w:rPr>
          <w:bCs/>
          <w:color w:val="000000" w:themeColor="text1"/>
          <w:lang w:val="en-GB"/>
        </w:rPr>
      </w:pPr>
      <w:r w:rsidRPr="003F0A62">
        <w:rPr>
          <w:bCs/>
          <w:color w:val="000000" w:themeColor="text1"/>
          <w:lang w:val="en-GB"/>
        </w:rPr>
        <w:t>Average turnover in the last 2 years,</w:t>
      </w:r>
    </w:p>
    <w:p w14:paraId="61EDEC84" w14:textId="77777777" w:rsidR="004E44D7" w:rsidRPr="003F0A62" w:rsidRDefault="004E44D7" w:rsidP="00F03718">
      <w:pPr>
        <w:pStyle w:val="ListParagraph"/>
        <w:numPr>
          <w:ilvl w:val="0"/>
          <w:numId w:val="12"/>
        </w:numPr>
        <w:spacing w:before="120"/>
        <w:jc w:val="both"/>
        <w:rPr>
          <w:bCs/>
          <w:color w:val="000000" w:themeColor="text1"/>
          <w:lang w:val="en-GB"/>
        </w:rPr>
      </w:pPr>
      <w:r w:rsidRPr="003F0A62">
        <w:rPr>
          <w:bCs/>
          <w:color w:val="000000" w:themeColor="text1"/>
          <w:lang w:val="en-GB"/>
        </w:rPr>
        <w:t>Delivery time and</w:t>
      </w:r>
    </w:p>
    <w:p w14:paraId="7F977D2F" w14:textId="77777777" w:rsidR="004E44D7" w:rsidRPr="003F0A62" w:rsidRDefault="004E44D7" w:rsidP="00F03718">
      <w:pPr>
        <w:pStyle w:val="ListParagraph"/>
        <w:numPr>
          <w:ilvl w:val="0"/>
          <w:numId w:val="12"/>
        </w:numPr>
        <w:spacing w:before="120"/>
        <w:jc w:val="both"/>
        <w:rPr>
          <w:bCs/>
          <w:color w:val="000000" w:themeColor="text1"/>
          <w:lang w:val="en-GB"/>
        </w:rPr>
      </w:pPr>
      <w:r w:rsidRPr="003F0A62">
        <w:rPr>
          <w:bCs/>
          <w:color w:val="000000" w:themeColor="text1"/>
          <w:lang w:val="en-GB"/>
        </w:rPr>
        <w:t>Work experience.</w:t>
      </w:r>
    </w:p>
    <w:p w14:paraId="71AA703A" w14:textId="77777777" w:rsidR="004E44D7" w:rsidRDefault="004E44D7" w:rsidP="00F03718">
      <w:pPr>
        <w:spacing w:before="120"/>
        <w:jc w:val="both"/>
        <w:rPr>
          <w:color w:val="000000"/>
          <w:lang w:val="en-GB"/>
        </w:rPr>
      </w:pPr>
      <w:r w:rsidRPr="003F0A62">
        <w:rPr>
          <w:color w:val="000000" w:themeColor="text1"/>
          <w:lang w:val="en-GB"/>
        </w:rPr>
        <w:t xml:space="preserve">The mentioned selection criteria are to be weighted (%) and for each of the eligible tender rating </w:t>
      </w:r>
      <w:r>
        <w:rPr>
          <w:color w:val="000000"/>
          <w:lang w:val="en-GB"/>
        </w:rPr>
        <w:t xml:space="preserve">from 1-5 of the selection criteria will be applied from internal evaluation committee according to project needs. The result of the analysis is an overall score, that determines the further selection and award of the tenders. </w:t>
      </w:r>
    </w:p>
    <w:p w14:paraId="32A06086" w14:textId="77777777" w:rsidR="004E44D7" w:rsidRPr="0077196F" w:rsidRDefault="004E44D7" w:rsidP="00F03718">
      <w:pPr>
        <w:spacing w:before="120"/>
        <w:jc w:val="both"/>
        <w:rPr>
          <w:color w:val="000000"/>
          <w:lang w:val="en-GB"/>
        </w:rPr>
      </w:pPr>
      <w:r>
        <w:rPr>
          <w:color w:val="000000"/>
          <w:lang w:val="en-GB"/>
        </w:rPr>
        <w:t>Furthermore, t</w:t>
      </w:r>
      <w:r w:rsidRPr="00083841">
        <w:rPr>
          <w:color w:val="000000"/>
          <w:lang w:val="en-GB"/>
        </w:rPr>
        <w:t xml:space="preserve">he </w:t>
      </w:r>
      <w:r>
        <w:rPr>
          <w:color w:val="000000"/>
          <w:lang w:val="en-GB"/>
        </w:rPr>
        <w:t>e</w:t>
      </w:r>
      <w:r w:rsidRPr="00083841">
        <w:rPr>
          <w:color w:val="000000"/>
          <w:lang w:val="en-GB"/>
        </w:rPr>
        <w:t xml:space="preserve">valuation </w:t>
      </w:r>
      <w:r>
        <w:rPr>
          <w:color w:val="000000"/>
          <w:lang w:val="en-GB"/>
        </w:rPr>
        <w:t>c</w:t>
      </w:r>
      <w:r w:rsidRPr="00083841">
        <w:rPr>
          <w:color w:val="000000"/>
          <w:lang w:val="en-GB"/>
        </w:rPr>
        <w:t>ommittee reserves the right to make a final decision and award a contract based on a physical visit.</w:t>
      </w:r>
      <w:r>
        <w:rPr>
          <w:color w:val="000000"/>
          <w:lang w:val="en-GB"/>
        </w:rPr>
        <w:t xml:space="preserve"> Thus, s</w:t>
      </w:r>
      <w:r w:rsidRPr="00B55465">
        <w:rPr>
          <w:color w:val="000000"/>
          <w:lang w:val="en-GB"/>
        </w:rPr>
        <w:t xml:space="preserve">uppliers are </w:t>
      </w:r>
      <w:r>
        <w:rPr>
          <w:color w:val="000000"/>
          <w:lang w:val="en-GB"/>
        </w:rPr>
        <w:t>encouraged</w:t>
      </w:r>
      <w:r w:rsidRPr="00B55465">
        <w:rPr>
          <w:color w:val="000000"/>
          <w:lang w:val="en-GB"/>
        </w:rPr>
        <w:t xml:space="preserve"> to provide sample</w:t>
      </w:r>
      <w:r>
        <w:rPr>
          <w:color w:val="000000"/>
          <w:lang w:val="en-GB"/>
        </w:rPr>
        <w:t>s.</w:t>
      </w:r>
    </w:p>
    <w:p w14:paraId="4DA3CD78" w14:textId="77777777" w:rsidR="004E44D7" w:rsidRPr="0077196F" w:rsidRDefault="004E44D7" w:rsidP="00F03718">
      <w:pPr>
        <w:spacing w:before="120"/>
        <w:jc w:val="both"/>
        <w:rPr>
          <w:lang w:val="en-GB"/>
        </w:rPr>
      </w:pPr>
      <w:r w:rsidRPr="0077196F">
        <w:rPr>
          <w:lang w:val="en-GB"/>
        </w:rPr>
        <w:t>The set criteria shall be used to determine the most economically advantageous tender for contract award:</w:t>
      </w:r>
    </w:p>
    <w:p w14:paraId="200E57CD" w14:textId="77777777" w:rsidR="004E44D7" w:rsidRPr="0077196F" w:rsidRDefault="004E44D7" w:rsidP="00F03718">
      <w:pPr>
        <w:pStyle w:val="ListParagraph"/>
        <w:numPr>
          <w:ilvl w:val="0"/>
          <w:numId w:val="8"/>
        </w:numPr>
        <w:tabs>
          <w:tab w:val="left" w:pos="1560"/>
        </w:tabs>
        <w:ind w:left="1560" w:hanging="709"/>
        <w:jc w:val="both"/>
        <w:rPr>
          <w:lang w:val="en-GB"/>
        </w:rPr>
      </w:pPr>
      <w:r w:rsidRPr="0077196F">
        <w:rPr>
          <w:lang w:val="en-GB"/>
        </w:rPr>
        <w:t>The Bidder’s initial proposal should contain the tender’s best terms from a cost or price and technical standpoint,</w:t>
      </w:r>
    </w:p>
    <w:p w14:paraId="614B19D4" w14:textId="77777777" w:rsidR="004E44D7" w:rsidRPr="0077196F" w:rsidRDefault="004E44D7" w:rsidP="00F03718">
      <w:pPr>
        <w:pStyle w:val="ListParagraph"/>
        <w:numPr>
          <w:ilvl w:val="0"/>
          <w:numId w:val="8"/>
        </w:numPr>
        <w:tabs>
          <w:tab w:val="left" w:pos="1560"/>
        </w:tabs>
        <w:ind w:left="1560" w:hanging="709"/>
        <w:jc w:val="both"/>
        <w:rPr>
          <w:lang w:val="en-GB"/>
        </w:rPr>
      </w:pPr>
      <w:r w:rsidRPr="0077196F">
        <w:rPr>
          <w:lang w:val="en-GB"/>
        </w:rPr>
        <w:t xml:space="preserve">If tenders are determined to be equivalent based on the </w:t>
      </w:r>
      <w:r>
        <w:rPr>
          <w:lang w:val="en-GB"/>
        </w:rPr>
        <w:t xml:space="preserve">selection </w:t>
      </w:r>
      <w:r w:rsidRPr="0077196F">
        <w:rPr>
          <w:lang w:val="en-GB"/>
        </w:rPr>
        <w:t xml:space="preserve">criteria, price </w:t>
      </w:r>
      <w:r>
        <w:rPr>
          <w:lang w:val="en-GB"/>
        </w:rPr>
        <w:t>could</w:t>
      </w:r>
      <w:r w:rsidRPr="0077196F">
        <w:rPr>
          <w:lang w:val="en-GB"/>
        </w:rPr>
        <w:t xml:space="preserve"> then become the deciding criterion for award,</w:t>
      </w:r>
    </w:p>
    <w:p w14:paraId="192AC95D" w14:textId="77777777" w:rsidR="004E44D7" w:rsidRPr="0077196F" w:rsidRDefault="004E44D7" w:rsidP="00F03718">
      <w:pPr>
        <w:pStyle w:val="ListParagraph"/>
        <w:numPr>
          <w:ilvl w:val="0"/>
          <w:numId w:val="8"/>
        </w:numPr>
        <w:tabs>
          <w:tab w:val="left" w:pos="1560"/>
        </w:tabs>
        <w:ind w:left="1560" w:hanging="709"/>
        <w:jc w:val="both"/>
        <w:rPr>
          <w:lang w:val="en-GB"/>
        </w:rPr>
      </w:pPr>
      <w:r w:rsidRPr="0077196F">
        <w:rPr>
          <w:lang w:val="en-GB"/>
        </w:rPr>
        <w:t>Bidders are forewarned that an acceptable proposal with the lowest price may not be selected if award to a higher-priced proposal affords MI a greater overall benefit,</w:t>
      </w:r>
    </w:p>
    <w:p w14:paraId="197BA51E" w14:textId="6DF51389" w:rsidR="004E44D7" w:rsidRDefault="004E44D7" w:rsidP="00F03718">
      <w:pPr>
        <w:pStyle w:val="ListParagraph"/>
        <w:numPr>
          <w:ilvl w:val="0"/>
          <w:numId w:val="8"/>
        </w:numPr>
        <w:tabs>
          <w:tab w:val="left" w:pos="1560"/>
        </w:tabs>
        <w:spacing w:after="120"/>
        <w:ind w:left="1560" w:hanging="709"/>
        <w:jc w:val="both"/>
        <w:rPr>
          <w:lang w:val="en-GB"/>
        </w:rPr>
      </w:pPr>
      <w:r w:rsidRPr="0077196F">
        <w:rPr>
          <w:lang w:val="en-GB"/>
        </w:rPr>
        <w:t>The MI will favourably evaluate a schedule, which shows earlier completion than the MI’s required time frame. The Bidder's innovative approaches to accomplish early completion are encouraged.</w:t>
      </w:r>
    </w:p>
    <w:p w14:paraId="6DFB69CD" w14:textId="2357FAFE" w:rsidR="000B2DBA" w:rsidRDefault="000B2DBA" w:rsidP="000B2DBA">
      <w:pPr>
        <w:tabs>
          <w:tab w:val="left" w:pos="1560"/>
        </w:tabs>
        <w:spacing w:after="120"/>
        <w:jc w:val="both"/>
        <w:rPr>
          <w:lang w:val="en-GB"/>
        </w:rPr>
      </w:pPr>
    </w:p>
    <w:p w14:paraId="014495FA" w14:textId="6AC46725" w:rsidR="000B2DBA" w:rsidRDefault="000B2DBA" w:rsidP="000B2DBA">
      <w:pPr>
        <w:tabs>
          <w:tab w:val="left" w:pos="1560"/>
        </w:tabs>
        <w:spacing w:after="120"/>
        <w:jc w:val="both"/>
        <w:rPr>
          <w:lang w:val="en-GB"/>
        </w:rPr>
      </w:pPr>
    </w:p>
    <w:p w14:paraId="0BB5D694" w14:textId="20D8EA94" w:rsidR="000B2DBA" w:rsidRDefault="000B2DBA" w:rsidP="000B2DBA">
      <w:pPr>
        <w:tabs>
          <w:tab w:val="left" w:pos="1560"/>
        </w:tabs>
        <w:spacing w:after="120"/>
        <w:jc w:val="both"/>
        <w:rPr>
          <w:lang w:val="en-GB"/>
        </w:rPr>
      </w:pPr>
    </w:p>
    <w:p w14:paraId="3CABFEAA" w14:textId="77777777" w:rsidR="000B2DBA" w:rsidRPr="000B2DBA" w:rsidRDefault="000B2DBA" w:rsidP="000B2DBA">
      <w:pPr>
        <w:tabs>
          <w:tab w:val="left" w:pos="1560"/>
        </w:tabs>
        <w:spacing w:after="120"/>
        <w:jc w:val="both"/>
        <w:rPr>
          <w:lang w:val="en-GB"/>
        </w:rPr>
      </w:pPr>
    </w:p>
    <w:p w14:paraId="377A2972" w14:textId="77777777" w:rsidR="004E44D7" w:rsidRPr="00013705" w:rsidRDefault="004E44D7" w:rsidP="00F03718">
      <w:pPr>
        <w:pStyle w:val="Heading3"/>
        <w:numPr>
          <w:ilvl w:val="0"/>
          <w:numId w:val="1"/>
        </w:numPr>
        <w:tabs>
          <w:tab w:val="left" w:pos="1560"/>
        </w:tabs>
        <w:spacing w:before="120" w:after="0" w:line="240" w:lineRule="auto"/>
        <w:jc w:val="both"/>
        <w:rPr>
          <w:rFonts w:ascii="Times New Roman" w:hAnsi="Times New Roman"/>
          <w:sz w:val="24"/>
          <w:szCs w:val="24"/>
          <w:lang w:val="en-GB"/>
        </w:rPr>
      </w:pPr>
      <w:bookmarkStart w:id="29" w:name="_Toc427831718"/>
      <w:r w:rsidRPr="00013705">
        <w:rPr>
          <w:rFonts w:ascii="Times New Roman" w:hAnsi="Times New Roman"/>
          <w:sz w:val="24"/>
          <w:szCs w:val="24"/>
          <w:lang w:val="en-GB"/>
        </w:rPr>
        <w:t xml:space="preserve">Clarification of </w:t>
      </w:r>
      <w:bookmarkEnd w:id="29"/>
      <w:r w:rsidRPr="00013705">
        <w:rPr>
          <w:rFonts w:ascii="Times New Roman" w:hAnsi="Times New Roman"/>
          <w:sz w:val="24"/>
          <w:szCs w:val="24"/>
          <w:lang w:val="en-GB"/>
        </w:rPr>
        <w:t>Tenders</w:t>
      </w:r>
    </w:p>
    <w:p w14:paraId="6494C112" w14:textId="77777777" w:rsidR="004E44D7" w:rsidRPr="00263AEE" w:rsidRDefault="004E44D7" w:rsidP="00F03718">
      <w:pPr>
        <w:spacing w:before="120"/>
        <w:jc w:val="both"/>
        <w:rPr>
          <w:lang w:val="en-GB"/>
        </w:rPr>
      </w:pPr>
      <w:r w:rsidRPr="00013705">
        <w:rPr>
          <w:color w:val="000000"/>
          <w:lang w:val="en-GB"/>
        </w:rPr>
        <w:t xml:space="preserve">The </w:t>
      </w:r>
      <w:r w:rsidRPr="00013705">
        <w:rPr>
          <w:lang w:val="en-GB"/>
        </w:rPr>
        <w:t xml:space="preserve">MI </w:t>
      </w:r>
      <w:r w:rsidRPr="00013705">
        <w:rPr>
          <w:color w:val="000000"/>
          <w:lang w:val="en-GB"/>
        </w:rPr>
        <w:t>may request clarification or further information in writing from the Bidders at any time during the tender process. The Bidders’ responses shall not contain any changes regarding the substance or price of the tender.</w:t>
      </w:r>
    </w:p>
    <w:p w14:paraId="39BFB465" w14:textId="77777777" w:rsidR="004E44D7" w:rsidRPr="00013705" w:rsidRDefault="004E44D7" w:rsidP="00F03718">
      <w:pPr>
        <w:pStyle w:val="ListParagraph"/>
        <w:numPr>
          <w:ilvl w:val="0"/>
          <w:numId w:val="1"/>
        </w:numPr>
        <w:spacing w:before="120"/>
        <w:jc w:val="both"/>
        <w:rPr>
          <w:b/>
          <w:color w:val="000000" w:themeColor="text1"/>
          <w:lang w:val="en-GB"/>
        </w:rPr>
      </w:pPr>
      <w:r w:rsidRPr="00013705">
        <w:rPr>
          <w:b/>
          <w:color w:val="000000" w:themeColor="text1"/>
          <w:lang w:val="en-GB"/>
        </w:rPr>
        <w:t>Terms of payment</w:t>
      </w:r>
    </w:p>
    <w:p w14:paraId="0A784CE7" w14:textId="77777777" w:rsidR="004E44D7" w:rsidRPr="00013705" w:rsidRDefault="004E44D7" w:rsidP="00F03718">
      <w:pPr>
        <w:spacing w:before="120"/>
        <w:jc w:val="both"/>
        <w:rPr>
          <w:lang w:val="en-GB" w:eastAsia="fr-FR"/>
        </w:rPr>
      </w:pPr>
      <w:r w:rsidRPr="00013705">
        <w:rPr>
          <w:lang w:val="en-GB" w:eastAsia="fr-FR"/>
        </w:rPr>
        <w:t xml:space="preserve">The payment will be done in United </w:t>
      </w:r>
      <w:permStart w:id="575615289" w:edGrp="everyone"/>
      <w:permEnd w:id="575615289"/>
      <w:r w:rsidRPr="00013705">
        <w:rPr>
          <w:lang w:val="en-GB" w:eastAsia="fr-FR"/>
        </w:rPr>
        <w:t>States Dollar by bank transfer or cheque as specified below:</w:t>
      </w:r>
    </w:p>
    <w:p w14:paraId="442AF4F6" w14:textId="754AADF9" w:rsidR="004E44D7" w:rsidRDefault="004E44D7" w:rsidP="004E44D7">
      <w:pPr>
        <w:numPr>
          <w:ilvl w:val="0"/>
          <w:numId w:val="6"/>
        </w:numPr>
        <w:jc w:val="both"/>
        <w:rPr>
          <w:lang w:val="en-GB" w:eastAsia="fr-FR"/>
        </w:rPr>
      </w:pPr>
      <w:r w:rsidRPr="002855DB">
        <w:rPr>
          <w:lang w:val="en-GB" w:eastAsia="fr-FR"/>
        </w:rPr>
        <w:t>Payment terms will be within 10 business days after receipt of goods and invoice, by Electronic bank transfer.</w:t>
      </w:r>
    </w:p>
    <w:p w14:paraId="4D01130D" w14:textId="77777777" w:rsidR="000B2DBA" w:rsidRPr="002855DB" w:rsidRDefault="000B2DBA" w:rsidP="000B2DBA">
      <w:pPr>
        <w:ind w:left="720"/>
        <w:jc w:val="both"/>
        <w:rPr>
          <w:lang w:val="en-GB" w:eastAsia="fr-FR"/>
        </w:rPr>
      </w:pPr>
    </w:p>
    <w:tbl>
      <w:tblPr>
        <w:tblW w:w="10109" w:type="dxa"/>
        <w:tblLook w:val="04A0" w:firstRow="1" w:lastRow="0" w:firstColumn="1" w:lastColumn="0" w:noHBand="0" w:noVBand="1"/>
      </w:tblPr>
      <w:tblGrid>
        <w:gridCol w:w="5699"/>
        <w:gridCol w:w="1309"/>
        <w:gridCol w:w="671"/>
        <w:gridCol w:w="1170"/>
        <w:gridCol w:w="1260"/>
      </w:tblGrid>
      <w:tr w:rsidR="00523F18" w:rsidRPr="002855DB" w14:paraId="61A92E91" w14:textId="77777777" w:rsidTr="0004338E">
        <w:trPr>
          <w:trHeight w:val="315"/>
        </w:trPr>
        <w:tc>
          <w:tcPr>
            <w:tcW w:w="5699" w:type="dxa"/>
            <w:tcBorders>
              <w:top w:val="nil"/>
              <w:left w:val="nil"/>
              <w:bottom w:val="nil"/>
              <w:right w:val="nil"/>
            </w:tcBorders>
            <w:shd w:val="clear" w:color="auto" w:fill="auto"/>
            <w:noWrap/>
            <w:vAlign w:val="bottom"/>
            <w:hideMark/>
          </w:tcPr>
          <w:p w14:paraId="3574A747" w14:textId="77777777" w:rsidR="00523F18" w:rsidRPr="002855DB" w:rsidRDefault="0004338E" w:rsidP="00137FD4">
            <w:pPr>
              <w:spacing w:before="120"/>
              <w:rPr>
                <w:b/>
                <w:bCs/>
                <w:color w:val="000000"/>
                <w:u w:val="single"/>
                <w:lang w:val="en-GB" w:eastAsia="en-US"/>
              </w:rPr>
            </w:pPr>
            <w:r w:rsidRPr="002855DB">
              <w:rPr>
                <w:b/>
                <w:bCs/>
                <w:color w:val="000000"/>
                <w:u w:val="single"/>
                <w:lang w:val="en-GB" w:eastAsia="en-US"/>
              </w:rPr>
              <w:t xml:space="preserve">Annex 2: </w:t>
            </w:r>
            <w:r w:rsidR="00523F18" w:rsidRPr="002855DB">
              <w:rPr>
                <w:b/>
                <w:bCs/>
                <w:color w:val="000000"/>
                <w:u w:val="single"/>
                <w:lang w:val="en-GB" w:eastAsia="en-US"/>
              </w:rPr>
              <w:t xml:space="preserve">Bill of Quantity </w:t>
            </w:r>
          </w:p>
        </w:tc>
        <w:tc>
          <w:tcPr>
            <w:tcW w:w="1309" w:type="dxa"/>
            <w:tcBorders>
              <w:top w:val="nil"/>
              <w:left w:val="nil"/>
              <w:bottom w:val="nil"/>
              <w:right w:val="nil"/>
            </w:tcBorders>
            <w:shd w:val="clear" w:color="auto" w:fill="auto"/>
            <w:noWrap/>
            <w:vAlign w:val="bottom"/>
            <w:hideMark/>
          </w:tcPr>
          <w:p w14:paraId="57421F6A" w14:textId="77777777" w:rsidR="00523F18" w:rsidRPr="002855DB" w:rsidRDefault="00523F18" w:rsidP="00523F18">
            <w:pPr>
              <w:rPr>
                <w:b/>
                <w:bCs/>
                <w:color w:val="000000"/>
                <w:u w:val="single"/>
                <w:lang w:val="en-GB" w:eastAsia="en-US"/>
              </w:rPr>
            </w:pPr>
          </w:p>
        </w:tc>
        <w:tc>
          <w:tcPr>
            <w:tcW w:w="671" w:type="dxa"/>
            <w:tcBorders>
              <w:top w:val="nil"/>
              <w:left w:val="nil"/>
              <w:bottom w:val="nil"/>
              <w:right w:val="nil"/>
            </w:tcBorders>
            <w:shd w:val="clear" w:color="auto" w:fill="auto"/>
            <w:noWrap/>
            <w:vAlign w:val="bottom"/>
            <w:hideMark/>
          </w:tcPr>
          <w:p w14:paraId="1EBC106F" w14:textId="77777777" w:rsidR="00523F18" w:rsidRPr="002855DB" w:rsidRDefault="00523F18" w:rsidP="00523F18">
            <w:pPr>
              <w:rPr>
                <w:sz w:val="20"/>
                <w:szCs w:val="20"/>
                <w:lang w:val="en-GB" w:eastAsia="en-US"/>
              </w:rPr>
            </w:pPr>
          </w:p>
        </w:tc>
        <w:tc>
          <w:tcPr>
            <w:tcW w:w="1170" w:type="dxa"/>
            <w:tcBorders>
              <w:top w:val="nil"/>
              <w:left w:val="nil"/>
              <w:bottom w:val="nil"/>
              <w:right w:val="nil"/>
            </w:tcBorders>
            <w:shd w:val="clear" w:color="auto" w:fill="auto"/>
            <w:noWrap/>
            <w:vAlign w:val="bottom"/>
            <w:hideMark/>
          </w:tcPr>
          <w:p w14:paraId="2FCF2D85" w14:textId="77777777" w:rsidR="00523F18" w:rsidRPr="002855DB" w:rsidRDefault="00523F18" w:rsidP="00523F18">
            <w:pPr>
              <w:rPr>
                <w:sz w:val="20"/>
                <w:szCs w:val="20"/>
                <w:lang w:val="en-GB" w:eastAsia="en-US"/>
              </w:rPr>
            </w:pPr>
          </w:p>
        </w:tc>
        <w:tc>
          <w:tcPr>
            <w:tcW w:w="1260" w:type="dxa"/>
            <w:tcBorders>
              <w:top w:val="nil"/>
              <w:left w:val="nil"/>
              <w:bottom w:val="nil"/>
              <w:right w:val="nil"/>
            </w:tcBorders>
            <w:shd w:val="clear" w:color="auto" w:fill="auto"/>
            <w:noWrap/>
            <w:vAlign w:val="bottom"/>
            <w:hideMark/>
          </w:tcPr>
          <w:p w14:paraId="3A120DD3" w14:textId="77777777" w:rsidR="00523F18" w:rsidRPr="002855DB" w:rsidRDefault="00523F18" w:rsidP="00523F18">
            <w:pPr>
              <w:rPr>
                <w:sz w:val="20"/>
                <w:szCs w:val="20"/>
                <w:lang w:val="en-GB" w:eastAsia="en-US"/>
              </w:rPr>
            </w:pPr>
          </w:p>
        </w:tc>
      </w:tr>
      <w:tr w:rsidR="00523F18" w:rsidRPr="002855DB" w14:paraId="2B1E7F80" w14:textId="77777777" w:rsidTr="0004338E">
        <w:trPr>
          <w:trHeight w:val="885"/>
        </w:trPr>
        <w:tc>
          <w:tcPr>
            <w:tcW w:w="10109" w:type="dxa"/>
            <w:gridSpan w:val="5"/>
            <w:tcBorders>
              <w:top w:val="nil"/>
              <w:left w:val="nil"/>
              <w:bottom w:val="nil"/>
              <w:right w:val="nil"/>
            </w:tcBorders>
            <w:shd w:val="clear" w:color="auto" w:fill="auto"/>
            <w:vAlign w:val="center"/>
            <w:hideMark/>
          </w:tcPr>
          <w:p w14:paraId="2D016F7B" w14:textId="30AC6091" w:rsidR="00C03EE1" w:rsidRPr="002855DB" w:rsidRDefault="00C03EE1" w:rsidP="00F26F4E">
            <w:pPr>
              <w:spacing w:before="120" w:after="120"/>
              <w:jc w:val="both"/>
              <w:rPr>
                <w:color w:val="000000"/>
                <w:lang w:val="en-GB" w:eastAsia="en-US"/>
              </w:rPr>
            </w:pPr>
            <w:r w:rsidRPr="002855DB">
              <w:rPr>
                <w:color w:val="000000"/>
                <w:lang w:val="en-GB"/>
              </w:rPr>
              <w:t xml:space="preserve">For </w:t>
            </w:r>
            <w:r>
              <w:rPr>
                <w:color w:val="000000"/>
                <w:lang w:val="en-GB"/>
              </w:rPr>
              <w:t xml:space="preserve">procurement of </w:t>
            </w:r>
            <w:r w:rsidR="00F26F4E">
              <w:rPr>
                <w:color w:val="000000" w:themeColor="text1"/>
                <w:lang w:val="en-GB"/>
              </w:rPr>
              <w:t>used v</w:t>
            </w:r>
            <w:r w:rsidR="00F26F4E" w:rsidRPr="00DB6FDC">
              <w:rPr>
                <w:color w:val="000000" w:themeColor="text1"/>
                <w:lang w:val="en-GB"/>
              </w:rPr>
              <w:t>ehicle with engine capacity of 2,800 cc, 4 cylinders, 5 doors, transmission; 6-speed</w:t>
            </w:r>
            <w:r w:rsidR="00F26F4E">
              <w:rPr>
                <w:color w:val="000000" w:themeColor="text1"/>
                <w:lang w:val="en-GB"/>
              </w:rPr>
              <w:t>,</w:t>
            </w:r>
            <w:r w:rsidR="00F26F4E" w:rsidRPr="00DB6FDC">
              <w:rPr>
                <w:color w:val="000000" w:themeColor="text1"/>
                <w:lang w:val="en-GB"/>
              </w:rPr>
              <w:t xml:space="preserve"> automatic, fuel type: diesel, white, fire extinguisher, set warning triangle, first aid set, manufacturing year</w:t>
            </w:r>
            <w:r w:rsidR="00F26F4E">
              <w:rPr>
                <w:color w:val="000000" w:themeColor="text1"/>
                <w:lang w:val="en-GB"/>
              </w:rPr>
              <w:t xml:space="preserve"> 2015 or after</w:t>
            </w:r>
            <w:r w:rsidR="00F26F4E" w:rsidRPr="00DB6FDC">
              <w:rPr>
                <w:color w:val="000000" w:themeColor="text1"/>
                <w:lang w:val="en-GB"/>
              </w:rPr>
              <w:t xml:space="preserve">, </w:t>
            </w:r>
            <w:r w:rsidR="00F26F4E">
              <w:rPr>
                <w:color w:val="000000" w:themeColor="text1"/>
                <w:lang w:val="en-GB"/>
              </w:rPr>
              <w:t>two</w:t>
            </w:r>
            <w:r w:rsidR="00F26F4E" w:rsidRPr="00DB6FDC">
              <w:rPr>
                <w:color w:val="000000" w:themeColor="text1"/>
                <w:lang w:val="en-GB"/>
              </w:rPr>
              <w:t>-</w:t>
            </w:r>
            <w:r w:rsidR="00F26F4E">
              <w:rPr>
                <w:color w:val="000000" w:themeColor="text1"/>
                <w:lang w:val="en-GB"/>
              </w:rPr>
              <w:t>week</w:t>
            </w:r>
            <w:r w:rsidR="00F26F4E" w:rsidRPr="00DB6FDC">
              <w:rPr>
                <w:color w:val="000000" w:themeColor="text1"/>
                <w:lang w:val="en-GB"/>
              </w:rPr>
              <w:t xml:space="preserve"> delivery equivalent to </w:t>
            </w:r>
            <w:r w:rsidR="00F26F4E">
              <w:rPr>
                <w:color w:val="000000" w:themeColor="text1"/>
                <w:lang w:val="en-GB"/>
              </w:rPr>
              <w:t>used</w:t>
            </w:r>
            <w:r w:rsidR="00F26F4E" w:rsidRPr="00DB6FDC">
              <w:rPr>
                <w:color w:val="000000" w:themeColor="text1"/>
                <w:lang w:val="en-GB"/>
              </w:rPr>
              <w:t xml:space="preserve"> Toyota PRADO Model TX </w:t>
            </w:r>
            <w:r w:rsidR="00F26F4E">
              <w:rPr>
                <w:color w:val="000000" w:themeColor="text1"/>
                <w:lang w:val="en-GB"/>
              </w:rPr>
              <w:t xml:space="preserve">automatic 2015 or after </w:t>
            </w:r>
            <w:r w:rsidR="00F26F4E" w:rsidRPr="002855DB">
              <w:rPr>
                <w:lang w:val="en-GB"/>
              </w:rPr>
              <w:t>to Malteser International Coordination Office in Juba in South Sudan</w:t>
            </w:r>
            <w:r w:rsidR="00523F18" w:rsidRPr="002855DB">
              <w:rPr>
                <w:color w:val="000000"/>
                <w:lang w:val="en-GB" w:eastAsia="en-US"/>
              </w:rPr>
              <w:t>.</w:t>
            </w:r>
          </w:p>
        </w:tc>
      </w:tr>
    </w:tbl>
    <w:tbl>
      <w:tblPr>
        <w:tblStyle w:val="TableGrid"/>
        <w:tblW w:w="10245" w:type="dxa"/>
        <w:tblInd w:w="-185" w:type="dxa"/>
        <w:tblLook w:val="04A0" w:firstRow="1" w:lastRow="0" w:firstColumn="1" w:lastColumn="0" w:noHBand="0" w:noVBand="1"/>
      </w:tblPr>
      <w:tblGrid>
        <w:gridCol w:w="627"/>
        <w:gridCol w:w="1946"/>
        <w:gridCol w:w="4695"/>
        <w:gridCol w:w="1276"/>
        <w:gridCol w:w="1701"/>
      </w:tblGrid>
      <w:tr w:rsidR="00C760ED" w:rsidRPr="002855DB" w14:paraId="0BBD4524" w14:textId="77777777" w:rsidTr="00C760ED">
        <w:tc>
          <w:tcPr>
            <w:tcW w:w="627" w:type="dxa"/>
          </w:tcPr>
          <w:p w14:paraId="51E8CEFB" w14:textId="5D0486F2" w:rsidR="00C760ED" w:rsidRPr="002855DB" w:rsidRDefault="00C760ED" w:rsidP="00C760ED">
            <w:pPr>
              <w:spacing w:before="120"/>
              <w:rPr>
                <w:rFonts w:cs="Times New Roman"/>
                <w:color w:val="000000" w:themeColor="text1"/>
                <w:lang w:val="en-GB"/>
              </w:rPr>
            </w:pPr>
            <w:r>
              <w:rPr>
                <w:rFonts w:cs="Times New Roman"/>
                <w:color w:val="000000" w:themeColor="text1"/>
                <w:lang w:val="en-GB"/>
              </w:rPr>
              <w:t>No.</w:t>
            </w:r>
          </w:p>
        </w:tc>
        <w:tc>
          <w:tcPr>
            <w:tcW w:w="1946" w:type="dxa"/>
          </w:tcPr>
          <w:p w14:paraId="6B59624D" w14:textId="77777777" w:rsidR="00C760ED" w:rsidRPr="002855DB" w:rsidRDefault="00C760ED" w:rsidP="00C760ED">
            <w:pPr>
              <w:spacing w:before="120"/>
              <w:rPr>
                <w:rFonts w:cs="Times New Roman"/>
                <w:color w:val="000000" w:themeColor="text1"/>
                <w:lang w:val="en-GB"/>
              </w:rPr>
            </w:pPr>
            <w:r w:rsidRPr="002855DB">
              <w:rPr>
                <w:rFonts w:cs="Times New Roman"/>
                <w:color w:val="000000" w:themeColor="text1"/>
                <w:lang w:val="en-GB"/>
              </w:rPr>
              <w:t>Category</w:t>
            </w:r>
          </w:p>
        </w:tc>
        <w:tc>
          <w:tcPr>
            <w:tcW w:w="4695" w:type="dxa"/>
          </w:tcPr>
          <w:p w14:paraId="5F1D0C1F" w14:textId="77777777" w:rsidR="00C760ED" w:rsidRPr="002855DB" w:rsidRDefault="00C760ED" w:rsidP="00C760ED">
            <w:pPr>
              <w:spacing w:before="120"/>
              <w:rPr>
                <w:rFonts w:cs="Times New Roman"/>
                <w:color w:val="000000" w:themeColor="text1"/>
                <w:lang w:val="en-GB"/>
              </w:rPr>
            </w:pPr>
            <w:r w:rsidRPr="002855DB">
              <w:rPr>
                <w:rFonts w:cs="Times New Roman"/>
                <w:color w:val="000000" w:themeColor="text1"/>
                <w:lang w:val="en-GB"/>
              </w:rPr>
              <w:t>Detailed specifications</w:t>
            </w:r>
          </w:p>
        </w:tc>
        <w:tc>
          <w:tcPr>
            <w:tcW w:w="1276" w:type="dxa"/>
          </w:tcPr>
          <w:p w14:paraId="7866EDAE" w14:textId="77777777" w:rsidR="00C760ED" w:rsidRPr="002855DB" w:rsidRDefault="00C760ED" w:rsidP="00C760ED">
            <w:pPr>
              <w:spacing w:before="120"/>
              <w:jc w:val="center"/>
              <w:rPr>
                <w:rFonts w:cs="Times New Roman"/>
                <w:color w:val="000000" w:themeColor="text1"/>
                <w:lang w:val="en-GB"/>
              </w:rPr>
            </w:pPr>
            <w:r w:rsidRPr="002855DB">
              <w:rPr>
                <w:rFonts w:cs="Times New Roman"/>
                <w:color w:val="000000" w:themeColor="text1"/>
                <w:lang w:val="en-GB"/>
              </w:rPr>
              <w:t>Quantity</w:t>
            </w:r>
          </w:p>
        </w:tc>
        <w:tc>
          <w:tcPr>
            <w:tcW w:w="1701" w:type="dxa"/>
            <w:vAlign w:val="center"/>
          </w:tcPr>
          <w:p w14:paraId="1CF55B53" w14:textId="485344B1" w:rsidR="00C760ED" w:rsidRPr="002855DB" w:rsidRDefault="00C760ED" w:rsidP="00C760ED">
            <w:pPr>
              <w:jc w:val="center"/>
              <w:rPr>
                <w:rFonts w:cs="Times New Roman"/>
                <w:lang w:val="en-GB" w:eastAsia="en-US"/>
              </w:rPr>
            </w:pPr>
            <w:r w:rsidRPr="002855DB">
              <w:rPr>
                <w:rFonts w:cs="Times New Roman"/>
                <w:lang w:val="en-GB" w:eastAsia="en-US"/>
              </w:rPr>
              <w:t>Total in USD duty free</w:t>
            </w:r>
          </w:p>
        </w:tc>
      </w:tr>
      <w:tr w:rsidR="00C760ED" w:rsidRPr="002855DB" w14:paraId="7F07296D" w14:textId="77777777" w:rsidTr="00C760ED">
        <w:tc>
          <w:tcPr>
            <w:tcW w:w="627" w:type="dxa"/>
          </w:tcPr>
          <w:p w14:paraId="77121C37" w14:textId="77777777" w:rsidR="00C760ED" w:rsidRPr="002855DB" w:rsidRDefault="00C760ED" w:rsidP="00C760ED">
            <w:pPr>
              <w:jc w:val="center"/>
              <w:rPr>
                <w:rFonts w:cs="Times New Roman"/>
                <w:color w:val="000000" w:themeColor="text1"/>
                <w:lang w:val="en-GB"/>
              </w:rPr>
            </w:pPr>
            <w:r w:rsidRPr="002855DB">
              <w:rPr>
                <w:rFonts w:cs="Times New Roman"/>
                <w:color w:val="000000" w:themeColor="text1"/>
                <w:lang w:val="en-GB"/>
              </w:rPr>
              <w:t>1</w:t>
            </w:r>
          </w:p>
        </w:tc>
        <w:tc>
          <w:tcPr>
            <w:tcW w:w="1946" w:type="dxa"/>
          </w:tcPr>
          <w:p w14:paraId="5A993EEB" w14:textId="59BE0AB3" w:rsidR="00C760ED" w:rsidRPr="002855DB" w:rsidRDefault="00F26F4E" w:rsidP="00F26F4E">
            <w:pPr>
              <w:rPr>
                <w:rFonts w:cs="Times New Roman"/>
                <w:color w:val="000000" w:themeColor="text1"/>
                <w:lang w:val="en-GB"/>
              </w:rPr>
            </w:pPr>
            <w:r>
              <w:rPr>
                <w:color w:val="000000" w:themeColor="text1"/>
                <w:lang w:val="en-GB"/>
              </w:rPr>
              <w:t>Used</w:t>
            </w:r>
            <w:r w:rsidR="00E03577" w:rsidRPr="00DB6FDC">
              <w:rPr>
                <w:color w:val="000000" w:themeColor="text1"/>
                <w:lang w:val="en-GB"/>
              </w:rPr>
              <w:t xml:space="preserve"> Toyota PRADO Model TX </w:t>
            </w:r>
            <w:r w:rsidR="00E03577">
              <w:rPr>
                <w:color w:val="000000" w:themeColor="text1"/>
                <w:lang w:val="en-GB"/>
              </w:rPr>
              <w:t xml:space="preserve">automatic </w:t>
            </w:r>
            <w:r>
              <w:rPr>
                <w:color w:val="000000" w:themeColor="text1"/>
                <w:lang w:val="en-GB"/>
              </w:rPr>
              <w:t>2015 or after</w:t>
            </w:r>
          </w:p>
        </w:tc>
        <w:tc>
          <w:tcPr>
            <w:tcW w:w="4695" w:type="dxa"/>
          </w:tcPr>
          <w:p w14:paraId="7F1D6012" w14:textId="78B5F18B" w:rsidR="00C760ED" w:rsidRPr="002855DB" w:rsidRDefault="00F26F4E" w:rsidP="00F26F4E">
            <w:pPr>
              <w:rPr>
                <w:rFonts w:cs="Times New Roman"/>
                <w:color w:val="000000" w:themeColor="text1"/>
                <w:lang w:val="en-GB"/>
              </w:rPr>
            </w:pPr>
            <w:r>
              <w:rPr>
                <w:color w:val="000000" w:themeColor="text1"/>
                <w:lang w:val="en-GB"/>
              </w:rPr>
              <w:t>U</w:t>
            </w:r>
            <w:r>
              <w:rPr>
                <w:color w:val="000000" w:themeColor="text1"/>
                <w:lang w:val="en-GB"/>
              </w:rPr>
              <w:t>sed</w:t>
            </w:r>
            <w:r>
              <w:rPr>
                <w:color w:val="000000" w:themeColor="text1"/>
                <w:lang w:val="en-GB"/>
              </w:rPr>
              <w:t xml:space="preserve"> </w:t>
            </w:r>
            <w:r>
              <w:rPr>
                <w:color w:val="000000" w:themeColor="text1"/>
                <w:lang w:val="en-GB"/>
              </w:rPr>
              <w:t>v</w:t>
            </w:r>
            <w:r w:rsidRPr="00DB6FDC">
              <w:rPr>
                <w:color w:val="000000" w:themeColor="text1"/>
                <w:lang w:val="en-GB"/>
              </w:rPr>
              <w:t>ehicle with engine capacity of 2,800 cc, 4 cylinders, 5 doors, transmission; 6-speed</w:t>
            </w:r>
            <w:r>
              <w:rPr>
                <w:color w:val="000000" w:themeColor="text1"/>
                <w:lang w:val="en-GB"/>
              </w:rPr>
              <w:t>,</w:t>
            </w:r>
            <w:r w:rsidRPr="00DB6FDC">
              <w:rPr>
                <w:color w:val="000000" w:themeColor="text1"/>
                <w:lang w:val="en-GB"/>
              </w:rPr>
              <w:t xml:space="preserve"> automatic, fuel type: diesel, white, fire extinguisher, set warning triangle, first aid set, manufacturing year</w:t>
            </w:r>
            <w:r>
              <w:rPr>
                <w:color w:val="000000" w:themeColor="text1"/>
                <w:lang w:val="en-GB"/>
              </w:rPr>
              <w:t xml:space="preserve"> 2015 or after</w:t>
            </w:r>
            <w:r w:rsidRPr="00DB6FDC">
              <w:rPr>
                <w:color w:val="000000" w:themeColor="text1"/>
                <w:lang w:val="en-GB"/>
              </w:rPr>
              <w:t xml:space="preserve">, </w:t>
            </w:r>
            <w:r>
              <w:rPr>
                <w:color w:val="000000" w:themeColor="text1"/>
                <w:lang w:val="en-GB"/>
              </w:rPr>
              <w:t>two</w:t>
            </w:r>
            <w:r w:rsidRPr="00DB6FDC">
              <w:rPr>
                <w:color w:val="000000" w:themeColor="text1"/>
                <w:lang w:val="en-GB"/>
              </w:rPr>
              <w:t>-</w:t>
            </w:r>
            <w:r>
              <w:rPr>
                <w:color w:val="000000" w:themeColor="text1"/>
                <w:lang w:val="en-GB"/>
              </w:rPr>
              <w:t>week</w:t>
            </w:r>
            <w:r w:rsidRPr="00DB6FDC">
              <w:rPr>
                <w:color w:val="000000" w:themeColor="text1"/>
                <w:lang w:val="en-GB"/>
              </w:rPr>
              <w:t xml:space="preserve"> delivery equivalent to </w:t>
            </w:r>
            <w:r>
              <w:rPr>
                <w:color w:val="000000" w:themeColor="text1"/>
                <w:lang w:val="en-GB"/>
              </w:rPr>
              <w:t>used</w:t>
            </w:r>
            <w:r w:rsidRPr="00DB6FDC">
              <w:rPr>
                <w:color w:val="000000" w:themeColor="text1"/>
                <w:lang w:val="en-GB"/>
              </w:rPr>
              <w:t xml:space="preserve"> Toyota PRADO Model TX </w:t>
            </w:r>
            <w:r>
              <w:rPr>
                <w:color w:val="000000" w:themeColor="text1"/>
                <w:lang w:val="en-GB"/>
              </w:rPr>
              <w:t xml:space="preserve">automatic 2015 or after </w:t>
            </w:r>
            <w:r w:rsidRPr="002855DB">
              <w:rPr>
                <w:lang w:val="en-GB"/>
              </w:rPr>
              <w:t>to Malteser International Coordination Office in Juba in South Sudan</w:t>
            </w:r>
          </w:p>
        </w:tc>
        <w:tc>
          <w:tcPr>
            <w:tcW w:w="1276" w:type="dxa"/>
          </w:tcPr>
          <w:p w14:paraId="252B98B7" w14:textId="124E4D80" w:rsidR="00C760ED" w:rsidRPr="002855DB" w:rsidRDefault="00C760ED" w:rsidP="00C760ED">
            <w:pPr>
              <w:jc w:val="center"/>
              <w:rPr>
                <w:rFonts w:cs="Times New Roman"/>
                <w:color w:val="000000" w:themeColor="text1"/>
                <w:lang w:val="en-GB"/>
              </w:rPr>
            </w:pPr>
            <w:r>
              <w:rPr>
                <w:rFonts w:cs="Times New Roman"/>
                <w:color w:val="000000" w:themeColor="text1"/>
                <w:lang w:val="en-GB"/>
              </w:rPr>
              <w:t>1</w:t>
            </w:r>
          </w:p>
        </w:tc>
        <w:tc>
          <w:tcPr>
            <w:tcW w:w="1701" w:type="dxa"/>
          </w:tcPr>
          <w:p w14:paraId="350795B6" w14:textId="77777777" w:rsidR="00C760ED" w:rsidRPr="002855DB" w:rsidRDefault="00C760ED" w:rsidP="00A74021">
            <w:pPr>
              <w:rPr>
                <w:rFonts w:cs="Times New Roman"/>
                <w:color w:val="000000" w:themeColor="text1"/>
                <w:lang w:val="en-GB"/>
              </w:rPr>
            </w:pPr>
          </w:p>
        </w:tc>
      </w:tr>
    </w:tbl>
    <w:p w14:paraId="55C9E3FA" w14:textId="77777777" w:rsidR="008601C0" w:rsidRPr="002855DB" w:rsidRDefault="008601C0" w:rsidP="009D4D7E">
      <w:pPr>
        <w:rPr>
          <w:lang w:val="en-GB"/>
        </w:rPr>
      </w:pPr>
    </w:p>
    <w:p w14:paraId="176E3BAB" w14:textId="77777777" w:rsidR="00C760ED" w:rsidRDefault="00F75E52" w:rsidP="009D4D7E">
      <w:pPr>
        <w:jc w:val="both"/>
        <w:rPr>
          <w:color w:val="000000" w:themeColor="text1"/>
          <w:lang w:val="en-GB"/>
        </w:rPr>
      </w:pPr>
      <w:r w:rsidRPr="002855DB">
        <w:rPr>
          <w:color w:val="000000" w:themeColor="text1"/>
          <w:lang w:val="en-GB"/>
        </w:rPr>
        <w:t>On behalf of Malteser International:</w:t>
      </w:r>
      <w:r w:rsidRPr="002855DB">
        <w:rPr>
          <w:color w:val="000000" w:themeColor="text1"/>
          <w:lang w:val="en-GB"/>
        </w:rPr>
        <w:tab/>
      </w:r>
      <w:r w:rsidRPr="002855DB">
        <w:rPr>
          <w:color w:val="000000" w:themeColor="text1"/>
          <w:lang w:val="en-GB"/>
        </w:rPr>
        <w:tab/>
      </w:r>
      <w:r w:rsidRPr="002855DB">
        <w:rPr>
          <w:color w:val="000000" w:themeColor="text1"/>
          <w:lang w:val="en-GB"/>
        </w:rPr>
        <w:tab/>
      </w:r>
      <w:r w:rsidRPr="002855DB">
        <w:rPr>
          <w:color w:val="000000" w:themeColor="text1"/>
          <w:lang w:val="en-GB"/>
        </w:rPr>
        <w:tab/>
      </w:r>
      <w:r w:rsidRPr="002855DB">
        <w:rPr>
          <w:color w:val="000000" w:themeColor="text1"/>
          <w:lang w:val="en-GB"/>
        </w:rPr>
        <w:tab/>
      </w:r>
    </w:p>
    <w:p w14:paraId="3D3BC962" w14:textId="2C876FCE" w:rsidR="00F75E52" w:rsidRPr="002855DB" w:rsidRDefault="00F75E52" w:rsidP="00C760ED">
      <w:pPr>
        <w:jc w:val="right"/>
        <w:rPr>
          <w:color w:val="000000" w:themeColor="text1"/>
          <w:lang w:val="en-GB"/>
        </w:rPr>
      </w:pPr>
      <w:r w:rsidRPr="002855DB">
        <w:rPr>
          <w:color w:val="000000" w:themeColor="text1"/>
          <w:lang w:val="en-GB"/>
        </w:rPr>
        <w:t>Date:</w:t>
      </w:r>
      <w:r w:rsidR="002A2734" w:rsidRPr="002855DB">
        <w:rPr>
          <w:color w:val="000000" w:themeColor="text1"/>
          <w:lang w:val="en-GB"/>
        </w:rPr>
        <w:t xml:space="preserve"> </w:t>
      </w:r>
      <w:r w:rsidR="00F26F4E">
        <w:rPr>
          <w:color w:val="000000" w:themeColor="text1"/>
          <w:lang w:val="en-GB"/>
        </w:rPr>
        <w:t>19 February 2024</w:t>
      </w:r>
    </w:p>
    <w:p w14:paraId="39A98D18" w14:textId="77777777" w:rsidR="008601C0" w:rsidRPr="002855DB" w:rsidRDefault="008601C0" w:rsidP="009D4D7E">
      <w:pPr>
        <w:jc w:val="both"/>
        <w:rPr>
          <w:color w:val="000000" w:themeColor="text1"/>
          <w:lang w:val="en-GB"/>
        </w:rPr>
      </w:pPr>
    </w:p>
    <w:p w14:paraId="7A40BD30" w14:textId="77777777" w:rsidR="009B3DEC" w:rsidRDefault="009B3DEC" w:rsidP="009B3DEC">
      <w:pPr>
        <w:jc w:val="both"/>
        <w:rPr>
          <w:lang w:val="en-GB"/>
        </w:rPr>
      </w:pPr>
      <w:r>
        <w:rPr>
          <w:lang w:val="en-GB"/>
        </w:rPr>
        <w:t>Sincerely</w:t>
      </w:r>
    </w:p>
    <w:p w14:paraId="20A6C4C3" w14:textId="685FCBC7" w:rsidR="009B3DEC" w:rsidRPr="00BF42EC" w:rsidRDefault="009B3DEC" w:rsidP="009B3DEC">
      <w:pPr>
        <w:shd w:val="clear" w:color="auto" w:fill="FFFFFF"/>
        <w:jc w:val="both"/>
        <w:rPr>
          <w:noProof/>
          <w:color w:val="000000"/>
          <w:szCs w:val="20"/>
          <w:bdr w:val="none" w:sz="0" w:space="0" w:color="auto" w:frame="1"/>
          <w:lang w:val="en-GB" w:eastAsia="en-UG"/>
        </w:rPr>
      </w:pPr>
      <w:r>
        <w:rPr>
          <w:noProof/>
          <w:lang w:val="en-US" w:eastAsia="en-US"/>
        </w:rPr>
        <w:drawing>
          <wp:anchor distT="0" distB="0" distL="114300" distR="114300" simplePos="0" relativeHeight="251659264" behindDoc="0" locked="0" layoutInCell="1" allowOverlap="1" wp14:anchorId="015A276D" wp14:editId="0FFC97FF">
            <wp:simplePos x="0" y="0"/>
            <wp:positionH relativeFrom="margin">
              <wp:align>left</wp:align>
            </wp:positionH>
            <wp:positionV relativeFrom="paragraph">
              <wp:posOffset>149860</wp:posOffset>
            </wp:positionV>
            <wp:extent cx="1414145" cy="425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0" locked="0" layoutInCell="1" allowOverlap="1" wp14:anchorId="7AA72B9A" wp14:editId="7E2B9447">
            <wp:simplePos x="0" y="0"/>
            <wp:positionH relativeFrom="margin">
              <wp:align>left</wp:align>
            </wp:positionH>
            <wp:positionV relativeFrom="paragraph">
              <wp:posOffset>149860</wp:posOffset>
            </wp:positionV>
            <wp:extent cx="1414145" cy="425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42EC">
        <w:rPr>
          <w:noProof/>
          <w:color w:val="000000"/>
          <w:szCs w:val="20"/>
          <w:bdr w:val="none" w:sz="0" w:space="0" w:color="auto" w:frame="1"/>
          <w:lang w:val="en-GB" w:eastAsia="en-UG"/>
        </w:rPr>
        <w:t xml:space="preserve"> </w:t>
      </w:r>
    </w:p>
    <w:p w14:paraId="38D73D17" w14:textId="77777777" w:rsidR="009B3DEC" w:rsidRPr="00BF42EC" w:rsidRDefault="009B3DEC" w:rsidP="009B3DEC">
      <w:pPr>
        <w:shd w:val="clear" w:color="auto" w:fill="FFFFFF"/>
        <w:jc w:val="both"/>
        <w:rPr>
          <w:noProof/>
          <w:color w:val="000000"/>
          <w:szCs w:val="20"/>
          <w:bdr w:val="none" w:sz="0" w:space="0" w:color="auto" w:frame="1"/>
          <w:lang w:val="en-GB" w:eastAsia="en-UG"/>
        </w:rPr>
      </w:pPr>
    </w:p>
    <w:tbl>
      <w:tblPr>
        <w:tblW w:w="10500" w:type="dxa"/>
        <w:tblCellSpacing w:w="15" w:type="dxa"/>
        <w:tblCellMar>
          <w:left w:w="0" w:type="dxa"/>
          <w:right w:w="0" w:type="dxa"/>
        </w:tblCellMar>
        <w:tblLook w:val="04A0" w:firstRow="1" w:lastRow="0" w:firstColumn="1" w:lastColumn="0" w:noHBand="0" w:noVBand="1"/>
      </w:tblPr>
      <w:tblGrid>
        <w:gridCol w:w="2400"/>
        <w:gridCol w:w="110"/>
        <w:gridCol w:w="7990"/>
      </w:tblGrid>
      <w:tr w:rsidR="009B3DEC" w14:paraId="784C3B77" w14:textId="77777777" w:rsidTr="004117D3">
        <w:trPr>
          <w:tblCellSpacing w:w="15" w:type="dxa"/>
        </w:trPr>
        <w:tc>
          <w:tcPr>
            <w:tcW w:w="2355" w:type="dxa"/>
            <w:tcMar>
              <w:top w:w="0" w:type="dxa"/>
              <w:left w:w="0" w:type="dxa"/>
              <w:bottom w:w="0" w:type="dxa"/>
              <w:right w:w="180" w:type="dxa"/>
            </w:tcMar>
            <w:vAlign w:val="center"/>
            <w:hideMark/>
          </w:tcPr>
          <w:p w14:paraId="344F6370" w14:textId="77777777" w:rsidR="009B3DEC" w:rsidRPr="00BF42EC" w:rsidRDefault="009B3DEC" w:rsidP="004117D3">
            <w:pPr>
              <w:rPr>
                <w:noProof/>
                <w:color w:val="000000"/>
                <w:szCs w:val="20"/>
                <w:bdr w:val="none" w:sz="0" w:space="0" w:color="auto" w:frame="1"/>
                <w:lang w:val="en-GB" w:eastAsia="en-UG"/>
              </w:rPr>
            </w:pPr>
          </w:p>
        </w:tc>
        <w:tc>
          <w:tcPr>
            <w:tcW w:w="80" w:type="dxa"/>
            <w:tcBorders>
              <w:top w:val="nil"/>
              <w:left w:val="single" w:sz="8" w:space="0" w:color="FF0000"/>
              <w:bottom w:val="nil"/>
              <w:right w:val="nil"/>
            </w:tcBorders>
            <w:vAlign w:val="center"/>
            <w:hideMark/>
          </w:tcPr>
          <w:p w14:paraId="64A68F7C" w14:textId="77777777" w:rsidR="009B3DEC" w:rsidRDefault="009B3DEC" w:rsidP="004117D3">
            <w:pPr>
              <w:spacing w:line="252" w:lineRule="auto"/>
              <w:rPr>
                <w:rFonts w:eastAsia="Calibri"/>
                <w:noProof/>
                <w:szCs w:val="20"/>
                <w:lang w:val="en-GB" w:eastAsia="en-UG"/>
              </w:rPr>
            </w:pPr>
            <w:r w:rsidRPr="00BF42EC">
              <w:rPr>
                <w:noProof/>
                <w:color w:val="1F497D"/>
                <w:szCs w:val="20"/>
                <w:bdr w:val="none" w:sz="0" w:space="0" w:color="auto" w:frame="1"/>
                <w:lang w:val="en-GB" w:eastAsia="en-UG"/>
              </w:rPr>
              <w:t> </w:t>
            </w:r>
          </w:p>
        </w:tc>
        <w:tc>
          <w:tcPr>
            <w:tcW w:w="7945" w:type="dxa"/>
            <w:tcMar>
              <w:top w:w="0" w:type="dxa"/>
              <w:left w:w="225" w:type="dxa"/>
              <w:bottom w:w="0" w:type="dxa"/>
              <w:right w:w="0" w:type="dxa"/>
            </w:tcMar>
            <w:vAlign w:val="center"/>
            <w:hideMark/>
          </w:tcPr>
          <w:p w14:paraId="64DB730B" w14:textId="77777777" w:rsidR="009B3DEC" w:rsidRPr="00BF42EC" w:rsidRDefault="009B3DEC" w:rsidP="004117D3">
            <w:pPr>
              <w:rPr>
                <w:noProof/>
                <w:color w:val="000000"/>
                <w:bdr w:val="none" w:sz="0" w:space="0" w:color="auto" w:frame="1"/>
                <w:lang w:val="en-GB" w:eastAsia="en-UG"/>
              </w:rPr>
            </w:pPr>
            <w:r w:rsidRPr="00BF42EC">
              <w:rPr>
                <w:noProof/>
                <w:color w:val="000000"/>
                <w:bdr w:val="none" w:sz="0" w:space="0" w:color="auto" w:frame="1"/>
                <w:lang w:val="en-GB" w:eastAsia="en-UG"/>
              </w:rPr>
              <w:t>Nermin Silajdzic</w:t>
            </w:r>
          </w:p>
          <w:p w14:paraId="51D95585" w14:textId="77777777" w:rsidR="009B3DEC" w:rsidRPr="007E77E0" w:rsidRDefault="009B3DEC" w:rsidP="004117D3">
            <w:pPr>
              <w:widowControl w:val="0"/>
              <w:autoSpaceDE w:val="0"/>
              <w:autoSpaceDN w:val="0"/>
              <w:adjustRightInd w:val="0"/>
              <w:rPr>
                <w:b/>
                <w:bCs/>
                <w:szCs w:val="20"/>
                <w:lang w:val="en-GB"/>
              </w:rPr>
            </w:pPr>
            <w:r w:rsidRPr="00BF42EC">
              <w:rPr>
                <w:noProof/>
                <w:color w:val="000000"/>
                <w:bdr w:val="none" w:sz="0" w:space="0" w:color="auto" w:frame="1"/>
                <w:lang w:val="en-GB" w:eastAsia="en-UG"/>
              </w:rPr>
              <w:t>Country Logistics and Security Coordinator</w:t>
            </w:r>
            <w:r w:rsidRPr="00BF42EC">
              <w:rPr>
                <w:noProof/>
                <w:color w:val="000000"/>
                <w:szCs w:val="20"/>
                <w:bdr w:val="none" w:sz="0" w:space="0" w:color="auto" w:frame="1"/>
                <w:lang w:val="en-GB" w:eastAsia="en-UG"/>
              </w:rPr>
              <w:t xml:space="preserve"> </w:t>
            </w:r>
            <w:r w:rsidRPr="00BF42EC">
              <w:rPr>
                <w:noProof/>
                <w:color w:val="000000"/>
                <w:szCs w:val="20"/>
                <w:bdr w:val="none" w:sz="0" w:space="0" w:color="auto" w:frame="1"/>
                <w:lang w:val="en-GB" w:eastAsia="en-UG"/>
              </w:rPr>
              <w:br/>
            </w:r>
            <w:r w:rsidRPr="007E77E0">
              <w:rPr>
                <w:szCs w:val="20"/>
                <w:lang w:val="en-GB"/>
              </w:rPr>
              <w:t>Plot No. 246 Block 3k South 2nd Class</w:t>
            </w:r>
            <w:r w:rsidRPr="007E77E0">
              <w:rPr>
                <w:b/>
                <w:bCs/>
                <w:szCs w:val="20"/>
                <w:lang w:val="en-GB"/>
              </w:rPr>
              <w:t xml:space="preserve"> </w:t>
            </w:r>
            <w:r w:rsidRPr="007E77E0">
              <w:rPr>
                <w:color w:val="000000"/>
                <w:szCs w:val="20"/>
                <w:bdr w:val="none" w:sz="0" w:space="0" w:color="auto" w:frame="1"/>
                <w:lang w:val="en-GB"/>
              </w:rPr>
              <w:t xml:space="preserve">- </w:t>
            </w:r>
            <w:r w:rsidRPr="007E77E0">
              <w:rPr>
                <w:szCs w:val="20"/>
                <w:lang w:val="en-GB"/>
              </w:rPr>
              <w:t>Behind Indian Embassy, Tong Ping</w:t>
            </w:r>
          </w:p>
          <w:p w14:paraId="19B2B812" w14:textId="77777777" w:rsidR="009B3DEC" w:rsidRPr="00BF42EC" w:rsidRDefault="009B3DEC" w:rsidP="004117D3">
            <w:pPr>
              <w:rPr>
                <w:noProof/>
                <w:szCs w:val="20"/>
                <w:lang w:val="en-GB" w:eastAsia="en-UG"/>
              </w:rPr>
            </w:pPr>
            <w:r w:rsidRPr="007E77E0">
              <w:rPr>
                <w:color w:val="000000"/>
                <w:szCs w:val="20"/>
                <w:bdr w:val="none" w:sz="0" w:space="0" w:color="auto" w:frame="1"/>
                <w:lang w:val="en-GB"/>
              </w:rPr>
              <w:t xml:space="preserve">Central </w:t>
            </w:r>
            <w:proofErr w:type="spellStart"/>
            <w:r w:rsidRPr="007E77E0">
              <w:rPr>
                <w:color w:val="000000"/>
                <w:szCs w:val="20"/>
                <w:bdr w:val="none" w:sz="0" w:space="0" w:color="auto" w:frame="1"/>
                <w:lang w:val="en-GB"/>
              </w:rPr>
              <w:t>Equitorial</w:t>
            </w:r>
            <w:proofErr w:type="spellEnd"/>
            <w:r w:rsidRPr="007E77E0">
              <w:rPr>
                <w:color w:val="000000"/>
                <w:szCs w:val="20"/>
                <w:bdr w:val="none" w:sz="0" w:space="0" w:color="auto" w:frame="1"/>
                <w:lang w:val="en-GB"/>
              </w:rPr>
              <w:t xml:space="preserve"> State, Juba, South Sudan</w:t>
            </w:r>
            <w:r w:rsidRPr="007E77E0">
              <w:rPr>
                <w:color w:val="000000"/>
                <w:szCs w:val="20"/>
                <w:bdr w:val="none" w:sz="0" w:space="0" w:color="auto" w:frame="1"/>
                <w:lang w:val="en-GB"/>
              </w:rPr>
              <w:br/>
            </w:r>
            <w:r w:rsidRPr="00BF42EC">
              <w:rPr>
                <w:noProof/>
                <w:color w:val="000000"/>
                <w:szCs w:val="20"/>
                <w:bdr w:val="none" w:sz="0" w:space="0" w:color="auto" w:frame="1"/>
                <w:lang w:val="en-GB" w:eastAsia="en-UG"/>
              </w:rPr>
              <w:t>M: +211 (0) 911 746 963 · M: +211 (0) 924 767 949</w:t>
            </w:r>
            <w:r w:rsidRPr="00BF42EC">
              <w:rPr>
                <w:noProof/>
                <w:color w:val="000000"/>
                <w:szCs w:val="20"/>
                <w:bdr w:val="none" w:sz="0" w:space="0" w:color="auto" w:frame="1"/>
                <w:lang w:val="en-GB" w:eastAsia="en-UG"/>
              </w:rPr>
              <w:br/>
            </w:r>
            <w:hyperlink r:id="rId16" w:tgtFrame="_blank" w:history="1">
              <w:r w:rsidRPr="00BF42EC">
                <w:rPr>
                  <w:rStyle w:val="Hyperlink"/>
                  <w:noProof/>
                  <w:color w:val="0563C1"/>
                  <w:szCs w:val="20"/>
                  <w:bdr w:val="none" w:sz="0" w:space="0" w:color="auto" w:frame="1"/>
                  <w:lang w:val="en-GB" w:eastAsia="en-UG"/>
                </w:rPr>
                <w:t>nermin.silajdzic@malteser-international.org</w:t>
              </w:r>
            </w:hyperlink>
            <w:r w:rsidRPr="00BF42EC">
              <w:rPr>
                <w:noProof/>
                <w:color w:val="000000"/>
                <w:szCs w:val="20"/>
                <w:bdr w:val="none" w:sz="0" w:space="0" w:color="auto" w:frame="1"/>
                <w:lang w:val="en-GB" w:eastAsia="en-UG"/>
              </w:rPr>
              <w:t> · Skype: nsilajdzic</w:t>
            </w:r>
            <w:r w:rsidRPr="00BF42EC">
              <w:rPr>
                <w:noProof/>
                <w:color w:val="000000"/>
                <w:szCs w:val="20"/>
                <w:bdr w:val="none" w:sz="0" w:space="0" w:color="auto" w:frame="1"/>
                <w:lang w:val="en-GB" w:eastAsia="en-UG"/>
              </w:rPr>
              <w:br/>
            </w:r>
            <w:hyperlink r:id="rId17" w:tgtFrame="_blank" w:history="1">
              <w:r w:rsidRPr="00BF42EC">
                <w:rPr>
                  <w:rStyle w:val="Hyperlink"/>
                  <w:noProof/>
                  <w:color w:val="0563C1"/>
                  <w:szCs w:val="20"/>
                  <w:bdr w:val="none" w:sz="0" w:space="0" w:color="auto" w:frame="1"/>
                  <w:lang w:val="en-GB" w:eastAsia="en-UG"/>
                </w:rPr>
                <w:t>www.malteser-international.org</w:t>
              </w:r>
            </w:hyperlink>
            <w:r w:rsidRPr="00BF42EC">
              <w:rPr>
                <w:noProof/>
                <w:color w:val="000000"/>
                <w:szCs w:val="20"/>
                <w:bdr w:val="none" w:sz="0" w:space="0" w:color="auto" w:frame="1"/>
                <w:lang w:val="en-GB" w:eastAsia="en-UG"/>
              </w:rPr>
              <w:br/>
              <w:t>Malteser International Europe/Malteser Hilfsdienst e. V., County Court Cologne, VR 4726</w:t>
            </w:r>
            <w:r w:rsidRPr="00BF42EC">
              <w:rPr>
                <w:noProof/>
                <w:color w:val="000000"/>
                <w:szCs w:val="20"/>
                <w:bdr w:val="none" w:sz="0" w:space="0" w:color="auto" w:frame="1"/>
                <w:lang w:val="en-GB" w:eastAsia="en-UG"/>
              </w:rPr>
              <w:br/>
              <w:t>Executive Board: Karl Prinz zu Löwenstein, Dr. Elmar Pankau,</w:t>
            </w:r>
            <w:r w:rsidRPr="00BF42EC">
              <w:rPr>
                <w:noProof/>
                <w:color w:val="000000"/>
                <w:szCs w:val="20"/>
                <w:bdr w:val="none" w:sz="0" w:space="0" w:color="auto" w:frame="1"/>
                <w:lang w:val="en-GB" w:eastAsia="en-UG"/>
              </w:rPr>
              <w:br/>
              <w:t>Douglas Graf Saurma-Jeltsch, Verena Hölken</w:t>
            </w:r>
          </w:p>
        </w:tc>
      </w:tr>
      <w:tr w:rsidR="009B3DEC" w14:paraId="471C21BB" w14:textId="77777777" w:rsidTr="004117D3">
        <w:trPr>
          <w:tblCellSpacing w:w="15" w:type="dxa"/>
        </w:trPr>
        <w:tc>
          <w:tcPr>
            <w:tcW w:w="10440" w:type="dxa"/>
            <w:gridSpan w:val="3"/>
            <w:tcMar>
              <w:top w:w="450" w:type="dxa"/>
              <w:left w:w="0" w:type="dxa"/>
              <w:bottom w:w="0" w:type="dxa"/>
              <w:right w:w="0" w:type="dxa"/>
            </w:tcMar>
            <w:vAlign w:val="center"/>
            <w:hideMark/>
          </w:tcPr>
          <w:p w14:paraId="1F923586" w14:textId="77777777" w:rsidR="009B3DEC" w:rsidRPr="00BF42EC" w:rsidRDefault="009B3DEC" w:rsidP="004117D3">
            <w:pPr>
              <w:rPr>
                <w:noProof/>
                <w:szCs w:val="20"/>
                <w:lang w:val="en-GB" w:eastAsia="en-UG"/>
              </w:rPr>
            </w:pPr>
            <w:r w:rsidRPr="00BF42EC">
              <w:rPr>
                <w:noProof/>
                <w:color w:val="000000"/>
                <w:szCs w:val="20"/>
                <w:bdr w:val="none" w:sz="0" w:space="0" w:color="auto" w:frame="1"/>
                <w:lang w:val="en-GB" w:eastAsia="en-UG"/>
              </w:rPr>
              <w:lastRenderedPageBreak/>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D46EAC9" w14:textId="77777777" w:rsidR="009B3DEC" w:rsidRDefault="009B3DEC" w:rsidP="009B3DEC">
      <w:pPr>
        <w:rPr>
          <w:rFonts w:eastAsia="Calibri"/>
          <w:b/>
          <w:bCs/>
          <w:noProof/>
          <w:color w:val="00B050"/>
          <w:szCs w:val="20"/>
          <w:bdr w:val="none" w:sz="0" w:space="0" w:color="auto" w:frame="1"/>
          <w:shd w:val="clear" w:color="auto" w:fill="FFFFFF"/>
          <w:lang w:val="bs-Latn-BA" w:eastAsia="en-UG"/>
        </w:rPr>
      </w:pPr>
      <w:r w:rsidRPr="00BF42EC">
        <w:rPr>
          <w:b/>
          <w:bCs/>
          <w:noProof/>
          <w:color w:val="00B050"/>
          <w:szCs w:val="20"/>
          <w:bdr w:val="none" w:sz="0" w:space="0" w:color="auto" w:frame="1"/>
          <w:shd w:val="clear" w:color="auto" w:fill="FFFFFF"/>
          <w:lang w:val="en-GB" w:eastAsia="en-UG"/>
        </w:rPr>
        <w:t>Please consider the environment before printing this email</w:t>
      </w:r>
    </w:p>
    <w:p w14:paraId="130A1093" w14:textId="77777777" w:rsidR="00005F7F" w:rsidRPr="002855DB" w:rsidRDefault="00005F7F" w:rsidP="009B3DEC">
      <w:pPr>
        <w:rPr>
          <w:color w:val="000000" w:themeColor="text1"/>
          <w:lang w:val="en-GB"/>
        </w:rPr>
      </w:pPr>
    </w:p>
    <w:sectPr w:rsidR="00005F7F" w:rsidRPr="002855DB" w:rsidSect="0004338E">
      <w:headerReference w:type="default" r:id="rId18"/>
      <w:foot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E26E1" w14:textId="77777777" w:rsidR="00F34C50" w:rsidRDefault="00F34C50" w:rsidP="00CB3272">
      <w:r>
        <w:separator/>
      </w:r>
    </w:p>
  </w:endnote>
  <w:endnote w:type="continuationSeparator" w:id="0">
    <w:p w14:paraId="791BF6BE" w14:textId="77777777" w:rsidR="00F34C50" w:rsidRDefault="00F34C50"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harter Roman">
    <w:altName w:val="Calibri"/>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5E478786" w14:textId="65519924" w:rsidR="00523F18" w:rsidRDefault="00523F18">
        <w:pPr>
          <w:pStyle w:val="Footer"/>
          <w:jc w:val="right"/>
        </w:pPr>
        <w:r>
          <w:fldChar w:fldCharType="begin"/>
        </w:r>
        <w:r>
          <w:instrText xml:space="preserve"> PAGE   \* MERGEFORMAT </w:instrText>
        </w:r>
        <w:r>
          <w:fldChar w:fldCharType="separate"/>
        </w:r>
        <w:r w:rsidR="007378B1">
          <w:rPr>
            <w:noProof/>
          </w:rPr>
          <w:t>1</w:t>
        </w:r>
        <w:r>
          <w:rPr>
            <w:noProof/>
          </w:rPr>
          <w:fldChar w:fldCharType="end"/>
        </w:r>
      </w:p>
    </w:sdtContent>
  </w:sdt>
  <w:p w14:paraId="7927164A"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C53E5" w14:textId="77777777" w:rsidR="00F34C50" w:rsidRDefault="00F34C50" w:rsidP="00CB3272">
      <w:r>
        <w:separator/>
      </w:r>
    </w:p>
  </w:footnote>
  <w:footnote w:type="continuationSeparator" w:id="0">
    <w:p w14:paraId="1EF7B0A2" w14:textId="77777777" w:rsidR="00F34C50" w:rsidRDefault="00F34C50"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6B4C2" w14:textId="069180B5" w:rsidR="002B3F70" w:rsidRDefault="002B3F70">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115807A8" wp14:editId="17034D03">
          <wp:simplePos x="0" y="0"/>
          <wp:positionH relativeFrom="margin">
            <wp:align>left</wp:align>
          </wp:positionH>
          <wp:positionV relativeFrom="paragraph">
            <wp:posOffset>-100965</wp:posOffset>
          </wp:positionV>
          <wp:extent cx="1162050" cy="362756"/>
          <wp:effectExtent l="0" t="0" r="0"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62756"/>
                  </a:xfrm>
                  <a:prstGeom prst="rect">
                    <a:avLst/>
                  </a:prstGeom>
                  <a:noFill/>
                </pic:spPr>
              </pic:pic>
            </a:graphicData>
          </a:graphic>
          <wp14:sizeRelH relativeFrom="margin">
            <wp14:pctWidth>0</wp14:pctWidth>
          </wp14:sizeRelH>
          <wp14:sizeRelV relativeFrom="margin">
            <wp14:pctHeight>0</wp14:pctHeight>
          </wp14:sizeRelV>
        </wp:anchor>
      </w:drawing>
    </w:r>
  </w:p>
  <w:p w14:paraId="7287DA28" w14:textId="7A637859" w:rsidR="002B3F70" w:rsidRDefault="002B3F70">
    <w:pPr>
      <w:pStyle w:val="Header"/>
    </w:pPr>
  </w:p>
  <w:p w14:paraId="55E05867" w14:textId="33B0A360" w:rsidR="00033CD3" w:rsidRDefault="002B3F70" w:rsidP="00307DFC">
    <w:pPr>
      <w:pStyle w:val="Heading1"/>
      <w:spacing w:before="0"/>
      <w:ind w:right="-144"/>
      <w:jc w:val="both"/>
    </w:pPr>
    <w:r w:rsidRPr="00EB2C8E">
      <w:rPr>
        <w:rFonts w:ascii="Times New Roman" w:hAnsi="Times New Roman" w:cs="Times New Roman"/>
        <w:sz w:val="20"/>
        <w:szCs w:val="20"/>
        <w:lang w:val="de-DE"/>
      </w:rPr>
      <w:t>Malteser Hilfsdienst e. V., Malteser International, Erna-Scheffler-Str. </w:t>
    </w:r>
    <w:r w:rsidRPr="00EB2C8E">
      <w:rPr>
        <w:rFonts w:ascii="Times New Roman" w:hAnsi="Times New Roman" w:cs="Times New Roman"/>
        <w:sz w:val="20"/>
        <w:szCs w:val="20"/>
      </w:rPr>
      <w:t>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10373F79"/>
    <w:multiLevelType w:val="hybridMultilevel"/>
    <w:tmpl w:val="C352D2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506295"/>
    <w:multiLevelType w:val="hybridMultilevel"/>
    <w:tmpl w:val="6770D020"/>
    <w:lvl w:ilvl="0" w:tplc="817628AA">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BE1424"/>
    <w:multiLevelType w:val="hybridMultilevel"/>
    <w:tmpl w:val="D88026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6" w15:restartNumberingAfterBreak="0">
    <w:nsid w:val="293B73C6"/>
    <w:multiLevelType w:val="hybridMultilevel"/>
    <w:tmpl w:val="74648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1" w15:restartNumberingAfterBreak="0">
    <w:nsid w:val="7C4F3C42"/>
    <w:multiLevelType w:val="multilevel"/>
    <w:tmpl w:val="46F6B0C8"/>
    <w:lvl w:ilvl="0">
      <w:start w:val="1"/>
      <w:numFmt w:val="decimal"/>
      <w:lvlText w:val="%1."/>
      <w:lvlJc w:val="left"/>
      <w:pPr>
        <w:ind w:left="360" w:hanging="360"/>
      </w:pPr>
      <w:rPr>
        <w:rFonts w:hint="default"/>
        <w:b/>
      </w:rPr>
    </w:lvl>
    <w:lvl w:ilvl="1">
      <w:start w:val="1"/>
      <w:numFmt w:val="decimal"/>
      <w:pStyle w:val="NumeberedPara"/>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9"/>
  </w:num>
  <w:num w:numId="2">
    <w:abstractNumId w:val="0"/>
  </w:num>
  <w:num w:numId="3">
    <w:abstractNumId w:val="5"/>
  </w:num>
  <w:num w:numId="4">
    <w:abstractNumId w:val="8"/>
  </w:num>
  <w:num w:numId="5">
    <w:abstractNumId w:val="10"/>
  </w:num>
  <w:num w:numId="6">
    <w:abstractNumId w:val="4"/>
  </w:num>
  <w:num w:numId="7">
    <w:abstractNumId w:val="11"/>
  </w:num>
  <w:num w:numId="8">
    <w:abstractNumId w:val="3"/>
  </w:num>
  <w:num w:numId="9">
    <w:abstractNumId w:val="6"/>
  </w:num>
  <w:num w:numId="10">
    <w:abstractNumId w:val="7"/>
  </w:num>
  <w:num w:numId="11">
    <w:abstractNumId w:val="1"/>
  </w:num>
  <w:num w:numId="1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1" w:cryptProviderType="rsaAES" w:cryptAlgorithmClass="hash" w:cryptAlgorithmType="typeAny" w:cryptAlgorithmSid="14" w:cryptSpinCount="100000" w:hash="+M3L+kbh5bJTlQf07/TPBrHglGnKO+T7vk312j9XAVk11WT1MztL8XRmAvwy9Jl0/tHJ1rcspryjvxHGh2kzWg==" w:salt="F5R8biFLhmMLwM2lJLBgnA=="/>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5F7F"/>
    <w:rsid w:val="000076CA"/>
    <w:rsid w:val="00007CEC"/>
    <w:rsid w:val="00007E2A"/>
    <w:rsid w:val="000102B7"/>
    <w:rsid w:val="00011F26"/>
    <w:rsid w:val="00013705"/>
    <w:rsid w:val="00015C77"/>
    <w:rsid w:val="000172AD"/>
    <w:rsid w:val="00024597"/>
    <w:rsid w:val="00030FE9"/>
    <w:rsid w:val="00031839"/>
    <w:rsid w:val="00033CD3"/>
    <w:rsid w:val="0003570C"/>
    <w:rsid w:val="000368B7"/>
    <w:rsid w:val="00040952"/>
    <w:rsid w:val="00040B6D"/>
    <w:rsid w:val="000416DB"/>
    <w:rsid w:val="0004338E"/>
    <w:rsid w:val="00043D33"/>
    <w:rsid w:val="00046A4E"/>
    <w:rsid w:val="00053920"/>
    <w:rsid w:val="00053FA7"/>
    <w:rsid w:val="00057C54"/>
    <w:rsid w:val="00060698"/>
    <w:rsid w:val="00060991"/>
    <w:rsid w:val="00060E81"/>
    <w:rsid w:val="000643AE"/>
    <w:rsid w:val="00065BBA"/>
    <w:rsid w:val="00066287"/>
    <w:rsid w:val="000662F0"/>
    <w:rsid w:val="00070133"/>
    <w:rsid w:val="00070251"/>
    <w:rsid w:val="00070F7B"/>
    <w:rsid w:val="00071C3C"/>
    <w:rsid w:val="0007384A"/>
    <w:rsid w:val="00074AC0"/>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2DBA"/>
    <w:rsid w:val="000B7B83"/>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031B"/>
    <w:rsid w:val="000F160D"/>
    <w:rsid w:val="000F74E6"/>
    <w:rsid w:val="00102BF8"/>
    <w:rsid w:val="00104C12"/>
    <w:rsid w:val="00110B3D"/>
    <w:rsid w:val="00110FF2"/>
    <w:rsid w:val="00116B2A"/>
    <w:rsid w:val="00117035"/>
    <w:rsid w:val="00120878"/>
    <w:rsid w:val="00121027"/>
    <w:rsid w:val="00125297"/>
    <w:rsid w:val="0013024D"/>
    <w:rsid w:val="001320D8"/>
    <w:rsid w:val="00132FDD"/>
    <w:rsid w:val="00137FD4"/>
    <w:rsid w:val="00145E24"/>
    <w:rsid w:val="00145E2B"/>
    <w:rsid w:val="001467A2"/>
    <w:rsid w:val="00151E26"/>
    <w:rsid w:val="001578C0"/>
    <w:rsid w:val="00160DC7"/>
    <w:rsid w:val="001628EE"/>
    <w:rsid w:val="00170309"/>
    <w:rsid w:val="001742EA"/>
    <w:rsid w:val="00174F53"/>
    <w:rsid w:val="00175DD5"/>
    <w:rsid w:val="00176629"/>
    <w:rsid w:val="00180A5D"/>
    <w:rsid w:val="001851F4"/>
    <w:rsid w:val="00187DF7"/>
    <w:rsid w:val="00190E02"/>
    <w:rsid w:val="00193C35"/>
    <w:rsid w:val="001961FD"/>
    <w:rsid w:val="00197F9D"/>
    <w:rsid w:val="001A15B8"/>
    <w:rsid w:val="001A1E55"/>
    <w:rsid w:val="001A5A31"/>
    <w:rsid w:val="001A6D6F"/>
    <w:rsid w:val="001C1D60"/>
    <w:rsid w:val="001C1ED2"/>
    <w:rsid w:val="001C344A"/>
    <w:rsid w:val="001E0F79"/>
    <w:rsid w:val="001E27F0"/>
    <w:rsid w:val="001E437C"/>
    <w:rsid w:val="001E4461"/>
    <w:rsid w:val="001E772A"/>
    <w:rsid w:val="001E7DFB"/>
    <w:rsid w:val="001F1403"/>
    <w:rsid w:val="001F1AA7"/>
    <w:rsid w:val="001F373B"/>
    <w:rsid w:val="001F3931"/>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41239"/>
    <w:rsid w:val="0024210A"/>
    <w:rsid w:val="002437EA"/>
    <w:rsid w:val="0024412C"/>
    <w:rsid w:val="00253922"/>
    <w:rsid w:val="00262431"/>
    <w:rsid w:val="0026284E"/>
    <w:rsid w:val="00263FBD"/>
    <w:rsid w:val="00264591"/>
    <w:rsid w:val="00267191"/>
    <w:rsid w:val="002706C2"/>
    <w:rsid w:val="00272B89"/>
    <w:rsid w:val="00275FC5"/>
    <w:rsid w:val="00276F29"/>
    <w:rsid w:val="00280C2A"/>
    <w:rsid w:val="00283835"/>
    <w:rsid w:val="002855DB"/>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1AFE"/>
    <w:rsid w:val="002B3F70"/>
    <w:rsid w:val="002B45A6"/>
    <w:rsid w:val="002B63B6"/>
    <w:rsid w:val="002B672E"/>
    <w:rsid w:val="002B72A0"/>
    <w:rsid w:val="002B75C5"/>
    <w:rsid w:val="002C5009"/>
    <w:rsid w:val="002C5A57"/>
    <w:rsid w:val="002D2757"/>
    <w:rsid w:val="002D7EF6"/>
    <w:rsid w:val="002E0228"/>
    <w:rsid w:val="002E349E"/>
    <w:rsid w:val="002E5733"/>
    <w:rsid w:val="002E63B9"/>
    <w:rsid w:val="0030065A"/>
    <w:rsid w:val="00304E39"/>
    <w:rsid w:val="003067F1"/>
    <w:rsid w:val="00306A41"/>
    <w:rsid w:val="00306CD9"/>
    <w:rsid w:val="003077CD"/>
    <w:rsid w:val="00307DFC"/>
    <w:rsid w:val="003103D3"/>
    <w:rsid w:val="00310AFD"/>
    <w:rsid w:val="00311C25"/>
    <w:rsid w:val="00314C42"/>
    <w:rsid w:val="00315CB2"/>
    <w:rsid w:val="00316F4B"/>
    <w:rsid w:val="00317F7C"/>
    <w:rsid w:val="0033029A"/>
    <w:rsid w:val="003320BB"/>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23D5"/>
    <w:rsid w:val="0037444B"/>
    <w:rsid w:val="0037537C"/>
    <w:rsid w:val="003833D2"/>
    <w:rsid w:val="00387490"/>
    <w:rsid w:val="00390D82"/>
    <w:rsid w:val="00392AFC"/>
    <w:rsid w:val="00392DF5"/>
    <w:rsid w:val="003A0003"/>
    <w:rsid w:val="003A647E"/>
    <w:rsid w:val="003B00FB"/>
    <w:rsid w:val="003B23EF"/>
    <w:rsid w:val="003B2423"/>
    <w:rsid w:val="003B3574"/>
    <w:rsid w:val="003C656A"/>
    <w:rsid w:val="003D0DFE"/>
    <w:rsid w:val="003D25C9"/>
    <w:rsid w:val="003D76F4"/>
    <w:rsid w:val="003E03B7"/>
    <w:rsid w:val="003E0E09"/>
    <w:rsid w:val="003E4952"/>
    <w:rsid w:val="003F085E"/>
    <w:rsid w:val="003F0CB6"/>
    <w:rsid w:val="0040055E"/>
    <w:rsid w:val="00401C41"/>
    <w:rsid w:val="00402484"/>
    <w:rsid w:val="00402ABF"/>
    <w:rsid w:val="00404F63"/>
    <w:rsid w:val="004072C0"/>
    <w:rsid w:val="00411201"/>
    <w:rsid w:val="004151DF"/>
    <w:rsid w:val="00416A0F"/>
    <w:rsid w:val="00417021"/>
    <w:rsid w:val="00425AE2"/>
    <w:rsid w:val="00425CCF"/>
    <w:rsid w:val="00426AD4"/>
    <w:rsid w:val="00426B32"/>
    <w:rsid w:val="004275CA"/>
    <w:rsid w:val="00427837"/>
    <w:rsid w:val="00443182"/>
    <w:rsid w:val="00454E2E"/>
    <w:rsid w:val="00460A42"/>
    <w:rsid w:val="00462FF9"/>
    <w:rsid w:val="0046318C"/>
    <w:rsid w:val="00465EB7"/>
    <w:rsid w:val="00470F97"/>
    <w:rsid w:val="00472FA5"/>
    <w:rsid w:val="00481F5C"/>
    <w:rsid w:val="004822CD"/>
    <w:rsid w:val="00484571"/>
    <w:rsid w:val="004A3DB9"/>
    <w:rsid w:val="004B6E8B"/>
    <w:rsid w:val="004B7BDB"/>
    <w:rsid w:val="004C5065"/>
    <w:rsid w:val="004D016F"/>
    <w:rsid w:val="004D182C"/>
    <w:rsid w:val="004D1FE5"/>
    <w:rsid w:val="004D7542"/>
    <w:rsid w:val="004E136A"/>
    <w:rsid w:val="004E44D7"/>
    <w:rsid w:val="004E7361"/>
    <w:rsid w:val="004F1C4E"/>
    <w:rsid w:val="005033A0"/>
    <w:rsid w:val="005106D5"/>
    <w:rsid w:val="00510DC0"/>
    <w:rsid w:val="0051125C"/>
    <w:rsid w:val="005141BF"/>
    <w:rsid w:val="00516062"/>
    <w:rsid w:val="00516C2E"/>
    <w:rsid w:val="00521650"/>
    <w:rsid w:val="00523F18"/>
    <w:rsid w:val="005279ED"/>
    <w:rsid w:val="00531D7F"/>
    <w:rsid w:val="00532560"/>
    <w:rsid w:val="00546033"/>
    <w:rsid w:val="00553112"/>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5F6401"/>
    <w:rsid w:val="006005A3"/>
    <w:rsid w:val="00600C94"/>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0C6D"/>
    <w:rsid w:val="006E3734"/>
    <w:rsid w:val="006E4A43"/>
    <w:rsid w:val="006E52ED"/>
    <w:rsid w:val="006E578C"/>
    <w:rsid w:val="006E5920"/>
    <w:rsid w:val="006F16FF"/>
    <w:rsid w:val="006F2AE6"/>
    <w:rsid w:val="006F4F93"/>
    <w:rsid w:val="006F6028"/>
    <w:rsid w:val="00700D37"/>
    <w:rsid w:val="00705468"/>
    <w:rsid w:val="0071033A"/>
    <w:rsid w:val="00714C62"/>
    <w:rsid w:val="00720ED7"/>
    <w:rsid w:val="007211A7"/>
    <w:rsid w:val="00724D3D"/>
    <w:rsid w:val="00724FFB"/>
    <w:rsid w:val="00726D59"/>
    <w:rsid w:val="0073529E"/>
    <w:rsid w:val="00736A21"/>
    <w:rsid w:val="007378B1"/>
    <w:rsid w:val="00737E0E"/>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2DDD"/>
    <w:rsid w:val="007C6F4B"/>
    <w:rsid w:val="007D22C8"/>
    <w:rsid w:val="007D489E"/>
    <w:rsid w:val="007D7791"/>
    <w:rsid w:val="007E0AB0"/>
    <w:rsid w:val="007E1665"/>
    <w:rsid w:val="007F1611"/>
    <w:rsid w:val="007F31BA"/>
    <w:rsid w:val="007F3E7D"/>
    <w:rsid w:val="007F579E"/>
    <w:rsid w:val="008012EC"/>
    <w:rsid w:val="00802E36"/>
    <w:rsid w:val="00804B4F"/>
    <w:rsid w:val="0080600E"/>
    <w:rsid w:val="008066AC"/>
    <w:rsid w:val="0081270B"/>
    <w:rsid w:val="0081282C"/>
    <w:rsid w:val="008143AA"/>
    <w:rsid w:val="00814D6F"/>
    <w:rsid w:val="00815271"/>
    <w:rsid w:val="0082091C"/>
    <w:rsid w:val="00820FE5"/>
    <w:rsid w:val="00822493"/>
    <w:rsid w:val="00827CCC"/>
    <w:rsid w:val="00830476"/>
    <w:rsid w:val="008313BF"/>
    <w:rsid w:val="00834966"/>
    <w:rsid w:val="008355E9"/>
    <w:rsid w:val="00835B40"/>
    <w:rsid w:val="00835D7B"/>
    <w:rsid w:val="008371DF"/>
    <w:rsid w:val="00842CDC"/>
    <w:rsid w:val="00844D30"/>
    <w:rsid w:val="00853D68"/>
    <w:rsid w:val="008601C0"/>
    <w:rsid w:val="0086391A"/>
    <w:rsid w:val="00863DBB"/>
    <w:rsid w:val="0086616A"/>
    <w:rsid w:val="00867554"/>
    <w:rsid w:val="008704B0"/>
    <w:rsid w:val="00874BF5"/>
    <w:rsid w:val="00876144"/>
    <w:rsid w:val="0087694D"/>
    <w:rsid w:val="0087715F"/>
    <w:rsid w:val="00880DBA"/>
    <w:rsid w:val="008813AC"/>
    <w:rsid w:val="00882010"/>
    <w:rsid w:val="00885D9F"/>
    <w:rsid w:val="0089522E"/>
    <w:rsid w:val="00896BEB"/>
    <w:rsid w:val="008A29F4"/>
    <w:rsid w:val="008A58B0"/>
    <w:rsid w:val="008A5D2B"/>
    <w:rsid w:val="008A6A0E"/>
    <w:rsid w:val="008A6C51"/>
    <w:rsid w:val="008A73D6"/>
    <w:rsid w:val="008A7B08"/>
    <w:rsid w:val="008B5B7B"/>
    <w:rsid w:val="008C4B76"/>
    <w:rsid w:val="008C79D9"/>
    <w:rsid w:val="008D7A16"/>
    <w:rsid w:val="008E0043"/>
    <w:rsid w:val="008E15E2"/>
    <w:rsid w:val="008E304E"/>
    <w:rsid w:val="008E544F"/>
    <w:rsid w:val="008F08E4"/>
    <w:rsid w:val="008F0F71"/>
    <w:rsid w:val="008F38C1"/>
    <w:rsid w:val="008F41CB"/>
    <w:rsid w:val="008F43F3"/>
    <w:rsid w:val="008F4D48"/>
    <w:rsid w:val="009035DE"/>
    <w:rsid w:val="00903B71"/>
    <w:rsid w:val="009045C7"/>
    <w:rsid w:val="00910BE0"/>
    <w:rsid w:val="009119A6"/>
    <w:rsid w:val="00920495"/>
    <w:rsid w:val="00922844"/>
    <w:rsid w:val="00924E4C"/>
    <w:rsid w:val="00924EC7"/>
    <w:rsid w:val="009274BA"/>
    <w:rsid w:val="0092784D"/>
    <w:rsid w:val="00931B9D"/>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26DE"/>
    <w:rsid w:val="00984185"/>
    <w:rsid w:val="0098453D"/>
    <w:rsid w:val="00984D28"/>
    <w:rsid w:val="009850CE"/>
    <w:rsid w:val="00990F6D"/>
    <w:rsid w:val="009936DB"/>
    <w:rsid w:val="00993A5E"/>
    <w:rsid w:val="00997008"/>
    <w:rsid w:val="009A0FEA"/>
    <w:rsid w:val="009A39FD"/>
    <w:rsid w:val="009A4CCA"/>
    <w:rsid w:val="009A60C3"/>
    <w:rsid w:val="009B1DEA"/>
    <w:rsid w:val="009B3DEC"/>
    <w:rsid w:val="009C2BC3"/>
    <w:rsid w:val="009C3F3B"/>
    <w:rsid w:val="009C4357"/>
    <w:rsid w:val="009D31E2"/>
    <w:rsid w:val="009D3A0D"/>
    <w:rsid w:val="009D4D7E"/>
    <w:rsid w:val="009E091F"/>
    <w:rsid w:val="009E2984"/>
    <w:rsid w:val="009E6FB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50FE5"/>
    <w:rsid w:val="00A55B5F"/>
    <w:rsid w:val="00A55F73"/>
    <w:rsid w:val="00A57D56"/>
    <w:rsid w:val="00A62E25"/>
    <w:rsid w:val="00A640BE"/>
    <w:rsid w:val="00A74021"/>
    <w:rsid w:val="00A7765A"/>
    <w:rsid w:val="00A8108E"/>
    <w:rsid w:val="00A828DF"/>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3418"/>
    <w:rsid w:val="00AF5813"/>
    <w:rsid w:val="00AF6BEE"/>
    <w:rsid w:val="00B023E0"/>
    <w:rsid w:val="00B04DB6"/>
    <w:rsid w:val="00B13527"/>
    <w:rsid w:val="00B148D5"/>
    <w:rsid w:val="00B23DC0"/>
    <w:rsid w:val="00B336B1"/>
    <w:rsid w:val="00B42ACF"/>
    <w:rsid w:val="00B42FA3"/>
    <w:rsid w:val="00B479A0"/>
    <w:rsid w:val="00B51CB9"/>
    <w:rsid w:val="00B54E08"/>
    <w:rsid w:val="00B56BEF"/>
    <w:rsid w:val="00B56C82"/>
    <w:rsid w:val="00B64E52"/>
    <w:rsid w:val="00B708B8"/>
    <w:rsid w:val="00B71B28"/>
    <w:rsid w:val="00B878FA"/>
    <w:rsid w:val="00B90663"/>
    <w:rsid w:val="00B90E1E"/>
    <w:rsid w:val="00B93F13"/>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E0D51"/>
    <w:rsid w:val="00BE11EA"/>
    <w:rsid w:val="00BE1D36"/>
    <w:rsid w:val="00BE3184"/>
    <w:rsid w:val="00BE41BC"/>
    <w:rsid w:val="00BE4980"/>
    <w:rsid w:val="00BE78E3"/>
    <w:rsid w:val="00BF294E"/>
    <w:rsid w:val="00C00035"/>
    <w:rsid w:val="00C00125"/>
    <w:rsid w:val="00C03AA2"/>
    <w:rsid w:val="00C03EE1"/>
    <w:rsid w:val="00C149AA"/>
    <w:rsid w:val="00C35815"/>
    <w:rsid w:val="00C3677E"/>
    <w:rsid w:val="00C40124"/>
    <w:rsid w:val="00C42466"/>
    <w:rsid w:val="00C44F5D"/>
    <w:rsid w:val="00C47EBD"/>
    <w:rsid w:val="00C54BC8"/>
    <w:rsid w:val="00C55D00"/>
    <w:rsid w:val="00C55FA5"/>
    <w:rsid w:val="00C60565"/>
    <w:rsid w:val="00C639FE"/>
    <w:rsid w:val="00C706F1"/>
    <w:rsid w:val="00C75BB3"/>
    <w:rsid w:val="00C760ED"/>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19D8"/>
    <w:rsid w:val="00CF3205"/>
    <w:rsid w:val="00CF3D6A"/>
    <w:rsid w:val="00CF3D73"/>
    <w:rsid w:val="00CF4B7D"/>
    <w:rsid w:val="00D018CB"/>
    <w:rsid w:val="00D10D7B"/>
    <w:rsid w:val="00D11D44"/>
    <w:rsid w:val="00D12638"/>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441E"/>
    <w:rsid w:val="00D64C4B"/>
    <w:rsid w:val="00D71520"/>
    <w:rsid w:val="00D71C20"/>
    <w:rsid w:val="00D76BD8"/>
    <w:rsid w:val="00D7778B"/>
    <w:rsid w:val="00D84605"/>
    <w:rsid w:val="00D872C5"/>
    <w:rsid w:val="00D87C98"/>
    <w:rsid w:val="00D93173"/>
    <w:rsid w:val="00D93F6D"/>
    <w:rsid w:val="00DA0CE8"/>
    <w:rsid w:val="00DA4A7E"/>
    <w:rsid w:val="00DA5AF6"/>
    <w:rsid w:val="00DB59D0"/>
    <w:rsid w:val="00DB7B1B"/>
    <w:rsid w:val="00DC2549"/>
    <w:rsid w:val="00DC43B2"/>
    <w:rsid w:val="00DC6517"/>
    <w:rsid w:val="00DD13D7"/>
    <w:rsid w:val="00DD41C2"/>
    <w:rsid w:val="00DD5F86"/>
    <w:rsid w:val="00DE2E9F"/>
    <w:rsid w:val="00DE7E73"/>
    <w:rsid w:val="00DF0961"/>
    <w:rsid w:val="00DF09FA"/>
    <w:rsid w:val="00DF331C"/>
    <w:rsid w:val="00E02288"/>
    <w:rsid w:val="00E02A0F"/>
    <w:rsid w:val="00E03577"/>
    <w:rsid w:val="00E12986"/>
    <w:rsid w:val="00E1408A"/>
    <w:rsid w:val="00E1546D"/>
    <w:rsid w:val="00E21F72"/>
    <w:rsid w:val="00E22450"/>
    <w:rsid w:val="00E24FD5"/>
    <w:rsid w:val="00E40C1F"/>
    <w:rsid w:val="00E40DCF"/>
    <w:rsid w:val="00E41ACE"/>
    <w:rsid w:val="00E43672"/>
    <w:rsid w:val="00E51602"/>
    <w:rsid w:val="00E52304"/>
    <w:rsid w:val="00E53505"/>
    <w:rsid w:val="00E535CA"/>
    <w:rsid w:val="00E5432A"/>
    <w:rsid w:val="00E57016"/>
    <w:rsid w:val="00E6327C"/>
    <w:rsid w:val="00E6776F"/>
    <w:rsid w:val="00E73590"/>
    <w:rsid w:val="00E800F9"/>
    <w:rsid w:val="00E81C51"/>
    <w:rsid w:val="00E832F2"/>
    <w:rsid w:val="00E84571"/>
    <w:rsid w:val="00E918D7"/>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6F4E"/>
    <w:rsid w:val="00F273A4"/>
    <w:rsid w:val="00F309B3"/>
    <w:rsid w:val="00F30BFA"/>
    <w:rsid w:val="00F334DE"/>
    <w:rsid w:val="00F34C50"/>
    <w:rsid w:val="00F34FDD"/>
    <w:rsid w:val="00F3515D"/>
    <w:rsid w:val="00F40536"/>
    <w:rsid w:val="00F439F1"/>
    <w:rsid w:val="00F43C6F"/>
    <w:rsid w:val="00F45270"/>
    <w:rsid w:val="00F46D45"/>
    <w:rsid w:val="00F47AAD"/>
    <w:rsid w:val="00F5336B"/>
    <w:rsid w:val="00F53864"/>
    <w:rsid w:val="00F61BDE"/>
    <w:rsid w:val="00F677BF"/>
    <w:rsid w:val="00F70432"/>
    <w:rsid w:val="00F745E4"/>
    <w:rsid w:val="00F75E52"/>
    <w:rsid w:val="00F90BCC"/>
    <w:rsid w:val="00F947C3"/>
    <w:rsid w:val="00FA11A4"/>
    <w:rsid w:val="00FA1A2B"/>
    <w:rsid w:val="00FA31CE"/>
    <w:rsid w:val="00FA68D9"/>
    <w:rsid w:val="00FA7BAB"/>
    <w:rsid w:val="00FB06D9"/>
    <w:rsid w:val="00FB13B0"/>
    <w:rsid w:val="00FB15D3"/>
    <w:rsid w:val="00FB225B"/>
    <w:rsid w:val="00FB3698"/>
    <w:rsid w:val="00FC05D3"/>
    <w:rsid w:val="00FC18DB"/>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A6919"/>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3">
    <w:name w:val="heading 3"/>
    <w:aliases w:val="h3,EBAHeading 3"/>
    <w:basedOn w:val="Normal"/>
    <w:next w:val="Normal"/>
    <w:link w:val="Heading3Char"/>
    <w:unhideWhenUsed/>
    <w:qFormat/>
    <w:locked/>
    <w:rsid w:val="00013705"/>
    <w:pPr>
      <w:keepNext/>
      <w:spacing w:before="240" w:after="60" w:line="240" w:lineRule="exact"/>
      <w:outlineLvl w:val="2"/>
    </w:pPr>
    <w:rPr>
      <w:rFonts w:ascii="Calibri Light" w:hAnsi="Calibri Light"/>
      <w:b/>
      <w:bCs/>
      <w:sz w:val="26"/>
      <w:szCs w:val="26"/>
      <w:lang w:val="en-US" w:eastAsia="en-US"/>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link w:val="ListParagraphChar"/>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815271"/>
  </w:style>
  <w:style w:type="table" w:styleId="TableGrid">
    <w:name w:val="Table Grid"/>
    <w:basedOn w:val="TableNormal"/>
    <w:uiPriority w:val="39"/>
    <w:locked/>
    <w:rsid w:val="003723D5"/>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07DFC"/>
    <w:pPr>
      <w:spacing w:before="100" w:beforeAutospacing="1" w:after="100" w:afterAutospacing="1"/>
    </w:pPr>
    <w:rPr>
      <w:lang w:val="en-US" w:eastAsia="en-US"/>
    </w:rPr>
  </w:style>
  <w:style w:type="character" w:customStyle="1" w:styleId="contentpasted2">
    <w:name w:val="contentpasted2"/>
    <w:basedOn w:val="DefaultParagraphFont"/>
    <w:rsid w:val="00307DFC"/>
  </w:style>
  <w:style w:type="character" w:customStyle="1" w:styleId="Heading3Char">
    <w:name w:val="Heading 3 Char"/>
    <w:aliases w:val="h3 Char,EBAHeading 3 Char"/>
    <w:basedOn w:val="DefaultParagraphFont"/>
    <w:link w:val="Heading3"/>
    <w:rsid w:val="00013705"/>
    <w:rPr>
      <w:rFonts w:ascii="Calibri Light" w:eastAsia="Times New Roman" w:hAnsi="Calibri Light"/>
      <w:b/>
      <w:bCs/>
      <w:sz w:val="26"/>
      <w:szCs w:val="26"/>
      <w:lang w:val="en-US" w:eastAsia="en-US"/>
    </w:rPr>
  </w:style>
  <w:style w:type="character" w:customStyle="1" w:styleId="ListParagraphChar">
    <w:name w:val="List Paragraph Char"/>
    <w:link w:val="ListParagraph"/>
    <w:uiPriority w:val="99"/>
    <w:rsid w:val="00013705"/>
    <w:rPr>
      <w:rFonts w:ascii="Times New Roman" w:eastAsia="Times New Roman" w:hAnsi="Times New Roman"/>
      <w:sz w:val="24"/>
      <w:szCs w:val="24"/>
      <w:lang w:val="fr-FR" w:eastAsia="en-GB"/>
    </w:rPr>
  </w:style>
  <w:style w:type="paragraph" w:customStyle="1" w:styleId="NumeberedPara">
    <w:name w:val="Numebered Para"/>
    <w:basedOn w:val="ListParagraph"/>
    <w:link w:val="NumeberedParaChar"/>
    <w:qFormat/>
    <w:rsid w:val="00013705"/>
    <w:pPr>
      <w:numPr>
        <w:ilvl w:val="1"/>
        <w:numId w:val="7"/>
      </w:numPr>
      <w:spacing w:after="160" w:line="240" w:lineRule="exact"/>
      <w:jc w:val="both"/>
    </w:pPr>
    <w:rPr>
      <w:rFonts w:ascii="Georgia" w:hAnsi="Georgia"/>
      <w:spacing w:val="-3"/>
      <w:lang w:val="en-US" w:eastAsia="en-US"/>
    </w:rPr>
  </w:style>
  <w:style w:type="character" w:customStyle="1" w:styleId="NumeberedParaChar">
    <w:name w:val="Numebered Para Char"/>
    <w:link w:val="NumeberedPara"/>
    <w:rsid w:val="00013705"/>
    <w:rPr>
      <w:rFonts w:ascii="Georgia" w:eastAsia="Times New Roman" w:hAnsi="Georgia"/>
      <w:spacing w:val="-3"/>
      <w:sz w:val="24"/>
      <w:szCs w:val="24"/>
      <w:lang w:val="en-US" w:eastAsia="en-US"/>
    </w:rPr>
  </w:style>
  <w:style w:type="paragraph" w:customStyle="1" w:styleId="Nor">
    <w:name w:val="Nor"/>
    <w:basedOn w:val="Normal"/>
    <w:link w:val="NorChar"/>
    <w:qFormat/>
    <w:rsid w:val="00013705"/>
    <w:pPr>
      <w:keepNext/>
      <w:keepLines/>
      <w:jc w:val="both"/>
    </w:pPr>
    <w:rPr>
      <w:rFonts w:ascii="Verdana" w:hAnsi="Verdana"/>
      <w:snapToGrid w:val="0"/>
      <w:color w:val="000000"/>
      <w:szCs w:val="20"/>
      <w:lang w:val="en-GB" w:eastAsia="ja-JP"/>
    </w:rPr>
  </w:style>
  <w:style w:type="character" w:customStyle="1" w:styleId="NorChar">
    <w:name w:val="Nor Char"/>
    <w:link w:val="Nor"/>
    <w:rsid w:val="00013705"/>
    <w:rPr>
      <w:rFonts w:ascii="Verdana" w:eastAsia="Times New Roman" w:hAnsi="Verdana"/>
      <w:snapToGrid w:val="0"/>
      <w:color w:val="000000"/>
      <w:sz w:val="24"/>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98192767">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yperlink" Target="http://www.malteser-international.org/" TargetMode="External"/><Relationship Id="rId2" Type="http://schemas.openxmlformats.org/officeDocument/2006/relationships/numbering" Target="numbering.xml"/><Relationship Id="rId16" Type="http://schemas.openxmlformats.org/officeDocument/2006/relationships/hyperlink" Target="mailto:nermin.silajdzic@malteser-international.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image" Target="cid:bd547911-72c2-4fe6-ae0f-0600f89ad5b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mb.procurement-juba@malteser-international.org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157CB-138D-4A33-B4F6-983392D75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1820</Words>
  <Characters>10376</Characters>
  <Application>Microsoft Office Word</Application>
  <DocSecurity>8</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5</cp:revision>
  <cp:lastPrinted>2023-09-28T07:47:00Z</cp:lastPrinted>
  <dcterms:created xsi:type="dcterms:W3CDTF">2024-02-19T06:29:00Z</dcterms:created>
  <dcterms:modified xsi:type="dcterms:W3CDTF">2024-02-19T06:37:00Z</dcterms:modified>
</cp:coreProperties>
</file>