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342D81">
        <w:rPr>
          <w:rFonts w:ascii="Calibri" w:hAnsi="Calibri" w:cs="Calibri"/>
          <w:u w:val="single"/>
          <w:lang w:val="en-GB"/>
        </w:rPr>
        <w:t>18</w:t>
      </w:r>
      <w:r w:rsidR="00B246B5">
        <w:rPr>
          <w:rFonts w:ascii="Calibri" w:hAnsi="Calibri" w:cs="Calibri"/>
          <w:u w:val="single"/>
          <w:lang w:val="en-GB"/>
        </w:rPr>
        <w:t xml:space="preserve"> February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F51993">
        <w:rPr>
          <w:b/>
          <w:bCs/>
          <w:color w:val="282828"/>
          <w:u w:val="single"/>
          <w:lang w:val="en-GB"/>
        </w:rPr>
        <w:t>February 24</w:t>
      </w:r>
      <w:r w:rsidR="00F51993" w:rsidRPr="00F51993">
        <w:rPr>
          <w:b/>
          <w:bCs/>
          <w:color w:val="282828"/>
          <w:u w:val="single"/>
          <w:vertAlign w:val="superscript"/>
          <w:lang w:val="en-GB"/>
        </w:rPr>
        <w:t>th</w:t>
      </w:r>
      <w:r w:rsidR="00AC7AF4">
        <w:rPr>
          <w:b/>
          <w:bCs/>
          <w:color w:val="282828"/>
          <w:lang w:val="en-GB"/>
        </w:rPr>
        <w:t xml:space="preserve"> before </w:t>
      </w:r>
      <w:r w:rsidR="00F51993">
        <w:rPr>
          <w:b/>
          <w:bCs/>
          <w:color w:val="282828"/>
          <w:u w:val="single"/>
          <w:lang w:val="en-GB"/>
        </w:rPr>
        <w:t>10:00a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  <w:bookmarkStart w:id="0" w:name="_GoBack"/>
      <w:bookmarkEnd w:id="0"/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>own Road.</w:t>
      </w:r>
      <w:proofErr w:type="gramEnd"/>
      <w:r w:rsidRPr="00950FB1">
        <w:rPr>
          <w:rFonts w:ascii="Calibri" w:hAnsi="Calibri" w:cs="Calibri"/>
          <w:lang w:val="en-GB"/>
        </w:rPr>
        <w:t xml:space="preserve">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 w:rsidR="00F51993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F51993" w:rsidRPr="00F51993">
        <w:rPr>
          <w:highlight w:val="yellow"/>
        </w:rPr>
        <w:t xml:space="preserve"> </w:t>
      </w:r>
      <w:r w:rsidR="00F51993" w:rsidRPr="00F51993">
        <w:rPr>
          <w:rFonts w:ascii="Calibri" w:hAnsi="Calibri"/>
          <w:b/>
          <w:sz w:val="28"/>
          <w:szCs w:val="28"/>
          <w:highlight w:val="yellow"/>
          <w:u w:val="single"/>
        </w:rPr>
        <w:t>JBJB 40574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F51993" w:rsidRPr="00F51993">
        <w:rPr>
          <w:rFonts w:ascii="Calibri" w:hAnsi="Calibri"/>
          <w:b/>
          <w:sz w:val="28"/>
          <w:szCs w:val="28"/>
          <w:highlight w:val="yellow"/>
          <w:u w:val="single"/>
        </w:rPr>
        <w:t>165KVA Generator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>
        <w:rPr>
          <w:color w:val="282828"/>
        </w:rPr>
        <w:t xml:space="preserve"> </w:t>
      </w:r>
      <w:r w:rsidR="00F51993" w:rsidRPr="00342D81">
        <w:rPr>
          <w:color w:val="282828"/>
          <w:highlight w:val="yellow"/>
          <w:u w:val="single"/>
        </w:rPr>
        <w:t>to supply a 165KVA FG Wilson Generator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88"/>
        <w:gridCol w:w="5351"/>
      </w:tblGrid>
      <w:tr w:rsidR="00857865" w:rsidTr="002C21C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S/N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2C21C0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857865" w:rsidTr="002C21C0">
        <w:trPr>
          <w:trHeight w:val="6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F51993" w:rsidP="002C21C0">
            <w:pPr>
              <w:jc w:val="center"/>
            </w:pPr>
            <w:r>
              <w:t>01</w:t>
            </w:r>
          </w:p>
          <w:p w:rsidR="00857865" w:rsidRDefault="00857865">
            <w:r>
              <w:t> </w:t>
            </w:r>
            <w:r w:rsidR="00F51993">
              <w:t>02</w:t>
            </w:r>
          </w:p>
          <w:p w:rsidR="00857865" w:rsidRDefault="00857865" w:rsidP="00857865">
            <w: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F51993" w:rsidP="00856E2F">
            <w:pPr>
              <w:rPr>
                <w:b/>
              </w:rPr>
            </w:pPr>
            <w:r>
              <w:rPr>
                <w:b/>
              </w:rPr>
              <w:t>165KVA FG Wilson Generator</w:t>
            </w:r>
          </w:p>
          <w:p w:rsidR="00F51993" w:rsidRPr="005D0A5B" w:rsidRDefault="00F51993" w:rsidP="00856E2F">
            <w:pPr>
              <w:rPr>
                <w:b/>
              </w:rPr>
            </w:pPr>
            <w:r>
              <w:rPr>
                <w:b/>
              </w:rPr>
              <w:t>175KVA FG Wilson Generator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Pr="005D0A5B" w:rsidRDefault="00F51993" w:rsidP="002C21C0">
            <w:pPr>
              <w:rPr>
                <w:b/>
              </w:rPr>
            </w:pPr>
            <w:r>
              <w:rPr>
                <w:b/>
              </w:rPr>
              <w:t>Selection of ONE generator based on best value.  Include duty, clearance and shipping.  Other required submission details per attachment.</w:t>
            </w:r>
          </w:p>
        </w:tc>
      </w:tr>
    </w:tbl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51993" w:rsidRPr="00F51993" w:rsidRDefault="00F51993" w:rsidP="00F51993">
      <w:pPr>
        <w:ind w:left="720" w:firstLine="720"/>
        <w:rPr>
          <w:b/>
          <w:color w:val="1F497D"/>
          <w:sz w:val="28"/>
          <w:szCs w:val="28"/>
        </w:rPr>
      </w:pPr>
      <w:r w:rsidRPr="00F51993">
        <w:rPr>
          <w:rFonts w:ascii="Calibri" w:hAnsi="Calibri"/>
          <w:b/>
          <w:sz w:val="28"/>
          <w:szCs w:val="28"/>
          <w:highlight w:val="yellow"/>
          <w:u w:val="single"/>
        </w:rPr>
        <w:t>SPSS 2017/</w:t>
      </w:r>
      <w:r w:rsidRPr="00F51993">
        <w:rPr>
          <w:highlight w:val="yellow"/>
        </w:rPr>
        <w:t xml:space="preserve"> </w:t>
      </w:r>
      <w:r w:rsidRPr="00F51993">
        <w:rPr>
          <w:rFonts w:ascii="Calibri" w:hAnsi="Calibri"/>
          <w:b/>
          <w:sz w:val="28"/>
          <w:szCs w:val="28"/>
          <w:highlight w:val="yellow"/>
          <w:u w:val="single"/>
        </w:rPr>
        <w:t>JBJB 40574/165KVA Generator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8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9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lastRenderedPageBreak/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proofErr w:type="gramStart"/>
      <w:r w:rsidR="00FE291C">
        <w:rPr>
          <w:rFonts w:eastAsia="Times New Roman"/>
          <w:color w:val="282828"/>
          <w:lang w:val="en-GB"/>
        </w:rPr>
        <w:t>  bank</w:t>
      </w:r>
      <w:proofErr w:type="gramEnd"/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0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lastRenderedPageBreak/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163037">
      <w:pPr>
        <w:pStyle w:val="BodyText"/>
        <w:spacing w:line="258" w:lineRule="exact"/>
      </w:pPr>
      <w:hyperlink r:id="rId11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131DB9"/>
    <w:rsid w:val="00163037"/>
    <w:rsid w:val="002C21C0"/>
    <w:rsid w:val="00342D81"/>
    <w:rsid w:val="003724D3"/>
    <w:rsid w:val="003A6262"/>
    <w:rsid w:val="004C77D3"/>
    <w:rsid w:val="00571A97"/>
    <w:rsid w:val="005C4310"/>
    <w:rsid w:val="006B251F"/>
    <w:rsid w:val="006E76EB"/>
    <w:rsid w:val="00725EC9"/>
    <w:rsid w:val="00735D70"/>
    <w:rsid w:val="00816B2E"/>
    <w:rsid w:val="00857865"/>
    <w:rsid w:val="0087138D"/>
    <w:rsid w:val="008878D3"/>
    <w:rsid w:val="009947CC"/>
    <w:rsid w:val="00A777B0"/>
    <w:rsid w:val="00AC7AF4"/>
    <w:rsid w:val="00B246B5"/>
    <w:rsid w:val="00B353BB"/>
    <w:rsid w:val="00B80E0E"/>
    <w:rsid w:val="00C723F4"/>
    <w:rsid w:val="00C80E56"/>
    <w:rsid w:val="00CC1F38"/>
    <w:rsid w:val="00CE3E8A"/>
    <w:rsid w:val="00D07E00"/>
    <w:rsid w:val="00D127DF"/>
    <w:rsid w:val="00E37540"/>
    <w:rsid w:val="00E7469A"/>
    <w:rsid w:val="00EB7DA1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maritanspurs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s.southsudanngoforum.org/c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mark anderson</cp:lastModifiedBy>
  <cp:revision>2</cp:revision>
  <dcterms:created xsi:type="dcterms:W3CDTF">2017-02-19T13:42:00Z</dcterms:created>
  <dcterms:modified xsi:type="dcterms:W3CDTF">2017-02-19T13:42:00Z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