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5E" w:rsidRPr="00903DA0" w:rsidRDefault="0099495E" w:rsidP="0099495E">
      <w:pPr>
        <w:pStyle w:val="Title"/>
        <w:tabs>
          <w:tab w:val="left" w:pos="7845"/>
        </w:tabs>
        <w:spacing w:after="360" w:line="276" w:lineRule="auto"/>
        <w:rPr>
          <w:caps w:val="0"/>
          <w:noProof/>
          <w:sz w:val="36"/>
          <w:szCs w:val="36"/>
        </w:rPr>
      </w:pPr>
      <w:bookmarkStart w:id="0" w:name="_GoBack"/>
      <w:bookmarkEnd w:id="0"/>
      <w:r w:rsidRPr="00903DA0">
        <w:rPr>
          <w:noProof/>
          <w:lang w:val="en-US"/>
        </w:rPr>
        <w:drawing>
          <wp:anchor distT="0" distB="0" distL="114300" distR="114300" simplePos="0" relativeHeight="251659264" behindDoc="0" locked="0" layoutInCell="1" allowOverlap="1" wp14:anchorId="5AFDFADD" wp14:editId="5C8DCC85">
            <wp:simplePos x="0" y="0"/>
            <wp:positionH relativeFrom="margin">
              <wp:posOffset>5270500</wp:posOffset>
            </wp:positionH>
            <wp:positionV relativeFrom="margin">
              <wp:posOffset>0</wp:posOffset>
            </wp:positionV>
            <wp:extent cx="890905" cy="972185"/>
            <wp:effectExtent l="0" t="0" r="0" b="0"/>
            <wp:wrapSquare wrapText="bothSides"/>
            <wp:docPr id="1" name="Picture 1" descr="Description: 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ción: LogoVerticalOxfamGreen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9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DA0">
        <w:rPr>
          <w:noProof/>
          <w:sz w:val="36"/>
          <w:szCs w:val="36"/>
        </w:rPr>
        <w:t xml:space="preserve">OXFAM </w:t>
      </w:r>
      <w:r>
        <w:rPr>
          <w:noProof/>
          <w:sz w:val="36"/>
          <w:szCs w:val="36"/>
        </w:rPr>
        <w:t>SOUTH SUDAN</w:t>
      </w:r>
    </w:p>
    <w:p w:rsidR="0099495E" w:rsidRDefault="0099495E" w:rsidP="0099495E">
      <w:pPr>
        <w:pStyle w:val="Title"/>
        <w:tabs>
          <w:tab w:val="left" w:pos="7845"/>
        </w:tabs>
        <w:rPr>
          <w:caps w:val="0"/>
          <w:noProof/>
          <w:sz w:val="28"/>
          <w:szCs w:val="28"/>
        </w:rPr>
      </w:pPr>
    </w:p>
    <w:p w:rsidR="0099495E" w:rsidRDefault="0099495E" w:rsidP="0099495E">
      <w:pPr>
        <w:pStyle w:val="Title"/>
        <w:tabs>
          <w:tab w:val="left" w:pos="7845"/>
        </w:tabs>
        <w:spacing w:before="240" w:after="120" w:line="276" w:lineRule="auto"/>
        <w:rPr>
          <w:b/>
          <w:caps w:val="0"/>
          <w:noProof/>
          <w:sz w:val="32"/>
          <w:szCs w:val="32"/>
        </w:rPr>
      </w:pPr>
      <w:r w:rsidRPr="00A25B97">
        <w:rPr>
          <w:b/>
          <w:caps w:val="0"/>
          <w:noProof/>
          <w:sz w:val="32"/>
          <w:szCs w:val="32"/>
        </w:rPr>
        <w:t>JOB DESCRIPTION</w:t>
      </w:r>
      <w:r>
        <w:rPr>
          <w:b/>
          <w:caps w:val="0"/>
          <w:noProof/>
          <w:sz w:val="32"/>
          <w:szCs w:val="32"/>
        </w:rPr>
        <w:t xml:space="preserve"> </w:t>
      </w:r>
    </w:p>
    <w:p w:rsidR="0099495E" w:rsidRDefault="0099495E" w:rsidP="0099495E">
      <w:pPr>
        <w:pStyle w:val="Title"/>
        <w:tabs>
          <w:tab w:val="left" w:pos="7845"/>
        </w:tabs>
        <w:spacing w:before="240" w:after="120" w:line="276" w:lineRule="auto"/>
        <w:rPr>
          <w:b/>
          <w:caps w:val="0"/>
          <w:noProof/>
          <w:sz w:val="40"/>
          <w:szCs w:val="40"/>
        </w:rPr>
      </w:pPr>
    </w:p>
    <w:p w:rsidR="0099495E" w:rsidRPr="001E3256" w:rsidRDefault="00E91C81" w:rsidP="0099495E">
      <w:pPr>
        <w:pStyle w:val="Title"/>
        <w:tabs>
          <w:tab w:val="left" w:pos="7845"/>
        </w:tabs>
        <w:spacing w:before="240" w:after="120" w:line="276" w:lineRule="auto"/>
        <w:rPr>
          <w:b/>
          <w:caps w:val="0"/>
          <w:noProof/>
          <w:sz w:val="32"/>
          <w:szCs w:val="32"/>
        </w:rPr>
      </w:pPr>
      <w:r>
        <w:rPr>
          <w:b/>
          <w:caps w:val="0"/>
          <w:noProof/>
          <w:sz w:val="32"/>
          <w:szCs w:val="32"/>
          <w:lang w:val="en-US"/>
        </w:rPr>
        <w:t>ROVING GENDER OFFIC</w:t>
      </w:r>
      <w:r w:rsidR="0099495E">
        <w:rPr>
          <w:b/>
          <w:caps w:val="0"/>
          <w:noProof/>
          <w:sz w:val="32"/>
          <w:szCs w:val="32"/>
          <w:lang w:val="en-US"/>
        </w:rPr>
        <w:t>ER</w:t>
      </w:r>
      <w:r w:rsidR="0099495E" w:rsidRPr="001E3256">
        <w:rPr>
          <w:b/>
          <w:caps w:val="0"/>
          <w:noProof/>
          <w:sz w:val="32"/>
          <w:szCs w:val="32"/>
        </w:rPr>
        <w:t xml:space="preserve"> </w:t>
      </w:r>
    </w:p>
    <w:p w:rsidR="0099495E" w:rsidRPr="00F040EE" w:rsidRDefault="0099495E" w:rsidP="0099495E">
      <w:pPr>
        <w:spacing w:line="240" w:lineRule="auto"/>
        <w:rPr>
          <w:sz w:val="24"/>
          <w:szCs w:val="24"/>
        </w:rPr>
      </w:pPr>
    </w:p>
    <w:p w:rsidR="0099495E" w:rsidRPr="00F040EE" w:rsidRDefault="0099495E" w:rsidP="0099495E">
      <w:pPr>
        <w:spacing w:line="240" w:lineRule="auto"/>
        <w:ind w:left="2880" w:hanging="2880"/>
        <w:rPr>
          <w:rFonts w:ascii="Calibri" w:hAnsi="Calibri" w:cs="Calibri"/>
          <w:color w:val="000000"/>
          <w:sz w:val="24"/>
          <w:szCs w:val="24"/>
        </w:rPr>
      </w:pPr>
      <w:r w:rsidRPr="00F040EE">
        <w:rPr>
          <w:sz w:val="24"/>
          <w:szCs w:val="24"/>
        </w:rPr>
        <w:t xml:space="preserve">Reporting to </w:t>
      </w:r>
      <w:r w:rsidRPr="00F040EE">
        <w:rPr>
          <w:sz w:val="24"/>
          <w:szCs w:val="24"/>
        </w:rPr>
        <w:tab/>
      </w:r>
      <w:r w:rsidR="00E91C81">
        <w:rPr>
          <w:b/>
          <w:sz w:val="24"/>
          <w:szCs w:val="24"/>
        </w:rPr>
        <w:t>Senior Gender Justice Coordinator</w:t>
      </w:r>
    </w:p>
    <w:p w:rsidR="0099495E" w:rsidRPr="00F040EE" w:rsidRDefault="0099495E" w:rsidP="0099495E">
      <w:pPr>
        <w:spacing w:line="240" w:lineRule="auto"/>
        <w:rPr>
          <w:color w:val="FF0000"/>
          <w:sz w:val="24"/>
          <w:szCs w:val="24"/>
        </w:rPr>
      </w:pPr>
      <w:r w:rsidRPr="00F040EE">
        <w:rPr>
          <w:sz w:val="24"/>
          <w:szCs w:val="24"/>
        </w:rPr>
        <w:t>Internal Job Grade</w:t>
      </w:r>
      <w:r w:rsidRPr="00F040EE">
        <w:rPr>
          <w:sz w:val="24"/>
          <w:szCs w:val="24"/>
        </w:rPr>
        <w:tab/>
      </w:r>
      <w:r w:rsidRPr="00F040EE">
        <w:rPr>
          <w:sz w:val="24"/>
          <w:szCs w:val="24"/>
        </w:rPr>
        <w:tab/>
      </w:r>
      <w:r w:rsidR="00E91C81">
        <w:rPr>
          <w:b/>
          <w:color w:val="000000"/>
          <w:sz w:val="24"/>
          <w:szCs w:val="24"/>
        </w:rPr>
        <w:t>D1 National</w:t>
      </w:r>
      <w:r w:rsidRPr="00F040EE">
        <w:rPr>
          <w:color w:val="FF0000"/>
          <w:sz w:val="24"/>
          <w:szCs w:val="24"/>
        </w:rPr>
        <w:t xml:space="preserve"> </w:t>
      </w:r>
    </w:p>
    <w:p w:rsidR="0099495E" w:rsidRPr="000C0817" w:rsidRDefault="0099495E" w:rsidP="0099495E">
      <w:pPr>
        <w:spacing w:line="240" w:lineRule="auto"/>
        <w:rPr>
          <w:b/>
          <w:sz w:val="24"/>
          <w:szCs w:val="24"/>
        </w:rPr>
      </w:pPr>
      <w:r w:rsidRPr="00F040EE">
        <w:rPr>
          <w:sz w:val="24"/>
          <w:szCs w:val="24"/>
        </w:rPr>
        <w:t>Contract type</w:t>
      </w:r>
      <w:r w:rsidRPr="00F040EE">
        <w:rPr>
          <w:sz w:val="24"/>
          <w:szCs w:val="24"/>
        </w:rPr>
        <w:tab/>
      </w:r>
      <w:r w:rsidRPr="00F040EE">
        <w:rPr>
          <w:sz w:val="24"/>
          <w:szCs w:val="24"/>
        </w:rPr>
        <w:tab/>
      </w:r>
      <w:r w:rsidRPr="00F040EE">
        <w:rPr>
          <w:sz w:val="24"/>
          <w:szCs w:val="24"/>
        </w:rPr>
        <w:tab/>
      </w:r>
      <w:r w:rsidRPr="000C0817">
        <w:rPr>
          <w:b/>
          <w:sz w:val="24"/>
          <w:szCs w:val="24"/>
        </w:rPr>
        <w:t>Fixed term contract</w:t>
      </w:r>
    </w:p>
    <w:p w:rsidR="0099495E" w:rsidRPr="000C0817" w:rsidRDefault="0099495E" w:rsidP="0099495E">
      <w:pPr>
        <w:spacing w:line="240" w:lineRule="auto"/>
        <w:rPr>
          <w:b/>
          <w:sz w:val="24"/>
          <w:szCs w:val="24"/>
        </w:rPr>
      </w:pPr>
      <w:r w:rsidRPr="00F040EE">
        <w:rPr>
          <w:sz w:val="24"/>
          <w:szCs w:val="24"/>
        </w:rPr>
        <w:t>Location</w:t>
      </w:r>
      <w:r w:rsidRPr="00F040EE">
        <w:rPr>
          <w:sz w:val="24"/>
          <w:szCs w:val="24"/>
        </w:rPr>
        <w:tab/>
      </w:r>
      <w:r w:rsidRPr="00F040EE">
        <w:rPr>
          <w:sz w:val="24"/>
          <w:szCs w:val="24"/>
        </w:rPr>
        <w:tab/>
      </w:r>
      <w:r w:rsidRPr="00F040EE">
        <w:rPr>
          <w:sz w:val="24"/>
          <w:szCs w:val="24"/>
        </w:rPr>
        <w:tab/>
      </w:r>
      <w:r w:rsidR="00E91C81">
        <w:rPr>
          <w:b/>
          <w:sz w:val="24"/>
          <w:szCs w:val="24"/>
        </w:rPr>
        <w:t>Juba-(Roving)</w:t>
      </w:r>
      <w:r w:rsidRPr="000C0817">
        <w:rPr>
          <w:b/>
          <w:sz w:val="24"/>
          <w:szCs w:val="24"/>
        </w:rPr>
        <w:t xml:space="preserve"> South Sudan</w:t>
      </w:r>
    </w:p>
    <w:p w:rsidR="0099495E" w:rsidRPr="000C0817" w:rsidRDefault="0099495E" w:rsidP="0099495E">
      <w:pPr>
        <w:spacing w:line="240" w:lineRule="auto"/>
        <w:ind w:left="2880" w:hanging="2880"/>
        <w:rPr>
          <w:b/>
        </w:rPr>
      </w:pPr>
      <w:r w:rsidRPr="00F040EE">
        <w:rPr>
          <w:sz w:val="24"/>
          <w:szCs w:val="24"/>
        </w:rPr>
        <w:t>Staff reporting to this post</w:t>
      </w:r>
      <w:r>
        <w:rPr>
          <w:sz w:val="24"/>
          <w:szCs w:val="24"/>
        </w:rPr>
        <w:t xml:space="preserve">   </w:t>
      </w:r>
    </w:p>
    <w:p w:rsidR="0099495E" w:rsidRPr="00F040EE" w:rsidRDefault="0099495E" w:rsidP="0099495E">
      <w:pPr>
        <w:spacing w:line="240" w:lineRule="auto"/>
        <w:ind w:left="2880" w:hanging="2880"/>
        <w:rPr>
          <w:sz w:val="24"/>
          <w:szCs w:val="24"/>
        </w:rPr>
      </w:pPr>
      <w:r>
        <w:rPr>
          <w:sz w:val="24"/>
          <w:szCs w:val="24"/>
        </w:rPr>
        <w:t>Budget responsibility</w:t>
      </w:r>
      <w:r w:rsidRPr="00F040EE">
        <w:rPr>
          <w:sz w:val="24"/>
          <w:szCs w:val="24"/>
        </w:rPr>
        <w:tab/>
      </w:r>
      <w:r w:rsidRPr="002E4606">
        <w:rPr>
          <w:sz w:val="24"/>
          <w:szCs w:val="24"/>
        </w:rPr>
        <w:tab/>
      </w:r>
      <w:r w:rsidRPr="00F040EE">
        <w:rPr>
          <w:sz w:val="24"/>
          <w:szCs w:val="24"/>
        </w:rPr>
        <w:t xml:space="preserve"> </w:t>
      </w:r>
    </w:p>
    <w:p w:rsidR="0099495E" w:rsidRPr="00F040EE" w:rsidRDefault="0099495E" w:rsidP="0099495E">
      <w:pPr>
        <w:spacing w:line="240" w:lineRule="auto"/>
        <w:rPr>
          <w:b/>
          <w:sz w:val="24"/>
          <w:szCs w:val="24"/>
        </w:rPr>
      </w:pPr>
    </w:p>
    <w:p w:rsidR="0099495E" w:rsidRDefault="0099495E" w:rsidP="0099495E">
      <w:pPr>
        <w:spacing w:line="240" w:lineRule="auto"/>
        <w:rPr>
          <w:b/>
          <w:sz w:val="24"/>
          <w:szCs w:val="24"/>
        </w:rPr>
      </w:pPr>
      <w:r w:rsidRPr="00F040EE">
        <w:rPr>
          <w:b/>
          <w:sz w:val="24"/>
          <w:szCs w:val="24"/>
        </w:rPr>
        <w:t>Oxfam purpose</w:t>
      </w:r>
    </w:p>
    <w:p w:rsidR="00904CFE" w:rsidRPr="00F040EE" w:rsidRDefault="00E91C81" w:rsidP="00904CFE">
      <w:pPr>
        <w:spacing w:line="240" w:lineRule="auto"/>
        <w:rPr>
          <w:b/>
          <w:sz w:val="24"/>
          <w:szCs w:val="24"/>
        </w:rPr>
      </w:pPr>
      <w:r w:rsidRPr="00E91C81">
        <w:rPr>
          <w:rFonts w:ascii="ArialMT-Identity-H" w:hAnsi="ArialMT-Identity-H" w:cs="ArialMT-Identity-H"/>
          <w:sz w:val="24"/>
          <w:szCs w:val="24"/>
          <w:lang w:val="en-US" w:eastAsia="en-GB"/>
        </w:rPr>
        <w:t>To work with others to find lasting solutions to poverty and suffering. Oxfam is an International Confederation of Organisations working together in 90 countries and with partners and allies around the world to find solutions to poverty, inequality and injustice. Oxfam’s programme extends from humanitarian to long-term development, campaigns and advocacy work across the world and Gender Justice programming. We aim to leverage transformational change to make a significant positive difference to the lives of poor people across the region.</w:t>
      </w:r>
      <w:r w:rsidR="00904CFE">
        <w:rPr>
          <w:rFonts w:ascii="ArialMT-Identity-H" w:hAnsi="ArialMT-Identity-H" w:cs="ArialMT-Identity-H"/>
          <w:sz w:val="24"/>
          <w:szCs w:val="24"/>
          <w:lang w:val="en-US" w:eastAsia="en-GB"/>
        </w:rPr>
        <w:t xml:space="preserve"> </w:t>
      </w:r>
    </w:p>
    <w:p w:rsidR="00E91C81" w:rsidRPr="00E91C81" w:rsidRDefault="00904CFE" w:rsidP="00904CFE">
      <w:pPr>
        <w:autoSpaceDE w:val="0"/>
        <w:autoSpaceDN w:val="0"/>
        <w:adjustRightInd w:val="0"/>
        <w:rPr>
          <w:rFonts w:ascii="ArialMT-Identity-H" w:hAnsi="ArialMT-Identity-H" w:cs="ArialMT-Identity-H"/>
          <w:sz w:val="24"/>
          <w:szCs w:val="24"/>
          <w:lang w:val="en-US" w:eastAsia="en-GB"/>
        </w:rPr>
      </w:pPr>
      <w:r w:rsidRPr="00F040EE">
        <w:rPr>
          <w:sz w:val="24"/>
          <w:szCs w:val="24"/>
        </w:rPr>
        <w:t>Oxfam has been working in South Sudan since 1983, devoted to empowering people against poverty. In 2015, the organisation consolidated its efforts to meet the needs of the most vulnerable and has reached over 1.2 million people across South Sudan with life-saving sustainable assistance</w:t>
      </w:r>
    </w:p>
    <w:p w:rsidR="00E91C81" w:rsidRPr="00F040EE" w:rsidRDefault="00E91C81" w:rsidP="0099495E">
      <w:pPr>
        <w:spacing w:line="240" w:lineRule="auto"/>
        <w:rPr>
          <w:b/>
          <w:sz w:val="24"/>
          <w:szCs w:val="24"/>
        </w:rPr>
      </w:pPr>
    </w:p>
    <w:p w:rsidR="00E91C81" w:rsidRDefault="0099495E" w:rsidP="0099495E">
      <w:pPr>
        <w:spacing w:line="240" w:lineRule="auto"/>
        <w:rPr>
          <w:b/>
          <w:sz w:val="24"/>
          <w:szCs w:val="24"/>
        </w:rPr>
      </w:pPr>
      <w:r w:rsidRPr="00F040EE">
        <w:rPr>
          <w:b/>
          <w:sz w:val="24"/>
          <w:szCs w:val="24"/>
        </w:rPr>
        <w:t>TEAM PURPOSE:</w:t>
      </w:r>
    </w:p>
    <w:p w:rsidR="0099495E" w:rsidRPr="00252A56" w:rsidRDefault="0099495E" w:rsidP="00252A56">
      <w:pPr>
        <w:autoSpaceDE w:val="0"/>
        <w:autoSpaceDN w:val="0"/>
        <w:adjustRightInd w:val="0"/>
        <w:rPr>
          <w:rFonts w:ascii="ArialMT-Identity-H" w:hAnsi="ArialMT-Identity-H" w:cs="ArialMT-Identity-H"/>
          <w:sz w:val="24"/>
          <w:szCs w:val="24"/>
          <w:lang w:val="en-US" w:eastAsia="en-GB"/>
        </w:rPr>
      </w:pPr>
      <w:r w:rsidRPr="00F040EE">
        <w:rPr>
          <w:sz w:val="24"/>
          <w:szCs w:val="24"/>
        </w:rPr>
        <w:t xml:space="preserve"> </w:t>
      </w:r>
      <w:r w:rsidR="00252A56" w:rsidRPr="00252A56">
        <w:rPr>
          <w:rFonts w:ascii="ArialMT-Identity-H" w:hAnsi="ArialMT-Identity-H" w:cs="ArialMT-Identity-H"/>
          <w:sz w:val="24"/>
          <w:szCs w:val="24"/>
          <w:lang w:val="en-US" w:eastAsia="en-GB"/>
        </w:rPr>
        <w:t>Oxfam’s South Sudan Program has been operational in Greater Upper Nile, Greater Bahr El Gazal and Greater Equatoria for over 25 years. Under the Current OCS, Oxfam South Sudan envisions contributing to “A South Sudan that is free from poverty and injustice, in which all South Sudanese live in peace and dignity, equally enjoying their rights and fulfilling their responsibilities as full citizens of a state that operates effectively according to principles of good governance” through 4 change goals, namely 1. Saving lives, now and in the future 2. Resilient Livelihoods 3. Advancing Gender Justice 4. Good Governance and Active Citizenship.</w:t>
      </w:r>
    </w:p>
    <w:p w:rsidR="0099495E" w:rsidRPr="00F040EE" w:rsidRDefault="0099495E" w:rsidP="0099495E">
      <w:pPr>
        <w:spacing w:line="240" w:lineRule="auto"/>
        <w:rPr>
          <w:b/>
          <w:sz w:val="24"/>
          <w:szCs w:val="24"/>
        </w:rPr>
      </w:pPr>
      <w:r w:rsidRPr="00F040EE">
        <w:rPr>
          <w:b/>
          <w:sz w:val="24"/>
          <w:szCs w:val="24"/>
        </w:rPr>
        <w:t>Job Purpose</w:t>
      </w:r>
    </w:p>
    <w:p w:rsidR="00252A56" w:rsidRPr="00252A56" w:rsidRDefault="00252A56" w:rsidP="00252A56">
      <w:pPr>
        <w:spacing w:line="195" w:lineRule="atLeast"/>
        <w:textAlignment w:val="baseline"/>
        <w:rPr>
          <w:sz w:val="24"/>
          <w:szCs w:val="24"/>
        </w:rPr>
      </w:pPr>
      <w:r w:rsidRPr="00252A56">
        <w:rPr>
          <w:rFonts w:ascii="ArialMT-Identity-H" w:hAnsi="ArialMT-Identity-H" w:cs="ArialMT-Identity-H"/>
          <w:sz w:val="24"/>
          <w:szCs w:val="24"/>
          <w:lang w:val="en-US" w:eastAsia="en-GB"/>
        </w:rPr>
        <w:lastRenderedPageBreak/>
        <w:t xml:space="preserve">Oxfam South Sudan is implementing Emergency Food Security and Livelihood, WASH, Education, Governance and Protection related projects in South Sudan. The purpose of this post is to support Oxfam and partner staff in gender mainstreaming through capacity building, ensure programme learning on gender justice is effective, engage with external and Oxfam level institutions for learning and influence; and to provide appropriate Gender advice to programme and </w:t>
      </w:r>
      <w:r w:rsidRPr="00252A56">
        <w:rPr>
          <w:sz w:val="24"/>
          <w:szCs w:val="24"/>
        </w:rPr>
        <w:t xml:space="preserve">abiding by the </w:t>
      </w:r>
      <w:r w:rsidRPr="00252A56">
        <w:rPr>
          <w:i/>
          <w:sz w:val="24"/>
          <w:szCs w:val="24"/>
        </w:rPr>
        <w:t>Minimum Standards on Gender</w:t>
      </w:r>
      <w:r w:rsidRPr="00252A56">
        <w:rPr>
          <w:sz w:val="24"/>
          <w:szCs w:val="24"/>
        </w:rPr>
        <w:t>.</w:t>
      </w:r>
    </w:p>
    <w:p w:rsidR="0099495E" w:rsidRPr="0078595C" w:rsidRDefault="00252A56" w:rsidP="00252A56">
      <w:pPr>
        <w:spacing w:line="195" w:lineRule="atLeast"/>
        <w:textAlignment w:val="baseline"/>
        <w:rPr>
          <w:sz w:val="24"/>
          <w:szCs w:val="24"/>
        </w:rPr>
      </w:pPr>
      <w:r w:rsidRPr="00252A56">
        <w:rPr>
          <w:sz w:val="24"/>
          <w:szCs w:val="24"/>
        </w:rPr>
        <w:t>This position will require 80% in field basically Nyal, Ganyiel, Pibor, L</w:t>
      </w:r>
      <w:r>
        <w:rPr>
          <w:sz w:val="24"/>
          <w:szCs w:val="24"/>
        </w:rPr>
        <w:t>ank</w:t>
      </w:r>
      <w:r w:rsidRPr="00252A56">
        <w:rPr>
          <w:sz w:val="24"/>
          <w:szCs w:val="24"/>
        </w:rPr>
        <w:t>i</w:t>
      </w:r>
      <w:r>
        <w:rPr>
          <w:sz w:val="24"/>
          <w:szCs w:val="24"/>
        </w:rPr>
        <w:t>en and Akob</w:t>
      </w:r>
      <w:r w:rsidRPr="00252A56">
        <w:rPr>
          <w:sz w:val="24"/>
          <w:szCs w:val="24"/>
        </w:rPr>
        <w:t xml:space="preserve">o. </w:t>
      </w:r>
    </w:p>
    <w:p w:rsidR="0099495E" w:rsidRPr="00F040EE" w:rsidRDefault="0099495E" w:rsidP="0099495E">
      <w:pPr>
        <w:spacing w:line="240" w:lineRule="auto"/>
        <w:rPr>
          <w:b/>
          <w:sz w:val="24"/>
          <w:szCs w:val="24"/>
        </w:rPr>
      </w:pPr>
    </w:p>
    <w:tbl>
      <w:tblPr>
        <w:tblW w:w="9781" w:type="dxa"/>
        <w:tblInd w:w="-459" w:type="dxa"/>
        <w:tblLayout w:type="fixed"/>
        <w:tblLook w:val="0000" w:firstRow="0" w:lastRow="0" w:firstColumn="0" w:lastColumn="0" w:noHBand="0" w:noVBand="0"/>
      </w:tblPr>
      <w:tblGrid>
        <w:gridCol w:w="9781"/>
      </w:tblGrid>
      <w:tr w:rsidR="00252A56" w:rsidRPr="00A819EF" w:rsidTr="003D6195">
        <w:tc>
          <w:tcPr>
            <w:tcW w:w="9781" w:type="dxa"/>
          </w:tcPr>
          <w:p w:rsidR="00252A56" w:rsidRPr="00A819EF" w:rsidRDefault="00252A56" w:rsidP="00252A56">
            <w:pPr>
              <w:tabs>
                <w:tab w:val="left" w:pos="1701"/>
              </w:tabs>
              <w:jc w:val="both"/>
              <w:rPr>
                <w:b/>
                <w:sz w:val="22"/>
              </w:rPr>
            </w:pPr>
            <w:r w:rsidRPr="00A819EF">
              <w:rPr>
                <w:b/>
                <w:sz w:val="22"/>
              </w:rPr>
              <w:t xml:space="preserve">DIMENSIONS: </w:t>
            </w:r>
          </w:p>
          <w:p w:rsidR="00252A56" w:rsidRPr="00A819EF" w:rsidRDefault="00252A56" w:rsidP="00252A56">
            <w:pPr>
              <w:numPr>
                <w:ilvl w:val="0"/>
                <w:numId w:val="7"/>
              </w:numPr>
              <w:tabs>
                <w:tab w:val="left" w:pos="360"/>
              </w:tabs>
              <w:spacing w:after="0" w:line="240" w:lineRule="auto"/>
              <w:jc w:val="both"/>
              <w:rPr>
                <w:sz w:val="22"/>
              </w:rPr>
            </w:pPr>
            <w:r w:rsidRPr="00A819EF">
              <w:rPr>
                <w:sz w:val="22"/>
              </w:rPr>
              <w:t>Strategic leadership to all Oxfam affiliates in country with robust decision on gender mainstreaming in all domains, politics, economy, culture, envi</w:t>
            </w:r>
            <w:r>
              <w:rPr>
                <w:sz w:val="22"/>
              </w:rPr>
              <w:t xml:space="preserve">ronment, and social works etc </w:t>
            </w:r>
          </w:p>
          <w:p w:rsidR="00252A56" w:rsidRPr="00A819EF" w:rsidRDefault="00252A56" w:rsidP="00252A56">
            <w:pPr>
              <w:numPr>
                <w:ilvl w:val="0"/>
                <w:numId w:val="7"/>
              </w:numPr>
              <w:tabs>
                <w:tab w:val="left" w:pos="360"/>
              </w:tabs>
              <w:spacing w:after="0" w:line="240" w:lineRule="auto"/>
              <w:rPr>
                <w:sz w:val="22"/>
              </w:rPr>
            </w:pPr>
            <w:r w:rsidRPr="00A819EF">
              <w:rPr>
                <w:sz w:val="22"/>
              </w:rPr>
              <w:t>Plans and objectives are developed to contribute to country programme strategy and can involve collaboration with other programme units or departments</w:t>
            </w:r>
          </w:p>
          <w:p w:rsidR="00252A56" w:rsidRPr="00A819EF" w:rsidRDefault="00252A56" w:rsidP="00252A56">
            <w:pPr>
              <w:numPr>
                <w:ilvl w:val="0"/>
                <w:numId w:val="7"/>
              </w:numPr>
              <w:tabs>
                <w:tab w:val="left" w:pos="360"/>
              </w:tabs>
              <w:spacing w:after="0" w:line="240" w:lineRule="auto"/>
              <w:jc w:val="both"/>
              <w:rPr>
                <w:sz w:val="22"/>
              </w:rPr>
            </w:pPr>
            <w:r w:rsidRPr="00A819EF">
              <w:rPr>
                <w:sz w:val="22"/>
              </w:rPr>
              <w:t>Coordination and delivery of agreed plans and strategies. Strategic input on the country programme plan while plans and objectives contribute to the broader program strategy.</w:t>
            </w:r>
          </w:p>
          <w:p w:rsidR="00252A56" w:rsidRPr="00A819EF" w:rsidRDefault="00252A56" w:rsidP="00252A56">
            <w:pPr>
              <w:numPr>
                <w:ilvl w:val="0"/>
                <w:numId w:val="7"/>
              </w:numPr>
              <w:tabs>
                <w:tab w:val="left" w:pos="360"/>
              </w:tabs>
              <w:spacing w:after="0" w:line="240" w:lineRule="auto"/>
              <w:jc w:val="both"/>
              <w:rPr>
                <w:sz w:val="22"/>
              </w:rPr>
            </w:pPr>
            <w:r w:rsidRPr="00A819EF">
              <w:rPr>
                <w:sz w:val="22"/>
              </w:rPr>
              <w:t>Representation in coordination meetings and in external relationships.</w:t>
            </w:r>
          </w:p>
          <w:p w:rsidR="00252A56" w:rsidRPr="00A819EF" w:rsidRDefault="00252A56" w:rsidP="00252A56">
            <w:pPr>
              <w:numPr>
                <w:ilvl w:val="0"/>
                <w:numId w:val="7"/>
              </w:numPr>
              <w:tabs>
                <w:tab w:val="left" w:pos="360"/>
              </w:tabs>
              <w:spacing w:after="0" w:line="240" w:lineRule="auto"/>
              <w:jc w:val="both"/>
              <w:rPr>
                <w:sz w:val="22"/>
              </w:rPr>
            </w:pPr>
            <w:r w:rsidRPr="00A819EF">
              <w:rPr>
                <w:color w:val="000000"/>
                <w:sz w:val="22"/>
                <w:lang w:eastAsia="en-GB"/>
              </w:rPr>
              <w:t>Coordinates with</w:t>
            </w:r>
            <w:r>
              <w:rPr>
                <w:color w:val="000000"/>
                <w:sz w:val="22"/>
                <w:lang w:eastAsia="en-GB"/>
              </w:rPr>
              <w:t xml:space="preserve"> EFSVL, WASH, Education, Governance, protection, MEAL and Advocacy and Campaign</w:t>
            </w:r>
            <w:r w:rsidRPr="00A819EF">
              <w:rPr>
                <w:color w:val="000000"/>
                <w:sz w:val="22"/>
                <w:lang w:eastAsia="en-GB"/>
              </w:rPr>
              <w:t xml:space="preserve">  </w:t>
            </w:r>
            <w:r w:rsidRPr="00A819EF">
              <w:rPr>
                <w:sz w:val="22"/>
              </w:rPr>
              <w:t xml:space="preserve"> </w:t>
            </w:r>
          </w:p>
          <w:p w:rsidR="00252A56" w:rsidRPr="00A819EF" w:rsidRDefault="00252A56" w:rsidP="00252A56">
            <w:pPr>
              <w:numPr>
                <w:ilvl w:val="0"/>
                <w:numId w:val="7"/>
              </w:numPr>
              <w:tabs>
                <w:tab w:val="left" w:pos="360"/>
              </w:tabs>
              <w:spacing w:after="0" w:line="240" w:lineRule="auto"/>
              <w:jc w:val="both"/>
              <w:rPr>
                <w:sz w:val="22"/>
              </w:rPr>
            </w:pPr>
            <w:r w:rsidRPr="00A819EF">
              <w:rPr>
                <w:sz w:val="22"/>
              </w:rPr>
              <w:t>Specialist advice to all program teams, as needed, including:</w:t>
            </w:r>
          </w:p>
          <w:p w:rsidR="00252A56" w:rsidRPr="00A819EF" w:rsidRDefault="00252A56" w:rsidP="00252A56">
            <w:pPr>
              <w:numPr>
                <w:ilvl w:val="0"/>
                <w:numId w:val="7"/>
              </w:numPr>
              <w:tabs>
                <w:tab w:val="left" w:pos="360"/>
              </w:tabs>
              <w:spacing w:after="0" w:line="240" w:lineRule="auto"/>
              <w:jc w:val="both"/>
              <w:rPr>
                <w:b/>
                <w:sz w:val="22"/>
              </w:rPr>
            </w:pPr>
            <w:r w:rsidRPr="00A819EF">
              <w:rPr>
                <w:sz w:val="22"/>
              </w:rPr>
              <w:t>Support to field teams through both distance support and regular field visits.</w:t>
            </w:r>
          </w:p>
          <w:p w:rsidR="00252A56" w:rsidRPr="00A819EF" w:rsidRDefault="00252A56" w:rsidP="00252A56">
            <w:pPr>
              <w:numPr>
                <w:ilvl w:val="0"/>
                <w:numId w:val="7"/>
              </w:numPr>
              <w:tabs>
                <w:tab w:val="left" w:pos="360"/>
              </w:tabs>
              <w:spacing w:after="0" w:line="240" w:lineRule="auto"/>
              <w:jc w:val="both"/>
              <w:rPr>
                <w:b/>
                <w:sz w:val="22"/>
              </w:rPr>
            </w:pPr>
            <w:r w:rsidRPr="00A819EF">
              <w:rPr>
                <w:sz w:val="22"/>
              </w:rPr>
              <w:t xml:space="preserve">Capacity building of gender and thematic staff, and partner organizations on gender mainstreaming including coaching and, on the job training </w:t>
            </w:r>
          </w:p>
          <w:p w:rsidR="00252A56" w:rsidRPr="00A819EF" w:rsidRDefault="00252A56" w:rsidP="00252A56">
            <w:pPr>
              <w:numPr>
                <w:ilvl w:val="0"/>
                <w:numId w:val="7"/>
              </w:numPr>
              <w:tabs>
                <w:tab w:val="left" w:pos="360"/>
              </w:tabs>
              <w:spacing w:after="0" w:line="240" w:lineRule="auto"/>
              <w:jc w:val="both"/>
              <w:rPr>
                <w:b/>
                <w:sz w:val="22"/>
              </w:rPr>
            </w:pPr>
            <w:r w:rsidRPr="00A819EF">
              <w:rPr>
                <w:sz w:val="22"/>
              </w:rPr>
              <w:t xml:space="preserve">Support to public campaigns based on agreed plan of action and objectives. </w:t>
            </w:r>
          </w:p>
          <w:p w:rsidR="00252A56" w:rsidRPr="00A819EF" w:rsidRDefault="00252A56" w:rsidP="00252A56">
            <w:pPr>
              <w:numPr>
                <w:ilvl w:val="0"/>
                <w:numId w:val="7"/>
              </w:numPr>
              <w:tabs>
                <w:tab w:val="left" w:pos="360"/>
              </w:tabs>
              <w:spacing w:after="0" w:line="240" w:lineRule="auto"/>
              <w:jc w:val="both"/>
              <w:rPr>
                <w:b/>
                <w:sz w:val="22"/>
              </w:rPr>
            </w:pPr>
            <w:r w:rsidRPr="00A819EF">
              <w:rPr>
                <w:sz w:val="22"/>
              </w:rPr>
              <w:t>Support on fundraising efforts and produce clear and quality reports (financial and narrative) that demonstrate good accountability.</w:t>
            </w:r>
          </w:p>
          <w:p w:rsidR="00252A56" w:rsidRPr="00A819EF" w:rsidRDefault="00252A56" w:rsidP="003D6195">
            <w:pPr>
              <w:jc w:val="both"/>
              <w:rPr>
                <w:b/>
                <w:sz w:val="22"/>
              </w:rPr>
            </w:pPr>
          </w:p>
        </w:tc>
      </w:tr>
      <w:tr w:rsidR="00252A56" w:rsidRPr="00A819EF" w:rsidTr="003D6195">
        <w:tc>
          <w:tcPr>
            <w:tcW w:w="9781" w:type="dxa"/>
          </w:tcPr>
          <w:p w:rsidR="00252A56" w:rsidRPr="00A819EF" w:rsidRDefault="00252A56" w:rsidP="00252A56">
            <w:pPr>
              <w:tabs>
                <w:tab w:val="left" w:pos="2977"/>
              </w:tabs>
              <w:jc w:val="both"/>
              <w:rPr>
                <w:b/>
                <w:sz w:val="22"/>
              </w:rPr>
            </w:pPr>
            <w:r w:rsidRPr="00A819EF">
              <w:rPr>
                <w:b/>
                <w:sz w:val="22"/>
              </w:rPr>
              <w:t xml:space="preserve">KEY RESPONSIBILITIES: </w:t>
            </w:r>
          </w:p>
          <w:p w:rsidR="00252A56" w:rsidRPr="00A819EF" w:rsidRDefault="00252A56" w:rsidP="003D6195">
            <w:pPr>
              <w:pStyle w:val="BodyText"/>
              <w:ind w:left="0"/>
              <w:rPr>
                <w:rFonts w:cs="Arial"/>
                <w:b/>
                <w:sz w:val="22"/>
                <w:szCs w:val="22"/>
                <w:lang w:val="en-US" w:bidi="ne-NP"/>
              </w:rPr>
            </w:pPr>
            <w:r>
              <w:rPr>
                <w:rFonts w:cs="Arial"/>
                <w:b/>
                <w:sz w:val="22"/>
                <w:szCs w:val="22"/>
                <w:lang w:val="en-US" w:bidi="ne-NP"/>
              </w:rPr>
              <w:t>Capacity Development</w:t>
            </w:r>
          </w:p>
          <w:p w:rsidR="00252A56" w:rsidRPr="00A819EF" w:rsidRDefault="00252A56" w:rsidP="003D6195">
            <w:pPr>
              <w:pStyle w:val="BodyText"/>
              <w:ind w:left="0"/>
              <w:rPr>
                <w:rFonts w:cs="Arial"/>
                <w:sz w:val="22"/>
                <w:szCs w:val="22"/>
                <w:lang w:val="en-US" w:bidi="ne-NP"/>
              </w:rPr>
            </w:pPr>
          </w:p>
          <w:p w:rsidR="00252A56" w:rsidRPr="00A819EF" w:rsidRDefault="00252A56" w:rsidP="00252A56">
            <w:pPr>
              <w:pStyle w:val="BodyText"/>
              <w:numPr>
                <w:ilvl w:val="0"/>
                <w:numId w:val="8"/>
              </w:numPr>
              <w:rPr>
                <w:rFonts w:cs="Arial"/>
                <w:sz w:val="22"/>
                <w:szCs w:val="22"/>
                <w:lang w:val="en-US" w:bidi="ne-NP"/>
              </w:rPr>
            </w:pPr>
            <w:r w:rsidRPr="00A819EF">
              <w:rPr>
                <w:rFonts w:cs="Arial"/>
                <w:sz w:val="22"/>
                <w:szCs w:val="22"/>
                <w:lang w:val="en-US" w:bidi="ne-NP"/>
              </w:rPr>
              <w:t xml:space="preserve">Develop gender justice capacity building strategy in consultation with Gender Justice and thematic team in Oxfam and partner organizations </w:t>
            </w:r>
          </w:p>
          <w:p w:rsidR="00252A56" w:rsidRPr="00A819EF" w:rsidRDefault="00252A56" w:rsidP="00252A56">
            <w:pPr>
              <w:pStyle w:val="BodyText"/>
              <w:numPr>
                <w:ilvl w:val="0"/>
                <w:numId w:val="8"/>
              </w:numPr>
              <w:rPr>
                <w:rFonts w:cs="Arial"/>
                <w:sz w:val="22"/>
                <w:szCs w:val="22"/>
                <w:lang w:val="en-US" w:bidi="ne-NP"/>
              </w:rPr>
            </w:pPr>
            <w:r w:rsidRPr="00A819EF">
              <w:rPr>
                <w:rFonts w:cs="Arial"/>
                <w:sz w:val="22"/>
                <w:szCs w:val="22"/>
                <w:lang w:val="en-US" w:bidi="ne-NP"/>
              </w:rPr>
              <w:t>Work with the Gender Justice and thematic team and HR to find out the learning needs of staff on gender mainstreaming, and women’s rights in programming</w:t>
            </w:r>
          </w:p>
          <w:p w:rsidR="00252A56" w:rsidRPr="00A819EF" w:rsidRDefault="00252A56" w:rsidP="00252A56">
            <w:pPr>
              <w:pStyle w:val="BodyText"/>
              <w:numPr>
                <w:ilvl w:val="0"/>
                <w:numId w:val="8"/>
              </w:numPr>
              <w:rPr>
                <w:rFonts w:cs="Arial"/>
                <w:sz w:val="22"/>
                <w:szCs w:val="22"/>
                <w:lang w:val="en-US" w:bidi="ne-NP"/>
              </w:rPr>
            </w:pPr>
            <w:r w:rsidRPr="00A819EF">
              <w:rPr>
                <w:rFonts w:cs="Arial"/>
                <w:sz w:val="22"/>
                <w:szCs w:val="22"/>
                <w:lang w:val="en-US" w:bidi="ne-NP"/>
              </w:rPr>
              <w:t>Plan the capacity development needs of the staff on gender equality and women’s rights to improve quality programming using Oxfam’s Minimum Standards for Gender in Emergencies, IASC Gender Marker, IASC Gender Handbook and GBV Guidelines.</w:t>
            </w:r>
          </w:p>
          <w:p w:rsidR="00252A56" w:rsidRPr="00A819EF" w:rsidRDefault="00252A56" w:rsidP="00252A56">
            <w:pPr>
              <w:pStyle w:val="BodyText"/>
              <w:numPr>
                <w:ilvl w:val="0"/>
                <w:numId w:val="8"/>
              </w:numPr>
              <w:rPr>
                <w:rFonts w:cs="Arial"/>
                <w:sz w:val="22"/>
                <w:szCs w:val="22"/>
                <w:lang w:val="en-US" w:bidi="ne-NP"/>
              </w:rPr>
            </w:pPr>
            <w:r w:rsidRPr="00A819EF">
              <w:rPr>
                <w:rFonts w:cs="Arial"/>
                <w:sz w:val="22"/>
                <w:szCs w:val="22"/>
                <w:lang w:val="en-US" w:bidi="ne-NP"/>
              </w:rPr>
              <w:t xml:space="preserve">Facilitate the gender capacity building initiations – for Oxfam and partner staff </w:t>
            </w:r>
          </w:p>
          <w:p w:rsidR="00252A56" w:rsidRPr="00A819EF" w:rsidRDefault="00252A56" w:rsidP="00252A56">
            <w:pPr>
              <w:pStyle w:val="BodyText"/>
              <w:numPr>
                <w:ilvl w:val="0"/>
                <w:numId w:val="8"/>
              </w:numPr>
              <w:rPr>
                <w:rFonts w:cs="Arial"/>
                <w:sz w:val="22"/>
                <w:szCs w:val="22"/>
                <w:lang w:val="en-US" w:bidi="ne-NP"/>
              </w:rPr>
            </w:pPr>
            <w:r w:rsidRPr="00A819EF">
              <w:rPr>
                <w:rFonts w:cs="Arial"/>
                <w:sz w:val="22"/>
                <w:szCs w:val="22"/>
                <w:lang w:val="en-US" w:bidi="ne-NP"/>
              </w:rPr>
              <w:t>Facilitate regular gender related learning review with different teams</w:t>
            </w:r>
          </w:p>
          <w:p w:rsidR="00252A56" w:rsidRPr="00A819EF" w:rsidRDefault="00252A56" w:rsidP="00252A56">
            <w:pPr>
              <w:pStyle w:val="BodyText"/>
              <w:numPr>
                <w:ilvl w:val="0"/>
                <w:numId w:val="8"/>
              </w:numPr>
              <w:rPr>
                <w:rFonts w:cs="Arial"/>
                <w:sz w:val="22"/>
                <w:szCs w:val="22"/>
                <w:lang w:val="en-US" w:bidi="ne-NP"/>
              </w:rPr>
            </w:pPr>
            <w:r w:rsidRPr="00A819EF">
              <w:rPr>
                <w:rFonts w:cs="Arial"/>
                <w:sz w:val="22"/>
                <w:szCs w:val="22"/>
                <w:lang w:val="en-US" w:bidi="ne-NP"/>
              </w:rPr>
              <w:t xml:space="preserve">Provide regular orientation on promoting the Oxfam gender pick up and go modules, Oxfam Minimum Standards for Gender in Emergencies and checklists in all Oxfam focus areas. </w:t>
            </w:r>
          </w:p>
          <w:p w:rsidR="00252A56" w:rsidRPr="00A819EF" w:rsidRDefault="00252A56" w:rsidP="00252A56">
            <w:pPr>
              <w:pStyle w:val="BodyText"/>
              <w:numPr>
                <w:ilvl w:val="0"/>
                <w:numId w:val="8"/>
              </w:numPr>
              <w:rPr>
                <w:rFonts w:cs="Arial"/>
                <w:sz w:val="22"/>
                <w:szCs w:val="22"/>
                <w:lang w:val="en-US" w:bidi="ne-NP"/>
              </w:rPr>
            </w:pPr>
            <w:r w:rsidRPr="00A819EF">
              <w:rPr>
                <w:rFonts w:cs="Arial"/>
                <w:sz w:val="22"/>
                <w:szCs w:val="22"/>
                <w:lang w:val="en-US" w:bidi="ne-NP"/>
              </w:rPr>
              <w:t xml:space="preserve">Develop gender mainstreaming tools, and orient Oxfam and partner staff on it </w:t>
            </w:r>
          </w:p>
          <w:p w:rsidR="00252A56" w:rsidRPr="00A819EF" w:rsidRDefault="00252A56" w:rsidP="003D6195">
            <w:pPr>
              <w:pStyle w:val="BodyText"/>
              <w:ind w:left="720"/>
              <w:rPr>
                <w:rFonts w:cs="Arial"/>
                <w:sz w:val="22"/>
                <w:szCs w:val="22"/>
                <w:lang w:val="en-US" w:bidi="ne-NP"/>
              </w:rPr>
            </w:pPr>
          </w:p>
          <w:p w:rsidR="00252A56" w:rsidRPr="00A819EF" w:rsidRDefault="00252A56" w:rsidP="003D6195">
            <w:pPr>
              <w:jc w:val="both"/>
              <w:rPr>
                <w:b/>
                <w:sz w:val="22"/>
              </w:rPr>
            </w:pPr>
            <w:r w:rsidRPr="00A819EF">
              <w:rPr>
                <w:b/>
                <w:sz w:val="22"/>
              </w:rPr>
              <w:t>Gender mainstreaming</w:t>
            </w:r>
          </w:p>
          <w:p w:rsidR="00252A56" w:rsidRPr="00A819EF" w:rsidRDefault="00252A56" w:rsidP="00252A56">
            <w:pPr>
              <w:pStyle w:val="ListParagraph"/>
              <w:numPr>
                <w:ilvl w:val="0"/>
                <w:numId w:val="14"/>
              </w:numPr>
              <w:jc w:val="both"/>
              <w:rPr>
                <w:rFonts w:ascii="Arial" w:hAnsi="Arial" w:cs="Arial"/>
                <w:sz w:val="22"/>
                <w:szCs w:val="22"/>
              </w:rPr>
            </w:pPr>
            <w:r w:rsidRPr="00A819EF">
              <w:rPr>
                <w:rFonts w:ascii="Arial" w:hAnsi="Arial" w:cs="Arial"/>
                <w:sz w:val="22"/>
                <w:szCs w:val="22"/>
              </w:rPr>
              <w:t xml:space="preserve">Conduct gender analysis and assessments as per the requirement and ensure gender is mainstreamed in all programs </w:t>
            </w:r>
          </w:p>
          <w:p w:rsidR="00252A56" w:rsidRPr="00A819EF" w:rsidRDefault="00252A56" w:rsidP="00252A56">
            <w:pPr>
              <w:pStyle w:val="ListParagraph"/>
              <w:numPr>
                <w:ilvl w:val="0"/>
                <w:numId w:val="14"/>
              </w:numPr>
              <w:jc w:val="both"/>
              <w:rPr>
                <w:rFonts w:ascii="Arial" w:hAnsi="Arial" w:cs="Arial"/>
                <w:sz w:val="22"/>
                <w:szCs w:val="22"/>
                <w:lang w:val="en-US" w:bidi="ne-NP"/>
              </w:rPr>
            </w:pPr>
            <w:r w:rsidRPr="00A819EF">
              <w:rPr>
                <w:rFonts w:ascii="Arial" w:hAnsi="Arial" w:cs="Arial"/>
                <w:sz w:val="22"/>
                <w:szCs w:val="22"/>
                <w:lang w:val="en-US" w:bidi="ne-NP"/>
              </w:rPr>
              <w:t xml:space="preserve">Joint field visits with thematic team and MEAL team to provide on the spot advice related to gender issues </w:t>
            </w:r>
          </w:p>
          <w:p w:rsidR="00252A56" w:rsidRPr="00A819EF" w:rsidRDefault="00252A56" w:rsidP="00252A56">
            <w:pPr>
              <w:pStyle w:val="BodyText"/>
              <w:numPr>
                <w:ilvl w:val="0"/>
                <w:numId w:val="14"/>
              </w:numPr>
              <w:rPr>
                <w:rFonts w:cs="Arial"/>
                <w:sz w:val="22"/>
                <w:szCs w:val="22"/>
                <w:lang w:val="en-US" w:bidi="ne-NP"/>
              </w:rPr>
            </w:pPr>
            <w:r w:rsidRPr="00A819EF">
              <w:rPr>
                <w:rFonts w:cs="Arial"/>
                <w:sz w:val="22"/>
                <w:szCs w:val="22"/>
                <w:lang w:val="en-US" w:bidi="ne-NP"/>
              </w:rPr>
              <w:t>Facilitate and support thematic team in gender mainstreaming and adapting existing systems to monitor progress in gender mainstreaming.</w:t>
            </w:r>
          </w:p>
          <w:p w:rsidR="00252A56" w:rsidRPr="00A819EF" w:rsidRDefault="00252A56" w:rsidP="00252A56">
            <w:pPr>
              <w:pStyle w:val="BodyText"/>
              <w:numPr>
                <w:ilvl w:val="0"/>
                <w:numId w:val="14"/>
              </w:numPr>
              <w:rPr>
                <w:rFonts w:cs="Arial"/>
                <w:sz w:val="22"/>
                <w:szCs w:val="22"/>
                <w:lang w:val="en-US" w:bidi="ne-NP"/>
              </w:rPr>
            </w:pPr>
            <w:r w:rsidRPr="00A819EF">
              <w:rPr>
                <w:rFonts w:cs="Arial"/>
                <w:sz w:val="22"/>
                <w:szCs w:val="22"/>
                <w:lang w:val="en-US" w:bidi="ne-NP"/>
              </w:rPr>
              <w:t xml:space="preserve">Ensure Oxfam’s minimum standards for gender and gender equality policies are followed </w:t>
            </w:r>
          </w:p>
          <w:p w:rsidR="00252A56" w:rsidRPr="00A819EF" w:rsidRDefault="00252A56" w:rsidP="00252A56">
            <w:pPr>
              <w:pStyle w:val="BodyText"/>
              <w:numPr>
                <w:ilvl w:val="0"/>
                <w:numId w:val="14"/>
              </w:numPr>
              <w:rPr>
                <w:rFonts w:cs="Arial"/>
                <w:sz w:val="22"/>
                <w:szCs w:val="22"/>
                <w:lang w:val="en-US" w:bidi="ne-NP"/>
              </w:rPr>
            </w:pPr>
            <w:r w:rsidRPr="00A819EF">
              <w:rPr>
                <w:rFonts w:cs="Arial"/>
                <w:sz w:val="22"/>
                <w:szCs w:val="22"/>
                <w:lang w:val="en-US" w:bidi="ne-NP"/>
              </w:rPr>
              <w:lastRenderedPageBreak/>
              <w:t xml:space="preserve">Participate in planning sessions and team meetings to provide a gender perspective from planning phase </w:t>
            </w:r>
          </w:p>
          <w:p w:rsidR="00252A56" w:rsidRPr="00A819EF" w:rsidRDefault="00252A56" w:rsidP="00252A56">
            <w:pPr>
              <w:pStyle w:val="BodyText3"/>
              <w:numPr>
                <w:ilvl w:val="0"/>
                <w:numId w:val="14"/>
              </w:numPr>
              <w:spacing w:after="0"/>
              <w:jc w:val="both"/>
              <w:rPr>
                <w:rFonts w:ascii="Arial" w:hAnsi="Arial" w:cs="Arial"/>
                <w:sz w:val="22"/>
                <w:szCs w:val="22"/>
              </w:rPr>
            </w:pPr>
            <w:r w:rsidRPr="00A819EF">
              <w:rPr>
                <w:rFonts w:ascii="Arial" w:hAnsi="Arial" w:cs="Arial"/>
                <w:sz w:val="22"/>
                <w:szCs w:val="22"/>
              </w:rPr>
              <w:t xml:space="preserve">Contributing to Gender Justice aspects of programme reporting for the Senior Management Team and programme teams </w:t>
            </w:r>
          </w:p>
          <w:p w:rsidR="00252A56" w:rsidRPr="00A819EF" w:rsidRDefault="00252A56" w:rsidP="00252A56">
            <w:pPr>
              <w:pStyle w:val="BodyText3"/>
              <w:numPr>
                <w:ilvl w:val="0"/>
                <w:numId w:val="14"/>
              </w:numPr>
              <w:spacing w:after="0"/>
              <w:jc w:val="both"/>
              <w:rPr>
                <w:rFonts w:ascii="Arial" w:hAnsi="Arial" w:cs="Arial"/>
                <w:sz w:val="22"/>
                <w:szCs w:val="22"/>
              </w:rPr>
            </w:pPr>
            <w:r w:rsidRPr="00A819EF">
              <w:rPr>
                <w:rFonts w:ascii="Arial" w:hAnsi="Arial" w:cs="Arial"/>
                <w:sz w:val="22"/>
                <w:szCs w:val="22"/>
              </w:rPr>
              <w:t xml:space="preserve">Keeping up-to-date and sharing developments in Gender Justice related issues and making recommendations to Programme management on opportunities for influencing; </w:t>
            </w:r>
          </w:p>
          <w:p w:rsidR="00252A56" w:rsidRPr="00A819EF" w:rsidRDefault="00252A56" w:rsidP="003D6195">
            <w:pPr>
              <w:pStyle w:val="BodyText"/>
              <w:ind w:left="0"/>
              <w:rPr>
                <w:rFonts w:cs="Arial"/>
                <w:b/>
                <w:sz w:val="22"/>
                <w:szCs w:val="22"/>
                <w:lang w:val="en-US" w:bidi="ne-NP"/>
              </w:rPr>
            </w:pPr>
          </w:p>
          <w:p w:rsidR="00252A56" w:rsidRDefault="00252A56" w:rsidP="003D6195">
            <w:pPr>
              <w:pStyle w:val="BodyText"/>
              <w:ind w:left="0"/>
              <w:rPr>
                <w:rFonts w:cs="Arial"/>
                <w:b/>
                <w:sz w:val="22"/>
                <w:szCs w:val="22"/>
                <w:lang w:val="en-US" w:bidi="ne-NP"/>
              </w:rPr>
            </w:pPr>
            <w:r w:rsidRPr="00A819EF">
              <w:rPr>
                <w:rFonts w:cs="Arial"/>
                <w:b/>
                <w:sz w:val="22"/>
                <w:szCs w:val="22"/>
                <w:lang w:val="en-US" w:bidi="ne-NP"/>
              </w:rPr>
              <w:t>Capturing and sharing gender related achievements, chal</w:t>
            </w:r>
            <w:r>
              <w:rPr>
                <w:rFonts w:cs="Arial"/>
                <w:b/>
                <w:sz w:val="22"/>
                <w:szCs w:val="22"/>
                <w:lang w:val="en-US" w:bidi="ne-NP"/>
              </w:rPr>
              <w:t xml:space="preserve">lenges, lessons </w:t>
            </w:r>
          </w:p>
          <w:p w:rsidR="00252A56" w:rsidRPr="00A819EF" w:rsidRDefault="00252A56" w:rsidP="003D6195">
            <w:pPr>
              <w:pStyle w:val="BodyText"/>
              <w:ind w:left="0"/>
              <w:rPr>
                <w:rFonts w:cs="Arial"/>
                <w:b/>
                <w:sz w:val="22"/>
                <w:szCs w:val="22"/>
                <w:lang w:val="en-US" w:bidi="ne-NP"/>
              </w:rPr>
            </w:pPr>
          </w:p>
          <w:p w:rsidR="00252A56" w:rsidRPr="00A819EF" w:rsidRDefault="00252A56" w:rsidP="00252A56">
            <w:pPr>
              <w:pStyle w:val="BodyText"/>
              <w:numPr>
                <w:ilvl w:val="0"/>
                <w:numId w:val="13"/>
              </w:numPr>
              <w:rPr>
                <w:rFonts w:cs="Arial"/>
                <w:sz w:val="22"/>
                <w:szCs w:val="22"/>
                <w:lang w:val="en-US" w:bidi="ne-NP"/>
              </w:rPr>
            </w:pPr>
            <w:r w:rsidRPr="00A819EF">
              <w:rPr>
                <w:rFonts w:cs="Arial"/>
                <w:sz w:val="22"/>
                <w:szCs w:val="22"/>
                <w:lang w:val="en-US" w:bidi="ne-NP"/>
              </w:rPr>
              <w:t xml:space="preserve">Co-facilitate a gender learning reviews to capture the achievements, gaps and challenges and to identify contextual and strategic way forwards </w:t>
            </w:r>
          </w:p>
          <w:p w:rsidR="00252A56" w:rsidRPr="00A819EF" w:rsidRDefault="00252A56" w:rsidP="00252A56">
            <w:pPr>
              <w:pStyle w:val="BodyText"/>
              <w:numPr>
                <w:ilvl w:val="0"/>
                <w:numId w:val="13"/>
              </w:numPr>
              <w:rPr>
                <w:rFonts w:cs="Arial"/>
                <w:sz w:val="22"/>
                <w:szCs w:val="22"/>
                <w:lang w:val="en-US" w:bidi="ne-NP"/>
              </w:rPr>
            </w:pPr>
            <w:r w:rsidRPr="00A819EF">
              <w:rPr>
                <w:rFonts w:cs="Arial"/>
                <w:sz w:val="22"/>
                <w:szCs w:val="22"/>
                <w:lang w:val="en-US" w:bidi="ne-NP"/>
              </w:rPr>
              <w:t xml:space="preserve">Collect and promote good practices and lessons learned, contributing to a collection of replicable good practices for gender equality programming for Oxfam and partner organizations </w:t>
            </w:r>
          </w:p>
          <w:p w:rsidR="00252A56" w:rsidRPr="00A819EF" w:rsidRDefault="00252A56" w:rsidP="00252A56">
            <w:pPr>
              <w:pStyle w:val="BodyText"/>
              <w:numPr>
                <w:ilvl w:val="0"/>
                <w:numId w:val="13"/>
              </w:numPr>
              <w:rPr>
                <w:rFonts w:cs="Arial"/>
                <w:sz w:val="22"/>
                <w:szCs w:val="22"/>
                <w:lang w:val="en-US" w:bidi="ne-NP"/>
              </w:rPr>
            </w:pPr>
            <w:r w:rsidRPr="00A819EF">
              <w:rPr>
                <w:rFonts w:cs="Arial"/>
                <w:sz w:val="22"/>
                <w:szCs w:val="22"/>
                <w:lang w:val="en-US" w:bidi="ne-NP"/>
              </w:rPr>
              <w:t>Plan joint field visits with MEAL, and Advocacy and Campaign team to capture case stories from gender lens</w:t>
            </w:r>
          </w:p>
          <w:p w:rsidR="00252A56" w:rsidRPr="00A819EF" w:rsidRDefault="00252A56" w:rsidP="00252A56">
            <w:pPr>
              <w:pStyle w:val="BodyText"/>
              <w:numPr>
                <w:ilvl w:val="0"/>
                <w:numId w:val="13"/>
              </w:numPr>
              <w:rPr>
                <w:rFonts w:cs="Arial"/>
                <w:sz w:val="22"/>
                <w:szCs w:val="22"/>
                <w:lang w:val="en-US" w:bidi="ne-NP"/>
              </w:rPr>
            </w:pPr>
            <w:r w:rsidRPr="00A819EF">
              <w:rPr>
                <w:rFonts w:cs="Arial"/>
                <w:sz w:val="22"/>
                <w:szCs w:val="22"/>
                <w:lang w:val="en-US" w:bidi="ne-NP"/>
              </w:rPr>
              <w:t xml:space="preserve">Work closely with MEAL and Advocacy and Campaign team to collect information and to connect the local issues to international platforms </w:t>
            </w:r>
          </w:p>
          <w:p w:rsidR="00252A56" w:rsidRPr="00A819EF" w:rsidRDefault="00252A56" w:rsidP="00252A56">
            <w:pPr>
              <w:pStyle w:val="BodyText3"/>
              <w:numPr>
                <w:ilvl w:val="0"/>
                <w:numId w:val="13"/>
              </w:numPr>
              <w:spacing w:after="0"/>
              <w:jc w:val="both"/>
              <w:rPr>
                <w:rFonts w:ascii="Arial" w:hAnsi="Arial" w:cs="Arial"/>
                <w:sz w:val="22"/>
                <w:szCs w:val="22"/>
              </w:rPr>
            </w:pPr>
            <w:r w:rsidRPr="00A819EF">
              <w:rPr>
                <w:rFonts w:ascii="Arial" w:hAnsi="Arial" w:cs="Arial"/>
                <w:sz w:val="22"/>
                <w:szCs w:val="22"/>
              </w:rPr>
              <w:t>Prepare and coordinate the production of Gender Justice related advocacy articles for different Government and key stakeholders.</w:t>
            </w:r>
          </w:p>
          <w:p w:rsidR="00252A56" w:rsidRPr="00A819EF" w:rsidRDefault="00252A56" w:rsidP="003D6195">
            <w:pPr>
              <w:pStyle w:val="BodyText"/>
              <w:ind w:left="0"/>
              <w:rPr>
                <w:rFonts w:cs="Arial"/>
                <w:sz w:val="22"/>
                <w:szCs w:val="22"/>
                <w:lang w:val="en-US" w:bidi="ne-NP"/>
              </w:rPr>
            </w:pPr>
          </w:p>
          <w:p w:rsidR="00252A56" w:rsidRDefault="00252A56" w:rsidP="003D6195">
            <w:pPr>
              <w:pStyle w:val="BodyText"/>
              <w:ind w:left="0"/>
              <w:rPr>
                <w:rFonts w:cs="Arial"/>
                <w:b/>
                <w:sz w:val="22"/>
                <w:szCs w:val="22"/>
                <w:lang w:val="en-US" w:bidi="ne-NP"/>
              </w:rPr>
            </w:pPr>
            <w:r w:rsidRPr="00A819EF">
              <w:rPr>
                <w:rFonts w:cs="Arial"/>
                <w:b/>
                <w:sz w:val="22"/>
                <w:szCs w:val="22"/>
                <w:lang w:val="en-US" w:bidi="ne-NP"/>
              </w:rPr>
              <w:t xml:space="preserve">Quality programming </w:t>
            </w:r>
          </w:p>
          <w:p w:rsidR="00252A56" w:rsidRPr="00A819EF" w:rsidRDefault="00252A56" w:rsidP="003D6195">
            <w:pPr>
              <w:pStyle w:val="BodyText"/>
              <w:ind w:left="0"/>
              <w:rPr>
                <w:rFonts w:cs="Arial"/>
                <w:b/>
                <w:sz w:val="22"/>
                <w:szCs w:val="22"/>
                <w:lang w:val="en-US" w:bidi="ne-NP"/>
              </w:rPr>
            </w:pPr>
          </w:p>
          <w:p w:rsidR="00252A56" w:rsidRPr="00A819EF" w:rsidRDefault="00252A56" w:rsidP="00252A56">
            <w:pPr>
              <w:pStyle w:val="KeyResponsibilityList"/>
              <w:numPr>
                <w:ilvl w:val="0"/>
                <w:numId w:val="12"/>
              </w:numPr>
              <w:spacing w:before="0"/>
              <w:ind w:left="720"/>
              <w:rPr>
                <w:sz w:val="22"/>
                <w:szCs w:val="22"/>
              </w:rPr>
            </w:pPr>
            <w:r w:rsidRPr="00A819EF">
              <w:rPr>
                <w:sz w:val="22"/>
                <w:szCs w:val="22"/>
              </w:rPr>
              <w:t>Provide technical advice and guidance to work of the Gender Justice and thematic team in field locations – and work closely with the Programme Quality Coordinator in improving program quality from the gender perspective.</w:t>
            </w:r>
          </w:p>
          <w:p w:rsidR="00252A56" w:rsidRPr="00A819EF" w:rsidRDefault="00252A56" w:rsidP="00252A56">
            <w:pPr>
              <w:pStyle w:val="BudgetList"/>
              <w:numPr>
                <w:ilvl w:val="0"/>
                <w:numId w:val="12"/>
              </w:numPr>
              <w:spacing w:before="0"/>
              <w:ind w:left="720"/>
              <w:rPr>
                <w:sz w:val="22"/>
                <w:szCs w:val="22"/>
              </w:rPr>
            </w:pPr>
            <w:r w:rsidRPr="00A819EF">
              <w:rPr>
                <w:sz w:val="22"/>
                <w:szCs w:val="22"/>
              </w:rPr>
              <w:t>Responsible for oversight and monitoring of Gender Justice related program and operational expenditure if needed.</w:t>
            </w:r>
          </w:p>
          <w:p w:rsidR="00252A56" w:rsidRPr="00A819EF" w:rsidRDefault="00252A56" w:rsidP="00252A56">
            <w:pPr>
              <w:pStyle w:val="KeyResponsibilityList"/>
              <w:numPr>
                <w:ilvl w:val="0"/>
                <w:numId w:val="12"/>
              </w:numPr>
              <w:spacing w:before="0"/>
              <w:ind w:left="720"/>
              <w:rPr>
                <w:sz w:val="22"/>
                <w:szCs w:val="22"/>
              </w:rPr>
            </w:pPr>
            <w:r w:rsidRPr="00A819EF">
              <w:rPr>
                <w:sz w:val="22"/>
                <w:szCs w:val="22"/>
              </w:rPr>
              <w:t xml:space="preserve">Coordinate and participate in monitoring visits of Gender Justice activities by Government, donors, etc. </w:t>
            </w:r>
          </w:p>
          <w:p w:rsidR="00252A56" w:rsidRPr="00A819EF" w:rsidRDefault="00252A56" w:rsidP="00252A56">
            <w:pPr>
              <w:pStyle w:val="KeyResponsibilityList"/>
              <w:numPr>
                <w:ilvl w:val="0"/>
                <w:numId w:val="12"/>
              </w:numPr>
              <w:spacing w:before="0"/>
              <w:ind w:left="720"/>
              <w:rPr>
                <w:sz w:val="22"/>
                <w:szCs w:val="22"/>
              </w:rPr>
            </w:pPr>
            <w:r w:rsidRPr="00A819EF">
              <w:rPr>
                <w:sz w:val="22"/>
                <w:szCs w:val="22"/>
              </w:rPr>
              <w:t xml:space="preserve">Provide technical advice to develop gender responsive monitoring tools </w:t>
            </w:r>
          </w:p>
          <w:p w:rsidR="00252A56" w:rsidRPr="00A819EF" w:rsidRDefault="00252A56" w:rsidP="00252A56">
            <w:pPr>
              <w:pStyle w:val="KeyResponsibilityList"/>
              <w:numPr>
                <w:ilvl w:val="0"/>
                <w:numId w:val="12"/>
              </w:numPr>
              <w:spacing w:before="0"/>
              <w:ind w:left="720"/>
              <w:rPr>
                <w:sz w:val="22"/>
                <w:szCs w:val="22"/>
              </w:rPr>
            </w:pPr>
            <w:r w:rsidRPr="00A819EF">
              <w:rPr>
                <w:sz w:val="22"/>
                <w:szCs w:val="22"/>
              </w:rPr>
              <w:t xml:space="preserve">Support to ensure sex and age disaggregated data </w:t>
            </w:r>
          </w:p>
          <w:p w:rsidR="00252A56" w:rsidRPr="00A819EF" w:rsidRDefault="00252A56" w:rsidP="003D6195">
            <w:pPr>
              <w:pStyle w:val="KeyResponsibilityList"/>
              <w:spacing w:before="0"/>
              <w:ind w:left="1291"/>
              <w:rPr>
                <w:b/>
                <w:sz w:val="22"/>
                <w:szCs w:val="22"/>
              </w:rPr>
            </w:pPr>
          </w:p>
          <w:p w:rsidR="00252A56" w:rsidRDefault="00252A56" w:rsidP="003D6195">
            <w:pPr>
              <w:pStyle w:val="KeyResponsibilityList"/>
              <w:spacing w:before="0"/>
              <w:ind w:left="0" w:firstLine="0"/>
              <w:rPr>
                <w:b/>
                <w:sz w:val="22"/>
                <w:szCs w:val="22"/>
              </w:rPr>
            </w:pPr>
            <w:r w:rsidRPr="00A819EF">
              <w:rPr>
                <w:b/>
                <w:sz w:val="22"/>
                <w:szCs w:val="22"/>
              </w:rPr>
              <w:t xml:space="preserve">Funding </w:t>
            </w:r>
          </w:p>
          <w:p w:rsidR="00252A56" w:rsidRPr="00A819EF" w:rsidRDefault="00252A56" w:rsidP="003D6195">
            <w:pPr>
              <w:pStyle w:val="KeyResponsibilityList"/>
              <w:spacing w:before="0"/>
              <w:ind w:left="0" w:firstLine="0"/>
              <w:rPr>
                <w:b/>
                <w:sz w:val="22"/>
                <w:szCs w:val="22"/>
              </w:rPr>
            </w:pPr>
          </w:p>
          <w:p w:rsidR="00252A56" w:rsidRPr="00A819EF" w:rsidRDefault="00252A56" w:rsidP="00252A56">
            <w:pPr>
              <w:pStyle w:val="KeyResponsibilityList"/>
              <w:numPr>
                <w:ilvl w:val="0"/>
                <w:numId w:val="11"/>
              </w:numPr>
              <w:spacing w:before="0"/>
              <w:rPr>
                <w:sz w:val="22"/>
                <w:szCs w:val="22"/>
              </w:rPr>
            </w:pPr>
            <w:r w:rsidRPr="00A819EF">
              <w:rPr>
                <w:sz w:val="22"/>
                <w:szCs w:val="22"/>
              </w:rPr>
              <w:t>Assist in the identification of funding opportunities and develop funding proposals.</w:t>
            </w:r>
          </w:p>
          <w:p w:rsidR="00252A56" w:rsidRPr="00A819EF" w:rsidRDefault="00252A56" w:rsidP="00252A56">
            <w:pPr>
              <w:pStyle w:val="BodyText"/>
              <w:numPr>
                <w:ilvl w:val="0"/>
                <w:numId w:val="11"/>
              </w:numPr>
              <w:rPr>
                <w:rFonts w:cs="Arial"/>
                <w:sz w:val="22"/>
                <w:szCs w:val="22"/>
                <w:lang w:val="en-US" w:bidi="ne-NP"/>
              </w:rPr>
            </w:pPr>
            <w:r w:rsidRPr="00A819EF">
              <w:rPr>
                <w:rFonts w:cs="Arial"/>
                <w:sz w:val="22"/>
                <w:szCs w:val="22"/>
                <w:lang w:val="en-US" w:bidi="ne-NP"/>
              </w:rPr>
              <w:t>Suppo</w:t>
            </w:r>
            <w:r>
              <w:rPr>
                <w:rFonts w:cs="Arial"/>
                <w:sz w:val="22"/>
                <w:szCs w:val="22"/>
                <w:lang w:val="en-US" w:bidi="ne-NP"/>
              </w:rPr>
              <w:t>rt in proposal writing and donor</w:t>
            </w:r>
            <w:r w:rsidRPr="00A819EF">
              <w:rPr>
                <w:rFonts w:cs="Arial"/>
                <w:sz w:val="22"/>
                <w:szCs w:val="22"/>
                <w:lang w:val="en-US" w:bidi="ne-NP"/>
              </w:rPr>
              <w:t xml:space="preserve"> reporting </w:t>
            </w:r>
          </w:p>
          <w:p w:rsidR="00252A56" w:rsidRPr="00A819EF" w:rsidRDefault="00252A56" w:rsidP="003D6195">
            <w:pPr>
              <w:pStyle w:val="BodyText"/>
              <w:ind w:left="0"/>
              <w:rPr>
                <w:rFonts w:cs="Arial"/>
                <w:sz w:val="22"/>
                <w:szCs w:val="22"/>
                <w:lang w:val="en-US" w:bidi="ne-NP"/>
              </w:rPr>
            </w:pPr>
          </w:p>
          <w:p w:rsidR="00252A56" w:rsidRPr="00A819EF" w:rsidRDefault="00252A56" w:rsidP="003D6195">
            <w:pPr>
              <w:pStyle w:val="BodyText"/>
              <w:ind w:left="0"/>
              <w:rPr>
                <w:rFonts w:cs="Arial"/>
                <w:b/>
                <w:sz w:val="22"/>
                <w:szCs w:val="22"/>
                <w:lang w:val="en-US" w:bidi="ne-NP"/>
              </w:rPr>
            </w:pPr>
            <w:r w:rsidRPr="00A819EF">
              <w:rPr>
                <w:rFonts w:cs="Arial"/>
                <w:b/>
                <w:sz w:val="22"/>
                <w:szCs w:val="22"/>
                <w:lang w:val="en-US" w:bidi="ne-NP"/>
              </w:rPr>
              <w:t>Coordination</w:t>
            </w:r>
          </w:p>
          <w:p w:rsidR="00252A56" w:rsidRPr="00A819EF" w:rsidRDefault="00252A56" w:rsidP="003D6195">
            <w:pPr>
              <w:pStyle w:val="BodyText"/>
              <w:ind w:left="0"/>
              <w:rPr>
                <w:rFonts w:cs="Arial"/>
                <w:sz w:val="22"/>
                <w:szCs w:val="22"/>
                <w:lang w:val="en-US" w:bidi="ne-NP"/>
              </w:rPr>
            </w:pPr>
          </w:p>
          <w:p w:rsidR="00252A56" w:rsidRPr="00A819EF" w:rsidRDefault="00252A56" w:rsidP="00252A56">
            <w:pPr>
              <w:pStyle w:val="BodyText"/>
              <w:numPr>
                <w:ilvl w:val="0"/>
                <w:numId w:val="9"/>
              </w:numPr>
              <w:tabs>
                <w:tab w:val="left" w:pos="306"/>
              </w:tabs>
              <w:rPr>
                <w:rFonts w:cs="Arial"/>
                <w:sz w:val="22"/>
                <w:szCs w:val="22"/>
                <w:lang w:val="en-US" w:bidi="ne-NP"/>
              </w:rPr>
            </w:pPr>
            <w:r w:rsidRPr="00A819EF">
              <w:rPr>
                <w:rFonts w:cs="Arial"/>
                <w:sz w:val="22"/>
                <w:szCs w:val="22"/>
                <w:lang w:val="en-US" w:bidi="ne-NP"/>
              </w:rPr>
              <w:t>External coordination with government, non-government, partner organizations and UN coordination mechanisms to raise Oxfam’s profile in the promotion of gender equality, and Women’s Rights and find potential support</w:t>
            </w:r>
          </w:p>
          <w:p w:rsidR="00252A56" w:rsidRPr="00A819EF" w:rsidRDefault="00252A56" w:rsidP="00252A56">
            <w:pPr>
              <w:pStyle w:val="BodyText"/>
              <w:numPr>
                <w:ilvl w:val="0"/>
                <w:numId w:val="9"/>
              </w:numPr>
              <w:tabs>
                <w:tab w:val="left" w:pos="306"/>
              </w:tabs>
              <w:rPr>
                <w:rFonts w:cs="Arial"/>
                <w:sz w:val="22"/>
                <w:szCs w:val="22"/>
                <w:lang w:val="en-US" w:bidi="ne-NP"/>
              </w:rPr>
            </w:pPr>
            <w:r w:rsidRPr="00A819EF">
              <w:rPr>
                <w:rFonts w:cs="Arial"/>
                <w:sz w:val="22"/>
                <w:szCs w:val="22"/>
              </w:rPr>
              <w:t xml:space="preserve">Build strategic alliances with other key actors, including Women’s Rights Organizations, to advocate for gender equality and women’s rights </w:t>
            </w:r>
          </w:p>
          <w:p w:rsidR="00252A56" w:rsidRPr="00A819EF" w:rsidRDefault="00252A56" w:rsidP="003D6195">
            <w:pPr>
              <w:pStyle w:val="BodyText"/>
              <w:tabs>
                <w:tab w:val="left" w:pos="306"/>
              </w:tabs>
              <w:ind w:left="280"/>
              <w:rPr>
                <w:rFonts w:cs="Arial"/>
                <w:sz w:val="22"/>
                <w:szCs w:val="22"/>
                <w:lang w:val="en-US" w:bidi="ne-NP"/>
              </w:rPr>
            </w:pPr>
            <w:r w:rsidRPr="00A819EF">
              <w:rPr>
                <w:rFonts w:cs="Arial"/>
                <w:sz w:val="22"/>
                <w:szCs w:val="22"/>
              </w:rPr>
              <w:t>.</w:t>
            </w:r>
          </w:p>
          <w:p w:rsidR="00252A56" w:rsidRPr="00A819EF" w:rsidRDefault="00252A56" w:rsidP="003D6195">
            <w:pPr>
              <w:pStyle w:val="BodyTextIndent2"/>
              <w:ind w:left="0"/>
              <w:rPr>
                <w:b/>
                <w:sz w:val="22"/>
              </w:rPr>
            </w:pPr>
            <w:r w:rsidRPr="00A819EF">
              <w:rPr>
                <w:b/>
                <w:sz w:val="22"/>
              </w:rPr>
              <w:t>Other</w:t>
            </w:r>
          </w:p>
          <w:p w:rsidR="00252A56" w:rsidRPr="00A819EF" w:rsidRDefault="00252A56" w:rsidP="00252A56">
            <w:pPr>
              <w:numPr>
                <w:ilvl w:val="0"/>
                <w:numId w:val="10"/>
              </w:numPr>
              <w:spacing w:after="0" w:line="240" w:lineRule="auto"/>
              <w:ind w:left="360"/>
              <w:rPr>
                <w:sz w:val="22"/>
              </w:rPr>
            </w:pPr>
            <w:r w:rsidRPr="00A819EF">
              <w:rPr>
                <w:sz w:val="22"/>
              </w:rPr>
              <w:t>Carry out any other duties deemed necessary and reasonable to meet operational requirements, as requested by the line manager.</w:t>
            </w:r>
          </w:p>
          <w:p w:rsidR="00252A56" w:rsidRPr="00A819EF" w:rsidRDefault="00252A56" w:rsidP="003D6195">
            <w:pPr>
              <w:jc w:val="both"/>
              <w:rPr>
                <w:b/>
                <w:sz w:val="22"/>
              </w:rPr>
            </w:pPr>
          </w:p>
        </w:tc>
      </w:tr>
      <w:tr w:rsidR="00252A56" w:rsidRPr="00A819EF" w:rsidTr="003D6195">
        <w:tc>
          <w:tcPr>
            <w:tcW w:w="9781" w:type="dxa"/>
          </w:tcPr>
          <w:p w:rsidR="00252A56" w:rsidRPr="00A819EF" w:rsidRDefault="00252A56" w:rsidP="003D6195">
            <w:pPr>
              <w:rPr>
                <w:b/>
                <w:sz w:val="22"/>
              </w:rPr>
            </w:pPr>
            <w:r w:rsidRPr="00A819EF">
              <w:rPr>
                <w:b/>
                <w:sz w:val="22"/>
              </w:rPr>
              <w:lastRenderedPageBreak/>
              <w:t xml:space="preserve">SKILLS AND COMPETENCE: </w:t>
            </w:r>
          </w:p>
          <w:p w:rsidR="00252A56" w:rsidRPr="00A819EF" w:rsidRDefault="00252A56" w:rsidP="00252A56">
            <w:pPr>
              <w:pStyle w:val="skillattributelist"/>
              <w:numPr>
                <w:ilvl w:val="0"/>
                <w:numId w:val="15"/>
              </w:numPr>
              <w:spacing w:before="0"/>
              <w:rPr>
                <w:sz w:val="22"/>
                <w:szCs w:val="22"/>
              </w:rPr>
            </w:pPr>
            <w:r w:rsidRPr="00A819EF">
              <w:rPr>
                <w:sz w:val="22"/>
                <w:szCs w:val="22"/>
              </w:rPr>
              <w:t xml:space="preserve">A university degree in social science/ Gender studies/ International studies OR in any other relevant field.   </w:t>
            </w:r>
          </w:p>
          <w:p w:rsidR="00252A56" w:rsidRPr="00A819EF" w:rsidRDefault="00252A56" w:rsidP="00252A56">
            <w:pPr>
              <w:pStyle w:val="skillattributelist"/>
              <w:numPr>
                <w:ilvl w:val="0"/>
                <w:numId w:val="15"/>
              </w:numPr>
              <w:spacing w:before="0"/>
              <w:rPr>
                <w:sz w:val="22"/>
                <w:szCs w:val="22"/>
              </w:rPr>
            </w:pPr>
            <w:r w:rsidRPr="00A819EF">
              <w:rPr>
                <w:sz w:val="22"/>
                <w:szCs w:val="22"/>
              </w:rPr>
              <w:lastRenderedPageBreak/>
              <w:t>Experience of capacity building on gender mainstreaming and women’s rights, programme management, including the management of Gender Justice programs.</w:t>
            </w:r>
          </w:p>
          <w:p w:rsidR="00252A56" w:rsidRPr="00A819EF" w:rsidRDefault="00252A56" w:rsidP="00252A56">
            <w:pPr>
              <w:pStyle w:val="skillattributelist"/>
              <w:numPr>
                <w:ilvl w:val="0"/>
                <w:numId w:val="15"/>
              </w:numPr>
              <w:spacing w:before="0"/>
              <w:rPr>
                <w:sz w:val="22"/>
                <w:szCs w:val="22"/>
              </w:rPr>
            </w:pPr>
            <w:r w:rsidRPr="00A819EF">
              <w:rPr>
                <w:sz w:val="22"/>
                <w:szCs w:val="22"/>
              </w:rPr>
              <w:t>In depth understanding of community, regional and global development issues and their inter-relationships.</w:t>
            </w:r>
          </w:p>
          <w:p w:rsidR="00252A56" w:rsidRPr="00A819EF" w:rsidRDefault="00252A56" w:rsidP="00252A56">
            <w:pPr>
              <w:pStyle w:val="skillattributelist"/>
              <w:numPr>
                <w:ilvl w:val="0"/>
                <w:numId w:val="15"/>
              </w:numPr>
              <w:spacing w:before="0"/>
              <w:rPr>
                <w:sz w:val="22"/>
                <w:szCs w:val="22"/>
              </w:rPr>
            </w:pPr>
            <w:r w:rsidRPr="00A819EF">
              <w:rPr>
                <w:sz w:val="22"/>
                <w:szCs w:val="22"/>
              </w:rPr>
              <w:t>Demonstrated experience and capacity to engage and motivate others to support Gender Justice.</w:t>
            </w:r>
          </w:p>
          <w:p w:rsidR="00252A56" w:rsidRPr="00A819EF" w:rsidRDefault="00252A56" w:rsidP="00252A56">
            <w:pPr>
              <w:pStyle w:val="KnowledgeList"/>
              <w:numPr>
                <w:ilvl w:val="0"/>
                <w:numId w:val="15"/>
              </w:numPr>
              <w:spacing w:before="0"/>
              <w:rPr>
                <w:sz w:val="22"/>
                <w:szCs w:val="22"/>
              </w:rPr>
            </w:pPr>
            <w:r w:rsidRPr="00A819EF">
              <w:rPr>
                <w:sz w:val="22"/>
                <w:szCs w:val="22"/>
              </w:rPr>
              <w:t>Knowledge and experience of creating change in gender justice, both through working in partnership with other organisations and direct implementation.</w:t>
            </w:r>
          </w:p>
          <w:p w:rsidR="00252A56" w:rsidRPr="00A819EF" w:rsidRDefault="00252A56" w:rsidP="00252A56">
            <w:pPr>
              <w:pStyle w:val="BodyTextIndent"/>
              <w:numPr>
                <w:ilvl w:val="0"/>
                <w:numId w:val="15"/>
              </w:numPr>
              <w:spacing w:after="0" w:line="240" w:lineRule="auto"/>
              <w:rPr>
                <w:sz w:val="22"/>
              </w:rPr>
            </w:pPr>
            <w:r w:rsidRPr="00A819EF">
              <w:rPr>
                <w:sz w:val="22"/>
              </w:rPr>
              <w:t>Highly flexible in style with the ability to produce creative and pragmatic solutions to complex problems.</w:t>
            </w:r>
          </w:p>
          <w:p w:rsidR="00252A56" w:rsidRPr="00A819EF" w:rsidRDefault="00252A56" w:rsidP="00252A56">
            <w:pPr>
              <w:pStyle w:val="BodyTextIndent"/>
              <w:numPr>
                <w:ilvl w:val="0"/>
                <w:numId w:val="15"/>
              </w:numPr>
              <w:spacing w:after="0" w:line="240" w:lineRule="auto"/>
              <w:rPr>
                <w:sz w:val="22"/>
              </w:rPr>
            </w:pPr>
            <w:r w:rsidRPr="00A819EF">
              <w:rPr>
                <w:sz w:val="22"/>
              </w:rPr>
              <w:t>Willing to work under pressure in a demanding environment.</w:t>
            </w:r>
          </w:p>
          <w:p w:rsidR="00252A56" w:rsidRPr="00A819EF" w:rsidRDefault="00252A56" w:rsidP="00252A56">
            <w:pPr>
              <w:pStyle w:val="BodyTextIndent"/>
              <w:numPr>
                <w:ilvl w:val="0"/>
                <w:numId w:val="15"/>
              </w:numPr>
              <w:spacing w:after="0" w:line="240" w:lineRule="auto"/>
              <w:rPr>
                <w:sz w:val="22"/>
              </w:rPr>
            </w:pPr>
            <w:r w:rsidRPr="00A819EF">
              <w:rPr>
                <w:sz w:val="22"/>
              </w:rPr>
              <w:t xml:space="preserve">High quality interpersonal skills and good representational skills </w:t>
            </w:r>
          </w:p>
          <w:p w:rsidR="00252A56" w:rsidRPr="00A819EF" w:rsidRDefault="00252A56" w:rsidP="00252A56">
            <w:pPr>
              <w:numPr>
                <w:ilvl w:val="0"/>
                <w:numId w:val="15"/>
              </w:numPr>
              <w:spacing w:after="0" w:line="240" w:lineRule="auto"/>
              <w:rPr>
                <w:sz w:val="22"/>
              </w:rPr>
            </w:pPr>
            <w:r w:rsidRPr="00A819EF">
              <w:rPr>
                <w:sz w:val="22"/>
              </w:rPr>
              <w:t>Strong written and reporting skills</w:t>
            </w:r>
          </w:p>
          <w:p w:rsidR="00252A56" w:rsidRPr="00A819EF" w:rsidRDefault="00252A56" w:rsidP="00252A56">
            <w:pPr>
              <w:numPr>
                <w:ilvl w:val="0"/>
                <w:numId w:val="15"/>
              </w:numPr>
              <w:spacing w:after="0" w:line="240" w:lineRule="auto"/>
              <w:rPr>
                <w:sz w:val="22"/>
              </w:rPr>
            </w:pPr>
            <w:r w:rsidRPr="00A819EF">
              <w:rPr>
                <w:sz w:val="22"/>
              </w:rPr>
              <w:t>Ability to analyse and communicate complex information to a wider audience.</w:t>
            </w:r>
          </w:p>
          <w:p w:rsidR="00252A56" w:rsidRPr="00A819EF" w:rsidRDefault="00252A56" w:rsidP="00252A56">
            <w:pPr>
              <w:numPr>
                <w:ilvl w:val="0"/>
                <w:numId w:val="15"/>
              </w:numPr>
              <w:spacing w:after="0" w:line="240" w:lineRule="auto"/>
              <w:rPr>
                <w:sz w:val="22"/>
              </w:rPr>
            </w:pPr>
            <w:r w:rsidRPr="00A819EF">
              <w:rPr>
                <w:sz w:val="22"/>
              </w:rPr>
              <w:t>Results oriented and proactive.</w:t>
            </w:r>
          </w:p>
          <w:p w:rsidR="00252A56" w:rsidRPr="00A819EF" w:rsidRDefault="00252A56" w:rsidP="00252A56">
            <w:pPr>
              <w:pStyle w:val="KnowledgeList"/>
              <w:numPr>
                <w:ilvl w:val="0"/>
                <w:numId w:val="15"/>
              </w:numPr>
              <w:spacing w:before="0"/>
              <w:rPr>
                <w:sz w:val="22"/>
                <w:szCs w:val="22"/>
              </w:rPr>
            </w:pPr>
            <w:r w:rsidRPr="00A819EF">
              <w:rPr>
                <w:sz w:val="22"/>
                <w:szCs w:val="22"/>
              </w:rPr>
              <w:t xml:space="preserve">Preferably, Knowledge of government and donor development agenda’s and priorities in South Sudan in relation to Gender Justice. </w:t>
            </w:r>
          </w:p>
          <w:p w:rsidR="00252A56" w:rsidRPr="00A819EF" w:rsidRDefault="00252A56" w:rsidP="00252A56">
            <w:pPr>
              <w:pStyle w:val="KnowledgeList"/>
              <w:numPr>
                <w:ilvl w:val="0"/>
                <w:numId w:val="15"/>
              </w:numPr>
              <w:spacing w:before="0"/>
              <w:rPr>
                <w:sz w:val="22"/>
                <w:szCs w:val="22"/>
              </w:rPr>
            </w:pPr>
            <w:r w:rsidRPr="00A819EF">
              <w:rPr>
                <w:sz w:val="22"/>
                <w:szCs w:val="22"/>
              </w:rPr>
              <w:t>Preferably, professional networks with South Sudan Gender Justice networks.</w:t>
            </w:r>
          </w:p>
          <w:p w:rsidR="00252A56" w:rsidRPr="00A819EF" w:rsidRDefault="00252A56" w:rsidP="003D6195">
            <w:pPr>
              <w:rPr>
                <w:b/>
                <w:sz w:val="22"/>
              </w:rPr>
            </w:pPr>
          </w:p>
        </w:tc>
      </w:tr>
    </w:tbl>
    <w:p w:rsidR="001E4902" w:rsidRDefault="001E4902"/>
    <w:sectPr w:rsidR="001E4902" w:rsidSect="00903DA0">
      <w:headerReference w:type="even" r:id="rId8"/>
      <w:footerReference w:type="default" r:id="rId9"/>
      <w:footerReference w:type="first" r:id="rId10"/>
      <w:pgSz w:w="11906" w:h="16838" w:code="9"/>
      <w:pgMar w:top="1134" w:right="1134" w:bottom="1134"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4D6" w:rsidRDefault="00904CFE">
      <w:pPr>
        <w:spacing w:after="0" w:line="240" w:lineRule="auto"/>
      </w:pPr>
      <w:r>
        <w:separator/>
      </w:r>
    </w:p>
  </w:endnote>
  <w:endnote w:type="continuationSeparator" w:id="0">
    <w:p w:rsidR="009244D6" w:rsidRDefault="0090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Identity-H">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4546"/>
      <w:gridCol w:w="1877"/>
      <w:gridCol w:w="3215"/>
    </w:tblGrid>
    <w:tr w:rsidR="009A31B2" w:rsidRPr="006D436E" w:rsidTr="00A86629">
      <w:tc>
        <w:tcPr>
          <w:tcW w:w="4546" w:type="dxa"/>
        </w:tcPr>
        <w:p w:rsidR="009A31B2" w:rsidRPr="00FA4751" w:rsidRDefault="00985D15" w:rsidP="00C55219">
          <w:pPr>
            <w:pStyle w:val="Footer"/>
            <w:rPr>
              <w:rFonts w:cs="Arial"/>
              <w:sz w:val="20"/>
              <w:lang w:val="en-GB"/>
            </w:rPr>
          </w:pPr>
        </w:p>
      </w:tc>
      <w:tc>
        <w:tcPr>
          <w:tcW w:w="1877" w:type="dxa"/>
        </w:tcPr>
        <w:p w:rsidR="009A31B2" w:rsidRPr="00FA4751" w:rsidRDefault="00985D15" w:rsidP="00C55219">
          <w:pPr>
            <w:pStyle w:val="Footer"/>
            <w:rPr>
              <w:rFonts w:cs="Arial"/>
              <w:sz w:val="20"/>
              <w:lang w:val="en-GB"/>
            </w:rPr>
          </w:pPr>
        </w:p>
      </w:tc>
      <w:tc>
        <w:tcPr>
          <w:tcW w:w="3215" w:type="dxa"/>
          <w:vAlign w:val="bottom"/>
        </w:tcPr>
        <w:p w:rsidR="009A31B2" w:rsidRPr="00FA4751" w:rsidRDefault="00985D15" w:rsidP="00C55219">
          <w:pPr>
            <w:pStyle w:val="Footer"/>
            <w:jc w:val="right"/>
            <w:rPr>
              <w:rFonts w:cs="Arial"/>
              <w:sz w:val="20"/>
              <w:lang w:val="en-GB"/>
            </w:rPr>
          </w:pPr>
        </w:p>
      </w:tc>
    </w:tr>
  </w:tbl>
  <w:p w:rsidR="009A31B2" w:rsidRDefault="00252A56" w:rsidP="00C91C49">
    <w:pPr>
      <w:pStyle w:val="Footer"/>
      <w:jc w:val="center"/>
    </w:pPr>
    <w:r>
      <w:rPr>
        <w:rStyle w:val="PageNumber"/>
      </w:rPr>
      <w:fldChar w:fldCharType="begin"/>
    </w:r>
    <w:r>
      <w:rPr>
        <w:rStyle w:val="PageNumber"/>
      </w:rPr>
      <w:instrText xml:space="preserve"> PAGE </w:instrText>
    </w:r>
    <w:r>
      <w:rPr>
        <w:rStyle w:val="PageNumber"/>
      </w:rPr>
      <w:fldChar w:fldCharType="separate"/>
    </w:r>
    <w:r w:rsidR="00985D15">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B2" w:rsidRPr="00903DA0" w:rsidRDefault="00252A56" w:rsidP="00903DA0">
    <w:pPr>
      <w:pStyle w:val="Footer"/>
      <w:tabs>
        <w:tab w:val="clear" w:pos="4680"/>
        <w:tab w:val="clear" w:pos="9360"/>
        <w:tab w:val="left" w:pos="19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4D6" w:rsidRDefault="00904CFE">
      <w:pPr>
        <w:spacing w:after="0" w:line="240" w:lineRule="auto"/>
      </w:pPr>
      <w:r>
        <w:separator/>
      </w:r>
    </w:p>
  </w:footnote>
  <w:footnote w:type="continuationSeparator" w:id="0">
    <w:p w:rsidR="009244D6" w:rsidRDefault="00904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3119"/>
      <w:gridCol w:w="3118"/>
      <w:gridCol w:w="3401"/>
    </w:tblGrid>
    <w:tr w:rsidR="009A31B2" w:rsidRPr="00F64A81" w:rsidTr="00AE094B">
      <w:trPr>
        <w:jc w:val="center"/>
      </w:trPr>
      <w:tc>
        <w:tcPr>
          <w:tcW w:w="3119" w:type="dxa"/>
          <w:vAlign w:val="center"/>
        </w:tcPr>
        <w:p w:rsidR="009A31B2" w:rsidRPr="00F64A81" w:rsidRDefault="00985D15" w:rsidP="00F64A81">
          <w:pPr>
            <w:rPr>
              <w:color w:val="003C00"/>
              <w:sz w:val="22"/>
            </w:rPr>
          </w:pPr>
        </w:p>
      </w:tc>
      <w:tc>
        <w:tcPr>
          <w:tcW w:w="3118" w:type="dxa"/>
          <w:vAlign w:val="center"/>
        </w:tcPr>
        <w:p w:rsidR="009A31B2" w:rsidRPr="00F64A81" w:rsidRDefault="00985D15" w:rsidP="00F64A81">
          <w:pPr>
            <w:rPr>
              <w:color w:val="003C00"/>
              <w:sz w:val="22"/>
            </w:rPr>
          </w:pPr>
        </w:p>
      </w:tc>
      <w:tc>
        <w:tcPr>
          <w:tcW w:w="3401" w:type="dxa"/>
          <w:vAlign w:val="center"/>
        </w:tcPr>
        <w:p w:rsidR="009A31B2" w:rsidRPr="00F64A81" w:rsidRDefault="00985D15" w:rsidP="00F64A81">
          <w:pPr>
            <w:rPr>
              <w:color w:val="003C00"/>
              <w:sz w:val="22"/>
            </w:rPr>
          </w:pPr>
        </w:p>
      </w:tc>
    </w:tr>
  </w:tbl>
  <w:p w:rsidR="009A31B2" w:rsidRDefault="0098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7A6788A"/>
    <w:lvl w:ilvl="0">
      <w:numFmt w:val="decimal"/>
      <w:pStyle w:val="skillattributelist"/>
      <w:lvlText w:val="*"/>
      <w:lvlJc w:val="left"/>
      <w:pPr>
        <w:ind w:left="0" w:firstLine="0"/>
      </w:pPr>
    </w:lvl>
  </w:abstractNum>
  <w:abstractNum w:abstractNumId="1" w15:restartNumberingAfterBreak="0">
    <w:nsid w:val="017D5063"/>
    <w:multiLevelType w:val="hybridMultilevel"/>
    <w:tmpl w:val="57DCF41C"/>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C66BB7"/>
    <w:multiLevelType w:val="hybridMultilevel"/>
    <w:tmpl w:val="33BAD2A8"/>
    <w:lvl w:ilvl="0" w:tplc="0409000B">
      <w:start w:val="1"/>
      <w:numFmt w:val="bullet"/>
      <w:lvlText w:val=""/>
      <w:lvlJc w:val="left"/>
      <w:pPr>
        <w:ind w:left="280" w:hanging="360"/>
      </w:pPr>
      <w:rPr>
        <w:rFonts w:ascii="Wingdings" w:hAnsi="Wingdings" w:hint="default"/>
      </w:rPr>
    </w:lvl>
    <w:lvl w:ilvl="1" w:tplc="FFFFFFFF">
      <w:start w:val="1"/>
      <w:numFmt w:val="bullet"/>
      <w:lvlText w:val="o"/>
      <w:lvlJc w:val="left"/>
      <w:pPr>
        <w:ind w:left="1000" w:hanging="360"/>
      </w:pPr>
      <w:rPr>
        <w:rFonts w:ascii="Courier New" w:hAnsi="Courier New" w:cs="Courier New" w:hint="default"/>
      </w:rPr>
    </w:lvl>
    <w:lvl w:ilvl="2" w:tplc="FFFFFFFF" w:tentative="1">
      <w:start w:val="1"/>
      <w:numFmt w:val="bullet"/>
      <w:lvlText w:val=""/>
      <w:lvlJc w:val="left"/>
      <w:pPr>
        <w:ind w:left="1720" w:hanging="360"/>
      </w:pPr>
      <w:rPr>
        <w:rFonts w:ascii="Wingdings" w:hAnsi="Wingdings" w:hint="default"/>
      </w:rPr>
    </w:lvl>
    <w:lvl w:ilvl="3" w:tplc="FFFFFFFF" w:tentative="1">
      <w:start w:val="1"/>
      <w:numFmt w:val="bullet"/>
      <w:lvlText w:val=""/>
      <w:lvlJc w:val="left"/>
      <w:pPr>
        <w:ind w:left="2440" w:hanging="360"/>
      </w:pPr>
      <w:rPr>
        <w:rFonts w:ascii="Symbol" w:hAnsi="Symbol" w:hint="default"/>
      </w:rPr>
    </w:lvl>
    <w:lvl w:ilvl="4" w:tplc="FFFFFFFF" w:tentative="1">
      <w:start w:val="1"/>
      <w:numFmt w:val="bullet"/>
      <w:lvlText w:val="o"/>
      <w:lvlJc w:val="left"/>
      <w:pPr>
        <w:ind w:left="3160" w:hanging="360"/>
      </w:pPr>
      <w:rPr>
        <w:rFonts w:ascii="Courier New" w:hAnsi="Courier New" w:cs="Courier New" w:hint="default"/>
      </w:rPr>
    </w:lvl>
    <w:lvl w:ilvl="5" w:tplc="FFFFFFFF" w:tentative="1">
      <w:start w:val="1"/>
      <w:numFmt w:val="bullet"/>
      <w:lvlText w:val=""/>
      <w:lvlJc w:val="left"/>
      <w:pPr>
        <w:ind w:left="3880" w:hanging="360"/>
      </w:pPr>
      <w:rPr>
        <w:rFonts w:ascii="Wingdings" w:hAnsi="Wingdings" w:hint="default"/>
      </w:rPr>
    </w:lvl>
    <w:lvl w:ilvl="6" w:tplc="FFFFFFFF" w:tentative="1">
      <w:start w:val="1"/>
      <w:numFmt w:val="bullet"/>
      <w:lvlText w:val=""/>
      <w:lvlJc w:val="left"/>
      <w:pPr>
        <w:ind w:left="4600" w:hanging="360"/>
      </w:pPr>
      <w:rPr>
        <w:rFonts w:ascii="Symbol" w:hAnsi="Symbol" w:hint="default"/>
      </w:rPr>
    </w:lvl>
    <w:lvl w:ilvl="7" w:tplc="FFFFFFFF" w:tentative="1">
      <w:start w:val="1"/>
      <w:numFmt w:val="bullet"/>
      <w:lvlText w:val="o"/>
      <w:lvlJc w:val="left"/>
      <w:pPr>
        <w:ind w:left="5320" w:hanging="360"/>
      </w:pPr>
      <w:rPr>
        <w:rFonts w:ascii="Courier New" w:hAnsi="Courier New" w:cs="Courier New" w:hint="default"/>
      </w:rPr>
    </w:lvl>
    <w:lvl w:ilvl="8" w:tplc="FFFFFFFF" w:tentative="1">
      <w:start w:val="1"/>
      <w:numFmt w:val="bullet"/>
      <w:lvlText w:val=""/>
      <w:lvlJc w:val="left"/>
      <w:pPr>
        <w:ind w:left="6040" w:hanging="360"/>
      </w:pPr>
      <w:rPr>
        <w:rFonts w:ascii="Wingdings" w:hAnsi="Wingdings" w:hint="default"/>
      </w:rPr>
    </w:lvl>
  </w:abstractNum>
  <w:abstractNum w:abstractNumId="3" w15:restartNumberingAfterBreak="0">
    <w:nsid w:val="083C1537"/>
    <w:multiLevelType w:val="hybridMultilevel"/>
    <w:tmpl w:val="468834AA"/>
    <w:lvl w:ilvl="0" w:tplc="CD224B26">
      <w:start w:val="1"/>
      <w:numFmt w:val="bullet"/>
      <w:pStyle w:val="bullet03"/>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C5616D"/>
    <w:multiLevelType w:val="hybridMultilevel"/>
    <w:tmpl w:val="A03E0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A0ED2"/>
    <w:multiLevelType w:val="hybridMultilevel"/>
    <w:tmpl w:val="068EE26C"/>
    <w:lvl w:ilvl="0" w:tplc="DEFC008A">
      <w:start w:val="1"/>
      <w:numFmt w:val="bullet"/>
      <w:pStyle w:val="bullet01"/>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E178B"/>
    <w:multiLevelType w:val="hybridMultilevel"/>
    <w:tmpl w:val="C6589B58"/>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195F92"/>
    <w:multiLevelType w:val="hybridMultilevel"/>
    <w:tmpl w:val="645202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51B86"/>
    <w:multiLevelType w:val="hybridMultilevel"/>
    <w:tmpl w:val="11E03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25531"/>
    <w:multiLevelType w:val="hybridMultilevel"/>
    <w:tmpl w:val="256AA308"/>
    <w:lvl w:ilvl="0" w:tplc="0409000B">
      <w:start w:val="1"/>
      <w:numFmt w:val="bullet"/>
      <w:lvlText w:val=""/>
      <w:lvlJc w:val="left"/>
      <w:pPr>
        <w:ind w:left="640" w:hanging="360"/>
      </w:pPr>
      <w:rPr>
        <w:rFonts w:ascii="Wingdings" w:hAnsi="Wingdings"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0" w15:restartNumberingAfterBreak="0">
    <w:nsid w:val="343D43E8"/>
    <w:multiLevelType w:val="hybridMultilevel"/>
    <w:tmpl w:val="A4E2F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849C3"/>
    <w:multiLevelType w:val="hybridMultilevel"/>
    <w:tmpl w:val="1A860618"/>
    <w:lvl w:ilvl="0" w:tplc="0409000B">
      <w:start w:val="1"/>
      <w:numFmt w:val="bullet"/>
      <w:lvlText w:val=""/>
      <w:lvlJc w:val="left"/>
      <w:pPr>
        <w:ind w:left="280" w:hanging="360"/>
      </w:pPr>
      <w:rPr>
        <w:rFonts w:ascii="Wingdings" w:hAnsi="Wingdings" w:hint="default"/>
      </w:rPr>
    </w:lvl>
    <w:lvl w:ilvl="1" w:tplc="FFFFFFFF">
      <w:start w:val="1"/>
      <w:numFmt w:val="bullet"/>
      <w:lvlText w:val="o"/>
      <w:lvlJc w:val="left"/>
      <w:pPr>
        <w:ind w:left="1000" w:hanging="360"/>
      </w:pPr>
      <w:rPr>
        <w:rFonts w:ascii="Courier New" w:hAnsi="Courier New" w:cs="Courier New" w:hint="default"/>
      </w:rPr>
    </w:lvl>
    <w:lvl w:ilvl="2" w:tplc="FFFFFFFF" w:tentative="1">
      <w:start w:val="1"/>
      <w:numFmt w:val="bullet"/>
      <w:lvlText w:val=""/>
      <w:lvlJc w:val="left"/>
      <w:pPr>
        <w:ind w:left="1720" w:hanging="360"/>
      </w:pPr>
      <w:rPr>
        <w:rFonts w:ascii="Wingdings" w:hAnsi="Wingdings" w:hint="default"/>
      </w:rPr>
    </w:lvl>
    <w:lvl w:ilvl="3" w:tplc="FFFFFFFF" w:tentative="1">
      <w:start w:val="1"/>
      <w:numFmt w:val="bullet"/>
      <w:lvlText w:val=""/>
      <w:lvlJc w:val="left"/>
      <w:pPr>
        <w:ind w:left="2440" w:hanging="360"/>
      </w:pPr>
      <w:rPr>
        <w:rFonts w:ascii="Symbol" w:hAnsi="Symbol" w:hint="default"/>
      </w:rPr>
    </w:lvl>
    <w:lvl w:ilvl="4" w:tplc="FFFFFFFF" w:tentative="1">
      <w:start w:val="1"/>
      <w:numFmt w:val="bullet"/>
      <w:lvlText w:val="o"/>
      <w:lvlJc w:val="left"/>
      <w:pPr>
        <w:ind w:left="3160" w:hanging="360"/>
      </w:pPr>
      <w:rPr>
        <w:rFonts w:ascii="Courier New" w:hAnsi="Courier New" w:cs="Courier New" w:hint="default"/>
      </w:rPr>
    </w:lvl>
    <w:lvl w:ilvl="5" w:tplc="FFFFFFFF" w:tentative="1">
      <w:start w:val="1"/>
      <w:numFmt w:val="bullet"/>
      <w:lvlText w:val=""/>
      <w:lvlJc w:val="left"/>
      <w:pPr>
        <w:ind w:left="3880" w:hanging="360"/>
      </w:pPr>
      <w:rPr>
        <w:rFonts w:ascii="Wingdings" w:hAnsi="Wingdings" w:hint="default"/>
      </w:rPr>
    </w:lvl>
    <w:lvl w:ilvl="6" w:tplc="FFFFFFFF" w:tentative="1">
      <w:start w:val="1"/>
      <w:numFmt w:val="bullet"/>
      <w:lvlText w:val=""/>
      <w:lvlJc w:val="left"/>
      <w:pPr>
        <w:ind w:left="4600" w:hanging="360"/>
      </w:pPr>
      <w:rPr>
        <w:rFonts w:ascii="Symbol" w:hAnsi="Symbol" w:hint="default"/>
      </w:rPr>
    </w:lvl>
    <w:lvl w:ilvl="7" w:tplc="FFFFFFFF" w:tentative="1">
      <w:start w:val="1"/>
      <w:numFmt w:val="bullet"/>
      <w:lvlText w:val="o"/>
      <w:lvlJc w:val="left"/>
      <w:pPr>
        <w:ind w:left="5320" w:hanging="360"/>
      </w:pPr>
      <w:rPr>
        <w:rFonts w:ascii="Courier New" w:hAnsi="Courier New" w:cs="Courier New" w:hint="default"/>
      </w:rPr>
    </w:lvl>
    <w:lvl w:ilvl="8" w:tplc="FFFFFFFF" w:tentative="1">
      <w:start w:val="1"/>
      <w:numFmt w:val="bullet"/>
      <w:lvlText w:val=""/>
      <w:lvlJc w:val="left"/>
      <w:pPr>
        <w:ind w:left="6040" w:hanging="360"/>
      </w:pPr>
      <w:rPr>
        <w:rFonts w:ascii="Wingdings" w:hAnsi="Wingdings" w:hint="default"/>
      </w:rPr>
    </w:lvl>
  </w:abstractNum>
  <w:abstractNum w:abstractNumId="12" w15:restartNumberingAfterBreak="0">
    <w:nsid w:val="5C1140C0"/>
    <w:multiLevelType w:val="hybridMultilevel"/>
    <w:tmpl w:val="76761D0E"/>
    <w:lvl w:ilvl="0" w:tplc="0409000B">
      <w:start w:val="1"/>
      <w:numFmt w:val="bullet"/>
      <w:lvlText w:val=""/>
      <w:lvlJc w:val="left"/>
      <w:pPr>
        <w:ind w:left="666" w:hanging="360"/>
      </w:pPr>
      <w:rPr>
        <w:rFonts w:ascii="Wingdings" w:hAnsi="Wingdings" w:hint="default"/>
      </w:rPr>
    </w:lvl>
    <w:lvl w:ilvl="1" w:tplc="FFFFFFFF">
      <w:start w:val="1"/>
      <w:numFmt w:val="bullet"/>
      <w:lvlText w:val="o"/>
      <w:lvlJc w:val="left"/>
      <w:pPr>
        <w:ind w:left="1386" w:hanging="360"/>
      </w:pPr>
      <w:rPr>
        <w:rFonts w:ascii="Courier New" w:hAnsi="Courier New" w:cs="Courier New" w:hint="default"/>
      </w:rPr>
    </w:lvl>
    <w:lvl w:ilvl="2" w:tplc="FFFFFFFF" w:tentative="1">
      <w:start w:val="1"/>
      <w:numFmt w:val="bullet"/>
      <w:lvlText w:val=""/>
      <w:lvlJc w:val="left"/>
      <w:pPr>
        <w:ind w:left="2106" w:hanging="360"/>
      </w:pPr>
      <w:rPr>
        <w:rFonts w:ascii="Wingdings" w:hAnsi="Wingdings" w:hint="default"/>
      </w:rPr>
    </w:lvl>
    <w:lvl w:ilvl="3" w:tplc="FFFFFFFF" w:tentative="1">
      <w:start w:val="1"/>
      <w:numFmt w:val="bullet"/>
      <w:lvlText w:val=""/>
      <w:lvlJc w:val="left"/>
      <w:pPr>
        <w:ind w:left="2826" w:hanging="360"/>
      </w:pPr>
      <w:rPr>
        <w:rFonts w:ascii="Symbol" w:hAnsi="Symbol" w:hint="default"/>
      </w:rPr>
    </w:lvl>
    <w:lvl w:ilvl="4" w:tplc="FFFFFFFF" w:tentative="1">
      <w:start w:val="1"/>
      <w:numFmt w:val="bullet"/>
      <w:lvlText w:val="o"/>
      <w:lvlJc w:val="left"/>
      <w:pPr>
        <w:ind w:left="3546" w:hanging="360"/>
      </w:pPr>
      <w:rPr>
        <w:rFonts w:ascii="Courier New" w:hAnsi="Courier New" w:cs="Courier New" w:hint="default"/>
      </w:rPr>
    </w:lvl>
    <w:lvl w:ilvl="5" w:tplc="FFFFFFFF" w:tentative="1">
      <w:start w:val="1"/>
      <w:numFmt w:val="bullet"/>
      <w:lvlText w:val=""/>
      <w:lvlJc w:val="left"/>
      <w:pPr>
        <w:ind w:left="4266" w:hanging="360"/>
      </w:pPr>
      <w:rPr>
        <w:rFonts w:ascii="Wingdings" w:hAnsi="Wingdings" w:hint="default"/>
      </w:rPr>
    </w:lvl>
    <w:lvl w:ilvl="6" w:tplc="FFFFFFFF" w:tentative="1">
      <w:start w:val="1"/>
      <w:numFmt w:val="bullet"/>
      <w:lvlText w:val=""/>
      <w:lvlJc w:val="left"/>
      <w:pPr>
        <w:ind w:left="4986" w:hanging="360"/>
      </w:pPr>
      <w:rPr>
        <w:rFonts w:ascii="Symbol" w:hAnsi="Symbol" w:hint="default"/>
      </w:rPr>
    </w:lvl>
    <w:lvl w:ilvl="7" w:tplc="FFFFFFFF" w:tentative="1">
      <w:start w:val="1"/>
      <w:numFmt w:val="bullet"/>
      <w:lvlText w:val="o"/>
      <w:lvlJc w:val="left"/>
      <w:pPr>
        <w:ind w:left="5706" w:hanging="360"/>
      </w:pPr>
      <w:rPr>
        <w:rFonts w:ascii="Courier New" w:hAnsi="Courier New" w:cs="Courier New" w:hint="default"/>
      </w:rPr>
    </w:lvl>
    <w:lvl w:ilvl="8" w:tplc="FFFFFFFF" w:tentative="1">
      <w:start w:val="1"/>
      <w:numFmt w:val="bullet"/>
      <w:lvlText w:val=""/>
      <w:lvlJc w:val="left"/>
      <w:pPr>
        <w:ind w:left="6426" w:hanging="360"/>
      </w:pPr>
      <w:rPr>
        <w:rFonts w:ascii="Wingdings" w:hAnsi="Wingdings" w:hint="default"/>
      </w:rPr>
    </w:lvl>
  </w:abstractNum>
  <w:abstractNum w:abstractNumId="13" w15:restartNumberingAfterBreak="0">
    <w:nsid w:val="726F6B18"/>
    <w:multiLevelType w:val="hybridMultilevel"/>
    <w:tmpl w:val="FEE688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37576D"/>
    <w:multiLevelType w:val="hybridMultilevel"/>
    <w:tmpl w:val="D01C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14"/>
  </w:num>
  <w:num w:numId="5">
    <w:abstractNumId w:val="8"/>
  </w:num>
  <w:num w:numId="6">
    <w:abstractNumId w:val="0"/>
    <w:lvlOverride w:ilvl="0">
      <w:lvl w:ilvl="0">
        <w:numFmt w:val="bullet"/>
        <w:pStyle w:val="skillattributelist"/>
        <w:lvlText w:val=""/>
        <w:legacy w:legacy="1" w:legacySpace="0" w:legacyIndent="284"/>
        <w:lvlJc w:val="left"/>
        <w:pPr>
          <w:ind w:left="1135" w:hanging="284"/>
        </w:pPr>
        <w:rPr>
          <w:rFonts w:ascii="Symbol" w:hAnsi="Symbol" w:hint="default"/>
        </w:rPr>
      </w:lvl>
    </w:lvlOverride>
  </w:num>
  <w:num w:numId="7">
    <w:abstractNumId w:val="7"/>
  </w:num>
  <w:num w:numId="8">
    <w:abstractNumId w:val="9"/>
  </w:num>
  <w:num w:numId="9">
    <w:abstractNumId w:val="12"/>
  </w:num>
  <w:num w:numId="10">
    <w:abstractNumId w:val="11"/>
  </w:num>
  <w:num w:numId="11">
    <w:abstractNumId w:val="6"/>
  </w:num>
  <w:num w:numId="12">
    <w:abstractNumId w:val="2"/>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5E"/>
    <w:rsid w:val="001E4902"/>
    <w:rsid w:val="00252A56"/>
    <w:rsid w:val="008C4636"/>
    <w:rsid w:val="00904CFE"/>
    <w:rsid w:val="009244D6"/>
    <w:rsid w:val="00985D15"/>
    <w:rsid w:val="0099495E"/>
    <w:rsid w:val="00E9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F38C7-0FB8-46E3-BCB0-D447192D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OxfamNormal"/>
    <w:qFormat/>
    <w:rsid w:val="0099495E"/>
    <w:pPr>
      <w:spacing w:after="200" w:line="276" w:lineRule="auto"/>
    </w:pPr>
    <w:rPr>
      <w:rFonts w:ascii="Arial" w:eastAsia="Calibri" w:hAnsi="Arial" w:cs="Arial"/>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495E"/>
    <w:pPr>
      <w:tabs>
        <w:tab w:val="center" w:pos="4680"/>
        <w:tab w:val="right" w:pos="9360"/>
      </w:tabs>
      <w:spacing w:after="0" w:line="240" w:lineRule="auto"/>
    </w:pPr>
    <w:rPr>
      <w:rFonts w:cs="Times New Roman"/>
      <w:sz w:val="22"/>
      <w:lang w:val="x-none"/>
    </w:rPr>
  </w:style>
  <w:style w:type="character" w:customStyle="1" w:styleId="HeaderChar">
    <w:name w:val="Header Char"/>
    <w:basedOn w:val="DefaultParagraphFont"/>
    <w:link w:val="Header"/>
    <w:rsid w:val="0099495E"/>
    <w:rPr>
      <w:rFonts w:ascii="Arial" w:eastAsia="Calibri" w:hAnsi="Arial" w:cs="Times New Roman"/>
      <w:lang w:val="x-none"/>
    </w:rPr>
  </w:style>
  <w:style w:type="paragraph" w:styleId="Footer">
    <w:name w:val="footer"/>
    <w:basedOn w:val="Normal"/>
    <w:link w:val="FooterChar"/>
    <w:uiPriority w:val="99"/>
    <w:rsid w:val="0099495E"/>
    <w:pPr>
      <w:tabs>
        <w:tab w:val="center" w:pos="4680"/>
        <w:tab w:val="right" w:pos="9360"/>
      </w:tabs>
      <w:spacing w:after="0" w:line="240" w:lineRule="auto"/>
    </w:pPr>
    <w:rPr>
      <w:rFonts w:cs="Times New Roman"/>
      <w:sz w:val="22"/>
      <w:lang w:val="x-none"/>
    </w:rPr>
  </w:style>
  <w:style w:type="character" w:customStyle="1" w:styleId="FooterChar">
    <w:name w:val="Footer Char"/>
    <w:basedOn w:val="DefaultParagraphFont"/>
    <w:link w:val="Footer"/>
    <w:uiPriority w:val="99"/>
    <w:rsid w:val="0099495E"/>
    <w:rPr>
      <w:rFonts w:ascii="Arial" w:eastAsia="Calibri" w:hAnsi="Arial" w:cs="Times New Roman"/>
      <w:lang w:val="x-none"/>
    </w:rPr>
  </w:style>
  <w:style w:type="paragraph" w:styleId="Title">
    <w:name w:val="Title"/>
    <w:basedOn w:val="Normal"/>
    <w:next w:val="Normal"/>
    <w:link w:val="TitleChar"/>
    <w:uiPriority w:val="2"/>
    <w:qFormat/>
    <w:rsid w:val="0099495E"/>
    <w:pPr>
      <w:spacing w:after="300" w:line="240" w:lineRule="auto"/>
      <w:contextualSpacing/>
    </w:pPr>
    <w:rPr>
      <w:rFonts w:eastAsia="Times New Roman" w:cs="Times New Roman"/>
      <w:caps/>
      <w:color w:val="61A534"/>
      <w:spacing w:val="5"/>
      <w:kern w:val="28"/>
      <w:sz w:val="72"/>
      <w:szCs w:val="72"/>
      <w:lang w:val="x-none"/>
    </w:rPr>
  </w:style>
  <w:style w:type="character" w:customStyle="1" w:styleId="TitleChar">
    <w:name w:val="Title Char"/>
    <w:basedOn w:val="DefaultParagraphFont"/>
    <w:link w:val="Title"/>
    <w:uiPriority w:val="2"/>
    <w:rsid w:val="0099495E"/>
    <w:rPr>
      <w:rFonts w:ascii="Arial" w:eastAsia="Times New Roman" w:hAnsi="Arial" w:cs="Times New Roman"/>
      <w:caps/>
      <w:color w:val="61A534"/>
      <w:spacing w:val="5"/>
      <w:kern w:val="28"/>
      <w:sz w:val="72"/>
      <w:szCs w:val="72"/>
      <w:lang w:val="x-none"/>
    </w:rPr>
  </w:style>
  <w:style w:type="character" w:styleId="PageNumber">
    <w:name w:val="page number"/>
    <w:rsid w:val="0099495E"/>
  </w:style>
  <w:style w:type="paragraph" w:customStyle="1" w:styleId="Default">
    <w:name w:val="Default"/>
    <w:rsid w:val="0099495E"/>
    <w:pPr>
      <w:autoSpaceDE w:val="0"/>
      <w:autoSpaceDN w:val="0"/>
      <w:adjustRightInd w:val="0"/>
      <w:spacing w:after="0" w:line="240" w:lineRule="auto"/>
    </w:pPr>
    <w:rPr>
      <w:rFonts w:ascii="Arial" w:eastAsia="Calibri" w:hAnsi="Arial" w:cs="Arial"/>
      <w:color w:val="000000"/>
      <w:sz w:val="24"/>
      <w:szCs w:val="24"/>
    </w:rPr>
  </w:style>
  <w:style w:type="paragraph" w:customStyle="1" w:styleId="bullet01">
    <w:name w:val="bullet01"/>
    <w:basedOn w:val="Normal"/>
    <w:autoRedefine/>
    <w:rsid w:val="0099495E"/>
    <w:pPr>
      <w:numPr>
        <w:numId w:val="2"/>
      </w:numPr>
      <w:spacing w:after="0" w:line="240" w:lineRule="auto"/>
      <w:jc w:val="both"/>
    </w:pPr>
    <w:rPr>
      <w:rFonts w:eastAsia="Times New Roman"/>
      <w:bCs/>
      <w:sz w:val="24"/>
      <w:szCs w:val="24"/>
      <w:lang w:val="en-US"/>
    </w:rPr>
  </w:style>
  <w:style w:type="paragraph" w:customStyle="1" w:styleId="bullet03">
    <w:name w:val="bullet03"/>
    <w:basedOn w:val="Normal"/>
    <w:autoRedefine/>
    <w:rsid w:val="0099495E"/>
    <w:pPr>
      <w:numPr>
        <w:numId w:val="1"/>
      </w:numPr>
      <w:spacing w:after="120" w:line="240" w:lineRule="auto"/>
    </w:pPr>
    <w:rPr>
      <w:rFonts w:eastAsia="Times New Roman"/>
      <w:sz w:val="24"/>
      <w:szCs w:val="20"/>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99495E"/>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99495E"/>
    <w:pPr>
      <w:spacing w:after="0" w:line="240" w:lineRule="auto"/>
      <w:ind w:left="1560"/>
    </w:pPr>
    <w:rPr>
      <w:rFonts w:eastAsia="Times New Roman" w:cs="Times New Roman"/>
      <w:sz w:val="24"/>
      <w:szCs w:val="20"/>
    </w:rPr>
  </w:style>
  <w:style w:type="character" w:customStyle="1" w:styleId="BodyTextChar">
    <w:name w:val="Body Text Char"/>
    <w:basedOn w:val="DefaultParagraphFont"/>
    <w:link w:val="BodyText"/>
    <w:rsid w:val="0099495E"/>
    <w:rPr>
      <w:rFonts w:ascii="Arial" w:eastAsia="Times New Roman" w:hAnsi="Arial" w:cs="Times New Roman"/>
      <w:sz w:val="24"/>
      <w:szCs w:val="20"/>
      <w:lang w:val="en-GB"/>
    </w:rPr>
  </w:style>
  <w:style w:type="paragraph" w:styleId="BodyTextIndent">
    <w:name w:val="Body Text Indent"/>
    <w:basedOn w:val="Normal"/>
    <w:link w:val="BodyTextIndentChar"/>
    <w:uiPriority w:val="99"/>
    <w:semiHidden/>
    <w:unhideWhenUsed/>
    <w:rsid w:val="00252A56"/>
    <w:pPr>
      <w:spacing w:after="120"/>
      <w:ind w:left="360"/>
    </w:pPr>
  </w:style>
  <w:style w:type="character" w:customStyle="1" w:styleId="BodyTextIndentChar">
    <w:name w:val="Body Text Indent Char"/>
    <w:basedOn w:val="DefaultParagraphFont"/>
    <w:link w:val="BodyTextIndent"/>
    <w:uiPriority w:val="99"/>
    <w:semiHidden/>
    <w:rsid w:val="00252A56"/>
    <w:rPr>
      <w:rFonts w:ascii="Arial" w:eastAsia="Calibri" w:hAnsi="Arial" w:cs="Arial"/>
      <w:sz w:val="20"/>
      <w:lang w:val="en-GB"/>
    </w:rPr>
  </w:style>
  <w:style w:type="paragraph" w:styleId="BodyTextIndent2">
    <w:name w:val="Body Text Indent 2"/>
    <w:basedOn w:val="Normal"/>
    <w:link w:val="BodyTextIndent2Char"/>
    <w:uiPriority w:val="99"/>
    <w:semiHidden/>
    <w:unhideWhenUsed/>
    <w:rsid w:val="00252A56"/>
    <w:pPr>
      <w:spacing w:after="120" w:line="480" w:lineRule="auto"/>
      <w:ind w:left="360"/>
    </w:pPr>
  </w:style>
  <w:style w:type="character" w:customStyle="1" w:styleId="BodyTextIndent2Char">
    <w:name w:val="Body Text Indent 2 Char"/>
    <w:basedOn w:val="DefaultParagraphFont"/>
    <w:link w:val="BodyTextIndent2"/>
    <w:uiPriority w:val="99"/>
    <w:semiHidden/>
    <w:rsid w:val="00252A56"/>
    <w:rPr>
      <w:rFonts w:ascii="Arial" w:eastAsia="Calibri" w:hAnsi="Arial" w:cs="Arial"/>
      <w:sz w:val="20"/>
      <w:lang w:val="en-GB"/>
    </w:rPr>
  </w:style>
  <w:style w:type="paragraph" w:styleId="BodyText3">
    <w:name w:val="Body Text 3"/>
    <w:basedOn w:val="Normal"/>
    <w:link w:val="BodyText3Char"/>
    <w:uiPriority w:val="99"/>
    <w:semiHidden/>
    <w:unhideWhenUsed/>
    <w:rsid w:val="00252A5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252A56"/>
    <w:rPr>
      <w:rFonts w:ascii="Times New Roman" w:eastAsia="Times New Roman" w:hAnsi="Times New Roman" w:cs="Times New Roman"/>
      <w:sz w:val="16"/>
      <w:szCs w:val="16"/>
      <w:lang w:val="en-GB"/>
    </w:rPr>
  </w:style>
  <w:style w:type="paragraph" w:customStyle="1" w:styleId="KeyResponsibilityList">
    <w:name w:val="KeyResponsibilityList"/>
    <w:basedOn w:val="Normal"/>
    <w:rsid w:val="00252A56"/>
    <w:pPr>
      <w:spacing w:before="120" w:after="0" w:line="240" w:lineRule="auto"/>
      <w:ind w:left="851" w:hanging="851"/>
      <w:jc w:val="both"/>
    </w:pPr>
    <w:rPr>
      <w:rFonts w:eastAsia="Times New Roman"/>
      <w:color w:val="000000"/>
      <w:sz w:val="24"/>
      <w:szCs w:val="20"/>
      <w:lang w:val="en-AU" w:eastAsia="en-AU"/>
    </w:rPr>
  </w:style>
  <w:style w:type="paragraph" w:customStyle="1" w:styleId="BudgetList">
    <w:name w:val="BudgetList"/>
    <w:basedOn w:val="Normal"/>
    <w:rsid w:val="00252A56"/>
    <w:pPr>
      <w:spacing w:before="120" w:after="0" w:line="240" w:lineRule="auto"/>
      <w:ind w:left="851" w:hanging="851"/>
      <w:jc w:val="both"/>
    </w:pPr>
    <w:rPr>
      <w:rFonts w:eastAsia="Times New Roman"/>
      <w:color w:val="000000"/>
      <w:sz w:val="24"/>
      <w:szCs w:val="20"/>
      <w:lang w:val="en-AU" w:eastAsia="en-AU"/>
    </w:rPr>
  </w:style>
  <w:style w:type="paragraph" w:customStyle="1" w:styleId="skillattributelist">
    <w:name w:val="skill/attribute list"/>
    <w:basedOn w:val="Normal"/>
    <w:rsid w:val="00252A56"/>
    <w:pPr>
      <w:numPr>
        <w:numId w:val="6"/>
      </w:numPr>
      <w:tabs>
        <w:tab w:val="right" w:pos="10080"/>
      </w:tabs>
      <w:spacing w:before="40" w:after="0" w:line="240" w:lineRule="auto"/>
      <w:jc w:val="both"/>
    </w:pPr>
    <w:rPr>
      <w:rFonts w:eastAsia="Times New Roman"/>
      <w:color w:val="000000"/>
      <w:sz w:val="24"/>
      <w:szCs w:val="20"/>
      <w:lang w:val="en-AU" w:eastAsia="en-AU"/>
    </w:rPr>
  </w:style>
  <w:style w:type="paragraph" w:customStyle="1" w:styleId="KnowledgeList">
    <w:name w:val="KnowledgeList"/>
    <w:basedOn w:val="Normal"/>
    <w:rsid w:val="00252A56"/>
    <w:pPr>
      <w:spacing w:before="120" w:after="0" w:line="240" w:lineRule="auto"/>
      <w:ind w:left="851" w:hanging="851"/>
      <w:jc w:val="both"/>
    </w:pPr>
    <w:rPr>
      <w:rFonts w:eastAsia="Times New Roman"/>
      <w:color w:val="000000"/>
      <w:sz w:val="24"/>
      <w:szCs w:val="20"/>
      <w:lang w:val="en-AU" w:eastAsia="en-AU"/>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252A5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85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D15"/>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2</cp:revision>
  <cp:lastPrinted>2019-04-09T05:51:00Z</cp:lastPrinted>
  <dcterms:created xsi:type="dcterms:W3CDTF">2019-04-09T09:21:00Z</dcterms:created>
  <dcterms:modified xsi:type="dcterms:W3CDTF">2019-04-09T09:21:00Z</dcterms:modified>
</cp:coreProperties>
</file>