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6EA7B8" w14:textId="237CC9FE" w:rsidR="00190F88" w:rsidRDefault="00190F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E206B3" wp14:editId="4A655DEE">
                <wp:simplePos x="0" y="0"/>
                <wp:positionH relativeFrom="margin">
                  <wp:align>center</wp:align>
                </wp:positionH>
                <wp:positionV relativeFrom="page">
                  <wp:posOffset>142599</wp:posOffset>
                </wp:positionV>
                <wp:extent cx="7242810" cy="10415905"/>
                <wp:effectExtent l="38100" t="38100" r="34290" b="425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810" cy="1041620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C12B3" w14:textId="39D1BCAC" w:rsidR="00292DFB" w:rsidRDefault="00292DFB" w:rsidP="00235DA2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3752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2764A7F" wp14:editId="04EAABE9">
                                  <wp:extent cx="2655570" cy="476885"/>
                                  <wp:effectExtent l="0" t="0" r="0" b="0"/>
                                  <wp:docPr id="3" name="Pictur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814A8" w14:textId="7ACA0515" w:rsidR="008559B1" w:rsidRPr="00AF2484" w:rsidRDefault="00292DFB" w:rsidP="001E71CD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</w:t>
                            </w:r>
                            <w:r w:rsidR="008559B1" w:rsidRPr="00AF2484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ENDER NOTICE</w:t>
                            </w:r>
                          </w:p>
                          <w:p w14:paraId="6B5DF9E9" w14:textId="77777777" w:rsidR="00C637D8" w:rsidRDefault="00C637D8" w:rsidP="000901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AC735F" w14:textId="2277DCCA" w:rsidR="00CE7FC2" w:rsidRPr="00AF2484" w:rsidRDefault="00E2668E" w:rsidP="000901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Dossier reference: </w:t>
                            </w:r>
                            <w:r w:rsidR="00CE7FC2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19/</w:t>
                            </w:r>
                            <w:proofErr w:type="spellStart"/>
                            <w:r w:rsidR="00CE7FC2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Tdh</w:t>
                            </w:r>
                            <w:proofErr w:type="spellEnd"/>
                            <w:r w:rsidR="00CD21EC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-SSD</w:t>
                            </w:r>
                            <w:r w:rsidR="00CE7FC2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9216DD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CFT</w:t>
                            </w:r>
                            <w:r w:rsidR="00CE7FC2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/00</w:t>
                            </w:r>
                            <w:r w:rsidR="00C637D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C75BA9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637D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FB6184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637D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Vehicle Rental</w:t>
                            </w:r>
                          </w:p>
                          <w:p w14:paraId="4B476AA7" w14:textId="77777777" w:rsidR="00CE7FC2" w:rsidRPr="00AF2484" w:rsidRDefault="00CE7FC2" w:rsidP="000901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59A4DF1" w14:textId="61ADDB97" w:rsidR="000901D1" w:rsidRPr="00AF2484" w:rsidRDefault="008559B1" w:rsidP="000901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Terre des hommes (</w:t>
                            </w:r>
                            <w:proofErr w:type="spellStart"/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Tdh</w:t>
                            </w:r>
                            <w:proofErr w:type="spellEnd"/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4E7E0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is a non-political, non-profitable</w:t>
                            </w:r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humanitarian aid organization</w:t>
                            </w:r>
                            <w:r w:rsidR="004E7E0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operating in 34 countries with a range of healthcare and child protection programs, both in development and emergency contexts. </w:t>
                            </w:r>
                            <w:proofErr w:type="spellStart"/>
                            <w:r w:rsidR="004E7E0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Tdh</w:t>
                            </w:r>
                            <w:proofErr w:type="spellEnd"/>
                            <w:r w:rsidR="004E7E0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is present in South Sudan since February 2013.</w:t>
                            </w:r>
                            <w:r w:rsidR="000901D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5F3C2B7" w14:textId="77777777" w:rsidR="006F78FF" w:rsidRDefault="006F78FF" w:rsidP="009216D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7FE1A0" w14:textId="2D3CFA18" w:rsidR="009216DD" w:rsidRDefault="004E7E07" w:rsidP="009216D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In the framework of its</w:t>
                            </w:r>
                            <w:r w:rsidR="00FB6184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activities in South Suda</w:t>
                            </w:r>
                            <w:r w:rsidR="00812B1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FB6184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216DD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Tdh</w:t>
                            </w:r>
                            <w:proofErr w:type="spellEnd"/>
                            <w:r w:rsidR="009216DD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is launching a CALL FOR TENDERS for </w:t>
                            </w:r>
                            <w:r w:rsidR="00C637D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vehicle rental service </w:t>
                            </w:r>
                            <w:r w:rsidR="00F3419C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for its bases in Juba</w:t>
                            </w:r>
                            <w:r w:rsidR="00812B1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and Yei</w:t>
                            </w:r>
                            <w:r w:rsidR="00FB6184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9216DD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E3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The aim of this CFT is to identify </w:t>
                            </w:r>
                            <w:r w:rsidR="00812B1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reliable</w:t>
                            </w:r>
                            <w:r w:rsidR="00A135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, registered</w:t>
                            </w:r>
                            <w:r w:rsidR="008E3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637D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service provider (s)</w:t>
                            </w:r>
                            <w:r w:rsidR="008E3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12B1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 order </w:t>
                            </w:r>
                            <w:r w:rsidR="008E3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to establish a framework agreement.</w:t>
                            </w:r>
                          </w:p>
                          <w:p w14:paraId="36043F6A" w14:textId="77777777" w:rsidR="008E3EE0" w:rsidRDefault="008E3EE0" w:rsidP="009216D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9140605" w14:textId="77777777" w:rsidR="00C75BA9" w:rsidRPr="00AF2484" w:rsidRDefault="00C75BA9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D75677" w14:textId="33D90EA8" w:rsidR="00CD21EC" w:rsidRPr="00AF2484" w:rsidRDefault="00CE7FC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Tdh</w:t>
                            </w:r>
                            <w:proofErr w:type="spellEnd"/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procurements </w:t>
                            </w:r>
                            <w:r w:rsidR="00CD21EC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guideline ensures</w:t>
                            </w:r>
                            <w:r w:rsidR="007605C5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CD21EC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among others</w:t>
                            </w:r>
                            <w:r w:rsidR="007605C5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CD21EC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transparency and accountability, therefore, t</w:t>
                            </w:r>
                            <w:r w:rsidR="000901D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his tender is opened to all legible business entities who has a legal business address</w:t>
                            </w:r>
                            <w:r w:rsidR="001E71CD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901D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in South Sudan provided you com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0901D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ly with the 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requirements for participation</w:t>
                            </w:r>
                            <w:r w:rsidR="000901D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8559B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Interested </w:t>
                            </w:r>
                            <w:r w:rsidR="000901D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bidders</w:t>
                            </w:r>
                            <w:r w:rsidR="008559B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may obtain 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a complete </w:t>
                            </w:r>
                            <w:r w:rsidR="008559B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tender document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ation</w:t>
                            </w:r>
                            <w:r w:rsidR="008559B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from 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our delegation office in Juba</w:t>
                            </w:r>
                            <w:r w:rsidR="008839F2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&amp; our field office in Yei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7B106BA2" w14:textId="73C0D440" w:rsidR="00FB6184" w:rsidRPr="00AF2484" w:rsidRDefault="00FB6184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479B820D" w14:textId="77777777" w:rsidR="00C75BA9" w:rsidRPr="00AF2484" w:rsidRDefault="00C75BA9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0AF6CFBA" w14:textId="4D3B67F8" w:rsidR="008839F2" w:rsidRPr="00AF2484" w:rsidRDefault="008839F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Juba offic</w:t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</w:t>
                            </w:r>
                            <w:r w:rsidR="007664A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Yei Office</w:t>
                            </w:r>
                            <w:r w:rsidR="007664A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27B3873B" w14:textId="27C97071" w:rsidR="006F1980" w:rsidRPr="00AF2484" w:rsidRDefault="00CD21EC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Logistics department </w:t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Logistics department</w:t>
                            </w:r>
                          </w:p>
                          <w:p w14:paraId="150A92B7" w14:textId="7599C938" w:rsidR="006F1980" w:rsidRPr="00AF2484" w:rsidRDefault="008839F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D21EC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erre des hommes – South </w:t>
                            </w:r>
                            <w:proofErr w:type="spellStart"/>
                            <w:r w:rsidR="00CD21EC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Sudan</w:t>
                            </w:r>
                            <w:proofErr w:type="spellEnd"/>
                            <w:r w:rsidR="00CD21EC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05C5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CD21EC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elegation</w:t>
                            </w:r>
                            <w:proofErr w:type="spellEnd"/>
                            <w:r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Terres des hommes – South </w:t>
                            </w:r>
                            <w:proofErr w:type="spellStart"/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Sudan</w:t>
                            </w:r>
                            <w:proofErr w:type="spellEnd"/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Delegtion</w:t>
                            </w:r>
                            <w:proofErr w:type="spellEnd"/>
                          </w:p>
                          <w:p w14:paraId="5234F098" w14:textId="62A9B59B" w:rsidR="00CD21EC" w:rsidRPr="00AF2484" w:rsidRDefault="00CD21EC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Hai Cinema Opp. Landmark Hotel</w:t>
                            </w:r>
                            <w:r w:rsidR="000E590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0E590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E590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E590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E590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E590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Hai Mission, ECS Guest House -Yei river State</w:t>
                            </w:r>
                            <w:r w:rsidR="007605C5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E5908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Behind Classic Residence </w:t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7605C5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Juba</w:t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55FCDB4" w14:textId="605F443C" w:rsidR="008839F2" w:rsidRDefault="008839F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C99527" w14:textId="77777777" w:rsidR="000155D0" w:rsidRPr="00AF2484" w:rsidRDefault="000155D0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6CB24F" w14:textId="77777777" w:rsidR="00C75BA9" w:rsidRPr="00AF2484" w:rsidRDefault="00C75BA9" w:rsidP="006F198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A98A9FD" w14:textId="3F2232F2" w:rsidR="008559B1" w:rsidRPr="00AF2484" w:rsidRDefault="00CD21EC" w:rsidP="006F198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The documents can be </w:t>
                            </w:r>
                            <w:r w:rsidR="007605C5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withdrawn</w:t>
                            </w:r>
                            <w:r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1095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between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F55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16</w:t>
                            </w:r>
                            <w:r w:rsidR="009F558D" w:rsidRPr="009F55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839F2" w:rsidRP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637D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April</w:t>
                            </w:r>
                            <w:r w:rsidR="00B5208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2019</w:t>
                            </w:r>
                            <w:r w:rsidR="00D21095" w:rsidRP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45151" w:rsidRP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9F55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9F558D" w:rsidRPr="009F55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F55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03EB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May </w:t>
                            </w:r>
                            <w:r w:rsidR="00345151" w:rsidRP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2019</w:t>
                            </w:r>
                            <w:r w:rsidR="008559B1" w:rsidRP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135B5" w:rsidRP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rom Monday to Friday</w:t>
                            </w:r>
                            <w:r w:rsidR="00B5208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morning from </w:t>
                            </w:r>
                            <w:r w:rsid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9:00 am to 12:00 pm and </w:t>
                            </w:r>
                            <w:r w:rsidR="00B5208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afternoon from </w:t>
                            </w:r>
                            <w:r w:rsidR="00A135B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14:00 pm to 16:00 pm </w:t>
                            </w:r>
                            <w:r w:rsidR="00E474EB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free of charge</w:t>
                            </w:r>
                            <w:r w:rsidR="00E474EB" w:rsidRPr="00AF248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or </w:t>
                            </w:r>
                            <w:r w:rsidR="0034515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can be </w:t>
                            </w:r>
                            <w:r w:rsidR="00F438F7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requested by email</w:t>
                            </w:r>
                            <w:r w:rsidR="00345151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at</w:t>
                            </w:r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7664A8" w:rsidRPr="00AF248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>SSD.juba.callfortender@tdh.ch</w:t>
                              </w:r>
                            </w:hyperlink>
                            <w:r w:rsidR="006F1980" w:rsidRPr="00AF24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02FBF70" w14:textId="3EC3AA09" w:rsidR="00E474EB" w:rsidRPr="00AF2484" w:rsidRDefault="00BE69FD" w:rsidP="00E474EB">
                            <w:pPr>
                              <w:pStyle w:val="NormalWeb"/>
                              <w:jc w:val="both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>Upon physical withdrawal of tender dossier, t</w:t>
                            </w:r>
                            <w:r w:rsidR="00E474EB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enderers are to sign </w:t>
                            </w:r>
                            <w:r w:rsidR="00315FB4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>in a</w:t>
                            </w:r>
                            <w:r w:rsidR="00E474EB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reception acknowledgment register. For those requesting tender documents through </w:t>
                            </w:r>
                            <w:r w:rsidR="00315FB4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>e</w:t>
                            </w:r>
                            <w:r w:rsidR="00E474EB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>mail,</w:t>
                            </w:r>
                            <w:r w:rsidR="00FB6184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E474EB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>will also receive</w:t>
                            </w:r>
                            <w:r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an</w:t>
                            </w:r>
                            <w:r w:rsidR="00E474EB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acknowledgement receipt</w:t>
                            </w:r>
                            <w:r w:rsidR="00FB6184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via email</w:t>
                            </w:r>
                            <w:r w:rsidR="00E474EB"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.  </w:t>
                            </w:r>
                          </w:p>
                          <w:p w14:paraId="364AA5EC" w14:textId="0FC4E542" w:rsidR="00E474EB" w:rsidRDefault="00E474EB" w:rsidP="00E474EB">
                            <w:pPr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2484"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 xml:space="preserve">The deadline for submission of tenders is </w:t>
                            </w:r>
                            <w:r w:rsidR="009F558D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05</w:t>
                            </w:r>
                            <w:r w:rsidR="009F558D" w:rsidRPr="009F558D">
                              <w:rPr>
                                <w:rFonts w:cs="Calibri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F558D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637D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May </w:t>
                            </w:r>
                            <w:r w:rsidRPr="00AF2484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2019 at 1</w:t>
                            </w:r>
                            <w:r w:rsidR="00A135B5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AF2484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:00 PM. No bid will be received after this deadline. ONLY PHYSICAL SUBMISSION WILL BE CONSIDERED (HARD COPY).</w:t>
                            </w:r>
                          </w:p>
                          <w:p w14:paraId="01A9E009" w14:textId="5D9B4EBA" w:rsidR="006F78FF" w:rsidRDefault="006F78FF" w:rsidP="00E474EB">
                            <w:pPr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A281FF8" w14:textId="77777777" w:rsidR="000155D0" w:rsidRPr="00AF2484" w:rsidRDefault="000155D0" w:rsidP="00E474EB">
                            <w:pPr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CC1F94" w14:textId="77777777" w:rsidR="00E474EB" w:rsidRPr="00AF2484" w:rsidRDefault="00E474EB" w:rsidP="00E474EB">
                            <w:pPr>
                              <w:pStyle w:val="NormalWeb"/>
                              <w:pBdr>
                                <w:top w:val="single" w:sz="4" w:space="1" w:color="000001"/>
                                <w:left w:val="single" w:sz="4" w:space="4" w:color="000001"/>
                                <w:bottom w:val="single" w:sz="4" w:space="1" w:color="000001"/>
                                <w:right w:val="single" w:sz="4" w:space="4" w:color="000001"/>
                              </w:pBd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AF2484">
                              <w:rPr>
                                <w:rFonts w:ascii="Calibri" w:hAnsi="Calibri" w:cs="Calibri"/>
                                <w:lang w:val="en-US"/>
                              </w:rPr>
                              <w:t>The costs incurred during the preparation and submission of tenders are to be borne by the tenderers and will not be reimbursed.</w:t>
                            </w:r>
                          </w:p>
                          <w:p w14:paraId="4D1EFC33" w14:textId="77777777" w:rsidR="007605C5" w:rsidRPr="00AF2484" w:rsidRDefault="007605C5" w:rsidP="007605C5">
                            <w:pPr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0D25BE" w14:textId="3C21FF18" w:rsidR="00CE7FC2" w:rsidRPr="00AF2484" w:rsidRDefault="009F558D" w:rsidP="007605C5">
                            <w:pPr>
                              <w:ind w:left="7080" w:firstLine="708"/>
                              <w:rPr>
                                <w:rFonts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  <w:r w:rsidRPr="009F558D">
                              <w:rPr>
                                <w:rFonts w:cs="Calibr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E7FC2" w:rsidRPr="00AF2484">
                              <w:rPr>
                                <w:rFonts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637D8">
                              <w:rPr>
                                <w:rFonts w:cs="Calibri"/>
                                <w:sz w:val="28"/>
                                <w:szCs w:val="28"/>
                                <w:lang w:val="en-US"/>
                              </w:rPr>
                              <w:t>April</w:t>
                            </w:r>
                            <w:r w:rsidR="006F1980" w:rsidRPr="00AF2484">
                              <w:rPr>
                                <w:rFonts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E7FC2" w:rsidRPr="00AF2484">
                              <w:rPr>
                                <w:rFonts w:cs="Calibri"/>
                                <w:sz w:val="28"/>
                                <w:szCs w:val="28"/>
                                <w:lang w:val="en-US"/>
                              </w:rPr>
                              <w:t>2019</w:t>
                            </w:r>
                          </w:p>
                          <w:p w14:paraId="6B38ED59" w14:textId="01F664C0" w:rsidR="00CE7FC2" w:rsidRDefault="00CE7FC2" w:rsidP="00CE7FC2">
                            <w:pPr>
                              <w:ind w:left="7080"/>
                            </w:pPr>
                          </w:p>
                          <w:p w14:paraId="6483BF23" w14:textId="2D48940F" w:rsidR="00CE7FC2" w:rsidRDefault="00CE7FC2" w:rsidP="00CE7FC2">
                            <w:pPr>
                              <w:ind w:left="7080"/>
                            </w:pPr>
                          </w:p>
                          <w:p w14:paraId="5464D4F8" w14:textId="3B4B1FE9" w:rsidR="00CE7FC2" w:rsidRDefault="00CE7FC2" w:rsidP="00CE7FC2">
                            <w:pPr>
                              <w:ind w:left="7080"/>
                            </w:pPr>
                          </w:p>
                          <w:p w14:paraId="4C14041D" w14:textId="77777777" w:rsidR="00CE7FC2" w:rsidRDefault="00CE7FC2" w:rsidP="00CE7FC2">
                            <w:pPr>
                              <w:ind w:left="7080"/>
                            </w:pPr>
                          </w:p>
                          <w:p w14:paraId="7BD71DBE" w14:textId="77777777" w:rsidR="00E474EB" w:rsidRDefault="00E474EB" w:rsidP="008559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B5F974" w14:textId="77777777" w:rsidR="00E474EB" w:rsidRDefault="00E474EB" w:rsidP="008559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AFE929B" w14:textId="77777777" w:rsidR="000E472F" w:rsidRPr="008559B1" w:rsidRDefault="000E472F" w:rsidP="008B46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4B3587" w14:textId="77777777" w:rsidR="008B46D2" w:rsidRPr="008B46D2" w:rsidRDefault="008B46D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514134" w14:textId="4C114A7A" w:rsidR="008B46D2" w:rsidRDefault="008B46D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DD46F4" w14:textId="1F8F3503" w:rsidR="00235DA2" w:rsidRPr="008B46D2" w:rsidRDefault="00235DA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5FE206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.25pt;width:570.3pt;height:820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14:paraId="554C12B3" w14:textId="39D1BCAC" w:rsidR="00292DFB" w:rsidRDefault="00292DFB" w:rsidP="00235DA2">
                      <w:pPr>
                        <w:spacing w:after="0" w:line="360" w:lineRule="auto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3752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0"/>
                          <w:szCs w:val="20"/>
                          <w:lang w:eastAsia="fr-CH"/>
                        </w:rPr>
                        <w:drawing>
                          <wp:inline distT="0" distB="0" distL="0" distR="0" wp14:anchorId="62764A7F" wp14:editId="04EAABE9">
                            <wp:extent cx="2655570" cy="476885"/>
                            <wp:effectExtent l="0" t="0" r="0" b="0"/>
                            <wp:docPr id="3" name="Pictur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70" cy="47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814A8" w14:textId="7ACA0515" w:rsidR="008559B1" w:rsidRPr="00AF2484" w:rsidRDefault="00292DFB" w:rsidP="001E71CD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F2484"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T</w:t>
                      </w:r>
                      <w:r w:rsidR="008559B1" w:rsidRPr="00AF2484"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ENDER NOTICE</w:t>
                      </w:r>
                    </w:p>
                    <w:p w14:paraId="6B5DF9E9" w14:textId="77777777" w:rsidR="00C637D8" w:rsidRDefault="00C637D8" w:rsidP="000901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4AC735F" w14:textId="2277DCCA" w:rsidR="00CE7FC2" w:rsidRPr="00AF2484" w:rsidRDefault="00E2668E" w:rsidP="000901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Dossier reference: </w:t>
                      </w:r>
                      <w:r w:rsidR="00CE7FC2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19/</w:t>
                      </w:r>
                      <w:proofErr w:type="spellStart"/>
                      <w:r w:rsidR="00CE7FC2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Tdh</w:t>
                      </w:r>
                      <w:proofErr w:type="spellEnd"/>
                      <w:r w:rsidR="00CD21EC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-SSD</w:t>
                      </w:r>
                      <w:r w:rsidR="00CE7FC2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9216DD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CFT</w:t>
                      </w:r>
                      <w:r w:rsidR="00CE7FC2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/00</w:t>
                      </w:r>
                      <w:r w:rsidR="00C637D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C75BA9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637D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FB6184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637D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Vehicle Rental</w:t>
                      </w:r>
                    </w:p>
                    <w:p w14:paraId="4B476AA7" w14:textId="77777777" w:rsidR="00CE7FC2" w:rsidRPr="00AF2484" w:rsidRDefault="00CE7FC2" w:rsidP="000901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059A4DF1" w14:textId="61ADDB97" w:rsidR="000901D1" w:rsidRPr="00AF2484" w:rsidRDefault="008559B1" w:rsidP="000901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Terre des hommes (</w:t>
                      </w:r>
                      <w:proofErr w:type="spellStart"/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Tdh</w:t>
                      </w:r>
                      <w:proofErr w:type="spellEnd"/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4E7E0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is a non-political, non-profitable</w:t>
                      </w:r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humanitarian aid organization</w:t>
                      </w:r>
                      <w:r w:rsidR="004E7E0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operating in 34 countries with a range of healthcare and child protection programs, both in development and emergency contexts. </w:t>
                      </w:r>
                      <w:proofErr w:type="spellStart"/>
                      <w:r w:rsidR="004E7E0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Tdh</w:t>
                      </w:r>
                      <w:proofErr w:type="spellEnd"/>
                      <w:r w:rsidR="004E7E0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is present in South Sudan since February 2013.</w:t>
                      </w:r>
                      <w:r w:rsidR="000901D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5F3C2B7" w14:textId="77777777" w:rsidR="006F78FF" w:rsidRDefault="006F78FF" w:rsidP="009216D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0E7FE1A0" w14:textId="2D3CFA18" w:rsidR="009216DD" w:rsidRDefault="004E7E07" w:rsidP="009216D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In the framework of its</w:t>
                      </w:r>
                      <w:r w:rsidR="00FB6184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activities in South Suda</w:t>
                      </w:r>
                      <w:r w:rsidR="00812B1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FB6184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216DD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Tdh</w:t>
                      </w:r>
                      <w:proofErr w:type="spellEnd"/>
                      <w:r w:rsidR="009216DD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is launching a CALL FOR TENDERS for </w:t>
                      </w:r>
                      <w:r w:rsidR="00C637D8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vehicle rental service </w:t>
                      </w:r>
                      <w:r w:rsidR="00F3419C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for its bases in Juba</w:t>
                      </w:r>
                      <w:r w:rsidR="00812B1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and Yei</w:t>
                      </w:r>
                      <w:r w:rsidR="00FB6184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9216DD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E3EE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The aim of this CFT is to identify </w:t>
                      </w:r>
                      <w:r w:rsidR="00812B1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reliable</w:t>
                      </w:r>
                      <w:r w:rsidR="00A135B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, registered</w:t>
                      </w:r>
                      <w:r w:rsidR="008E3EE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637D8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service provider (s)</w:t>
                      </w:r>
                      <w:r w:rsidR="008E3EE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12B1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in order </w:t>
                      </w:r>
                      <w:r w:rsidR="008E3EE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to establish a framework agreement.</w:t>
                      </w:r>
                    </w:p>
                    <w:p w14:paraId="36043F6A" w14:textId="77777777" w:rsidR="008E3EE0" w:rsidRDefault="008E3EE0" w:rsidP="009216D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9140605" w14:textId="77777777" w:rsidR="00C75BA9" w:rsidRPr="00AF2484" w:rsidRDefault="00C75BA9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18D75677" w14:textId="33D90EA8" w:rsidR="00CD21EC" w:rsidRPr="00AF2484" w:rsidRDefault="00CE7FC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Tdh</w:t>
                      </w:r>
                      <w:proofErr w:type="spellEnd"/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procurements </w:t>
                      </w:r>
                      <w:r w:rsidR="00CD21EC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guideline ensures</w:t>
                      </w:r>
                      <w:r w:rsidR="007605C5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CD21EC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among others</w:t>
                      </w:r>
                      <w:r w:rsidR="007605C5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CD21EC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transparency and accountability, therefore, t</w:t>
                      </w:r>
                      <w:r w:rsidR="000901D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his tender is opened to all legible business entities who has a legal business address</w:t>
                      </w:r>
                      <w:r w:rsidR="001E71CD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901D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in South Sudan provided you com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0901D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ly with the 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requirements for participation</w:t>
                      </w:r>
                      <w:r w:rsidR="000901D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8559B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Interested </w:t>
                      </w:r>
                      <w:r w:rsidR="000901D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bidders</w:t>
                      </w:r>
                      <w:r w:rsidR="008559B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may obtain 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a complete </w:t>
                      </w:r>
                      <w:r w:rsidR="008559B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tender document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ation</w:t>
                      </w:r>
                      <w:r w:rsidR="008559B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from 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our delegation office in Juba</w:t>
                      </w:r>
                      <w:r w:rsidR="008839F2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&amp; our field office in Yei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7B106BA2" w14:textId="73C0D440" w:rsidR="00FB6184" w:rsidRPr="00AF2484" w:rsidRDefault="00FB6184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479B820D" w14:textId="77777777" w:rsidR="00C75BA9" w:rsidRPr="00AF2484" w:rsidRDefault="00C75BA9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0AF6CFBA" w14:textId="4D3B67F8" w:rsidR="008839F2" w:rsidRPr="00AF2484" w:rsidRDefault="008839F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Juba offic</w:t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e</w:t>
                      </w:r>
                      <w:r w:rsidR="007664A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Yei Office</w:t>
                      </w:r>
                      <w:r w:rsidR="007664A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14:paraId="27B3873B" w14:textId="27C97071" w:rsidR="006F1980" w:rsidRPr="00AF2484" w:rsidRDefault="00CD21EC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Logistics department </w:t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  <w:t>Logistics department</w:t>
                      </w:r>
                    </w:p>
                    <w:p w14:paraId="150A92B7" w14:textId="7599C938" w:rsidR="006F1980" w:rsidRPr="00AF2484" w:rsidRDefault="008839F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</w:t>
                      </w:r>
                      <w:r w:rsidR="00CD21EC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erre des hommes – South </w:t>
                      </w:r>
                      <w:proofErr w:type="spellStart"/>
                      <w:r w:rsidR="00CD21EC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Sudan</w:t>
                      </w:r>
                      <w:proofErr w:type="spellEnd"/>
                      <w:r w:rsidR="00CD21EC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05C5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</w:t>
                      </w:r>
                      <w:r w:rsidR="00CD21EC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elegation</w:t>
                      </w:r>
                      <w:proofErr w:type="spellEnd"/>
                      <w:r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  <w:t xml:space="preserve">Terres des hommes – South </w:t>
                      </w:r>
                      <w:proofErr w:type="spellStart"/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Sudan</w:t>
                      </w:r>
                      <w:proofErr w:type="spellEnd"/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Delegtion</w:t>
                      </w:r>
                      <w:proofErr w:type="spellEnd"/>
                    </w:p>
                    <w:p w14:paraId="5234F098" w14:textId="62A9B59B" w:rsidR="00CD21EC" w:rsidRPr="00AF2484" w:rsidRDefault="00CD21EC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Hai Cinema Opp. Landmark Hotel</w:t>
                      </w:r>
                      <w:r w:rsidR="000E590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0E590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E590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E590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E590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E590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  <w:t>Hai Mission, ECS Guest House -Yei river State</w:t>
                      </w:r>
                      <w:r w:rsidR="007605C5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E5908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Behind Classic Residence </w:t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7605C5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Juba</w:t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6F1980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55FCDB4" w14:textId="605F443C" w:rsidR="008839F2" w:rsidRDefault="008839F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41C99527" w14:textId="77777777" w:rsidR="000155D0" w:rsidRPr="00AF2484" w:rsidRDefault="000155D0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736CB24F" w14:textId="77777777" w:rsidR="00C75BA9" w:rsidRPr="00AF2484" w:rsidRDefault="00C75BA9" w:rsidP="006F198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2A98A9FD" w14:textId="3F2232F2" w:rsidR="008559B1" w:rsidRPr="00AF2484" w:rsidRDefault="00CD21EC" w:rsidP="006F198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The documents can be </w:t>
                      </w:r>
                      <w:r w:rsidR="007605C5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withdrawn</w:t>
                      </w:r>
                      <w:r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1095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between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F55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16</w:t>
                      </w:r>
                      <w:r w:rsidR="009F558D" w:rsidRPr="009F55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8839F2" w:rsidRP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637D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April</w:t>
                      </w:r>
                      <w:r w:rsidR="00B520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2019</w:t>
                      </w:r>
                      <w:r w:rsidR="00D21095" w:rsidRP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45151" w:rsidRP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9F55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9F558D" w:rsidRPr="009F55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9F55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03EB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May </w:t>
                      </w:r>
                      <w:r w:rsidR="00345151" w:rsidRP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2019</w:t>
                      </w:r>
                      <w:r w:rsidR="008559B1" w:rsidRP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135B5" w:rsidRP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f</w:t>
                      </w:r>
                      <w:r w:rsid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rom Monday to Friday</w:t>
                      </w:r>
                      <w:r w:rsidR="00B520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, morning from </w:t>
                      </w:r>
                      <w:r w:rsid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9:00 am to 12:00 pm and </w:t>
                      </w:r>
                      <w:r w:rsidR="00B520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afternoon from </w:t>
                      </w:r>
                      <w:r w:rsidR="00A135B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14:00 pm to 16:00 pm </w:t>
                      </w:r>
                      <w:r w:rsidR="00E474EB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free of charge</w:t>
                      </w:r>
                      <w:r w:rsidR="00E474EB" w:rsidRPr="00AF248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or </w:t>
                      </w:r>
                      <w:r w:rsidR="0034515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can be </w:t>
                      </w:r>
                      <w:r w:rsidR="00F438F7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requested by email</w:t>
                      </w:r>
                      <w:r w:rsidR="00345151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at</w:t>
                      </w:r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="007664A8" w:rsidRPr="00AF248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>SSD.juba.callfortender@tdh.ch</w:t>
                        </w:r>
                      </w:hyperlink>
                      <w:r w:rsidR="006F1980" w:rsidRPr="00AF248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02FBF70" w14:textId="3EC3AA09" w:rsidR="00E474EB" w:rsidRPr="00AF2484" w:rsidRDefault="00BE69FD" w:rsidP="00E474EB">
                      <w:pPr>
                        <w:pStyle w:val="NormalWeb"/>
                        <w:jc w:val="both"/>
                        <w:rPr>
                          <w:rFonts w:ascii="Calibri" w:hAnsi="Calibri" w:cs="Calibri"/>
                          <w:lang w:val="en-US"/>
                        </w:rPr>
                      </w:pPr>
                      <w:r w:rsidRPr="00AF2484">
                        <w:rPr>
                          <w:rFonts w:ascii="Calibri" w:hAnsi="Calibri" w:cs="Calibri"/>
                          <w:lang w:val="en-US"/>
                        </w:rPr>
                        <w:t>Upon physical withdrawal of tender dossier, t</w:t>
                      </w:r>
                      <w:r w:rsidR="00E474EB" w:rsidRPr="00AF2484">
                        <w:rPr>
                          <w:rFonts w:ascii="Calibri" w:hAnsi="Calibri" w:cs="Calibri"/>
                          <w:lang w:val="en-US"/>
                        </w:rPr>
                        <w:t xml:space="preserve">enderers are to sign </w:t>
                      </w:r>
                      <w:r w:rsidR="00315FB4" w:rsidRPr="00AF2484">
                        <w:rPr>
                          <w:rFonts w:ascii="Calibri" w:hAnsi="Calibri" w:cs="Calibri"/>
                          <w:lang w:val="en-US"/>
                        </w:rPr>
                        <w:t>in a</w:t>
                      </w:r>
                      <w:r w:rsidR="00E474EB" w:rsidRPr="00AF2484">
                        <w:rPr>
                          <w:rFonts w:ascii="Calibri" w:hAnsi="Calibri" w:cs="Calibri"/>
                          <w:lang w:val="en-US"/>
                        </w:rPr>
                        <w:t xml:space="preserve"> reception acknowledgment register. For those requesting tender documents through </w:t>
                      </w:r>
                      <w:r w:rsidR="00315FB4" w:rsidRPr="00AF2484">
                        <w:rPr>
                          <w:rFonts w:ascii="Calibri" w:hAnsi="Calibri" w:cs="Calibri"/>
                          <w:lang w:val="en-US"/>
                        </w:rPr>
                        <w:t>e</w:t>
                      </w:r>
                      <w:r w:rsidR="00E474EB" w:rsidRPr="00AF2484">
                        <w:rPr>
                          <w:rFonts w:ascii="Calibri" w:hAnsi="Calibri" w:cs="Calibri"/>
                          <w:lang w:val="en-US"/>
                        </w:rPr>
                        <w:t>mail,</w:t>
                      </w:r>
                      <w:r w:rsidR="00FB6184" w:rsidRPr="00AF2484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E474EB" w:rsidRPr="00AF2484">
                        <w:rPr>
                          <w:rFonts w:ascii="Calibri" w:hAnsi="Calibri" w:cs="Calibri"/>
                          <w:lang w:val="en-US"/>
                        </w:rPr>
                        <w:t>will also receive</w:t>
                      </w:r>
                      <w:r w:rsidRPr="00AF2484">
                        <w:rPr>
                          <w:rFonts w:ascii="Calibri" w:hAnsi="Calibri" w:cs="Calibri"/>
                          <w:lang w:val="en-US"/>
                        </w:rPr>
                        <w:t xml:space="preserve"> an</w:t>
                      </w:r>
                      <w:r w:rsidR="00E474EB" w:rsidRPr="00AF2484">
                        <w:rPr>
                          <w:rFonts w:ascii="Calibri" w:hAnsi="Calibri" w:cs="Calibri"/>
                          <w:lang w:val="en-US"/>
                        </w:rPr>
                        <w:t xml:space="preserve"> acknowledgement receipt</w:t>
                      </w:r>
                      <w:r w:rsidR="00FB6184" w:rsidRPr="00AF2484">
                        <w:rPr>
                          <w:rFonts w:ascii="Calibri" w:hAnsi="Calibri" w:cs="Calibri"/>
                          <w:lang w:val="en-US"/>
                        </w:rPr>
                        <w:t xml:space="preserve"> via email</w:t>
                      </w:r>
                      <w:r w:rsidR="00E474EB" w:rsidRPr="00AF2484">
                        <w:rPr>
                          <w:rFonts w:ascii="Calibri" w:hAnsi="Calibri" w:cs="Calibri"/>
                          <w:lang w:val="en-US"/>
                        </w:rPr>
                        <w:t xml:space="preserve">.  </w:t>
                      </w:r>
                    </w:p>
                    <w:p w14:paraId="364AA5EC" w14:textId="0FC4E542" w:rsidR="00E474EB" w:rsidRDefault="00E474EB" w:rsidP="00E474EB">
                      <w:pPr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2484"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 xml:space="preserve">The deadline for submission of tenders is </w:t>
                      </w:r>
                      <w:r w:rsidR="009F558D"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05</w:t>
                      </w:r>
                      <w:r w:rsidR="009F558D" w:rsidRPr="009F558D">
                        <w:rPr>
                          <w:rFonts w:cs="Calibri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9F558D"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637D8"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 xml:space="preserve">May </w:t>
                      </w:r>
                      <w:r w:rsidRPr="00AF2484"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2019 at 1</w:t>
                      </w:r>
                      <w:r w:rsidR="00A135B5"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AF2484"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:00 PM. No bid will be received after this deadline. ONLY PHYSICAL SUBMISSION WILL BE CONSIDERED (HARD COPY).</w:t>
                      </w:r>
                    </w:p>
                    <w:p w14:paraId="01A9E009" w14:textId="5D9B4EBA" w:rsidR="006F78FF" w:rsidRDefault="006F78FF" w:rsidP="00E474EB">
                      <w:pPr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A281FF8" w14:textId="77777777" w:rsidR="000155D0" w:rsidRPr="00AF2484" w:rsidRDefault="000155D0" w:rsidP="00E474EB">
                      <w:pPr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8CC1F94" w14:textId="77777777" w:rsidR="00E474EB" w:rsidRPr="00AF2484" w:rsidRDefault="00E474EB" w:rsidP="00E474EB">
                      <w:pPr>
                        <w:pStyle w:val="NormalWeb"/>
                        <w:pBdr>
                          <w:top w:val="single" w:sz="4" w:space="1" w:color="000001"/>
                          <w:left w:val="single" w:sz="4" w:space="4" w:color="000001"/>
                          <w:bottom w:val="single" w:sz="4" w:space="1" w:color="000001"/>
                          <w:right w:val="single" w:sz="4" w:space="4" w:color="000001"/>
                        </w:pBdr>
                        <w:rPr>
                          <w:rFonts w:ascii="Calibri" w:hAnsi="Calibri" w:cs="Calibri"/>
                          <w:lang w:val="en-US"/>
                        </w:rPr>
                      </w:pPr>
                      <w:r w:rsidRPr="00AF2484">
                        <w:rPr>
                          <w:rFonts w:ascii="Calibri" w:hAnsi="Calibri" w:cs="Calibri"/>
                          <w:lang w:val="en-US"/>
                        </w:rPr>
                        <w:t>The costs incurred during the preparation and submission of tenders are to be borne by the tenderers and will not be reimbursed.</w:t>
                      </w:r>
                    </w:p>
                    <w:p w14:paraId="4D1EFC33" w14:textId="77777777" w:rsidR="007605C5" w:rsidRPr="00AF2484" w:rsidRDefault="007605C5" w:rsidP="007605C5">
                      <w:pPr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540D25BE" w14:textId="3C21FF18" w:rsidR="00CE7FC2" w:rsidRPr="00AF2484" w:rsidRDefault="009F558D" w:rsidP="007605C5">
                      <w:pPr>
                        <w:ind w:left="7080" w:firstLine="708"/>
                        <w:rPr>
                          <w:rFonts w:cs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  <w:lang w:val="en-US"/>
                        </w:rPr>
                        <w:t>16</w:t>
                      </w:r>
                      <w:r w:rsidRPr="009F558D">
                        <w:rPr>
                          <w:rFonts w:cs="Calibri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bookmarkStart w:id="1" w:name="_GoBack"/>
                      <w:bookmarkEnd w:id="1"/>
                      <w:r w:rsidR="00CE7FC2" w:rsidRPr="00AF2484">
                        <w:rPr>
                          <w:rFonts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637D8">
                        <w:rPr>
                          <w:rFonts w:cs="Calibri"/>
                          <w:sz w:val="28"/>
                          <w:szCs w:val="28"/>
                          <w:lang w:val="en-US"/>
                        </w:rPr>
                        <w:t>April</w:t>
                      </w:r>
                      <w:r w:rsidR="006F1980" w:rsidRPr="00AF2484">
                        <w:rPr>
                          <w:rFonts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E7FC2" w:rsidRPr="00AF2484">
                        <w:rPr>
                          <w:rFonts w:cs="Calibri"/>
                          <w:sz w:val="28"/>
                          <w:szCs w:val="28"/>
                          <w:lang w:val="en-US"/>
                        </w:rPr>
                        <w:t>2019</w:t>
                      </w:r>
                    </w:p>
                    <w:p w14:paraId="6B38ED59" w14:textId="01F664C0" w:rsidR="00CE7FC2" w:rsidRDefault="00CE7FC2" w:rsidP="00CE7FC2">
                      <w:pPr>
                        <w:ind w:left="7080"/>
                      </w:pPr>
                    </w:p>
                    <w:p w14:paraId="6483BF23" w14:textId="2D48940F" w:rsidR="00CE7FC2" w:rsidRDefault="00CE7FC2" w:rsidP="00CE7FC2">
                      <w:pPr>
                        <w:ind w:left="7080"/>
                      </w:pPr>
                    </w:p>
                    <w:p w14:paraId="5464D4F8" w14:textId="3B4B1FE9" w:rsidR="00CE7FC2" w:rsidRDefault="00CE7FC2" w:rsidP="00CE7FC2">
                      <w:pPr>
                        <w:ind w:left="7080"/>
                      </w:pPr>
                    </w:p>
                    <w:p w14:paraId="4C14041D" w14:textId="77777777" w:rsidR="00CE7FC2" w:rsidRDefault="00CE7FC2" w:rsidP="00CE7FC2">
                      <w:pPr>
                        <w:ind w:left="7080"/>
                      </w:pPr>
                    </w:p>
                    <w:p w14:paraId="7BD71DBE" w14:textId="77777777" w:rsidR="00E474EB" w:rsidRDefault="00E474EB" w:rsidP="008559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0B5F974" w14:textId="77777777" w:rsidR="00E474EB" w:rsidRDefault="00E474EB" w:rsidP="008559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AFE929B" w14:textId="77777777" w:rsidR="000E472F" w:rsidRPr="008559B1" w:rsidRDefault="000E472F" w:rsidP="008B46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34B3587" w14:textId="77777777" w:rsidR="008B46D2" w:rsidRPr="008B46D2" w:rsidRDefault="008B46D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47514134" w14:textId="4C114A7A" w:rsidR="008B46D2" w:rsidRDefault="008B46D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16DD46F4" w14:textId="1F8F3503" w:rsidR="00235DA2" w:rsidRPr="008B46D2" w:rsidRDefault="00235DA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9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I3MTcwNDMyNTVQ0lEKTi0uzszPAykwMq4FAOJn/pktAAAA"/>
  </w:docVars>
  <w:rsids>
    <w:rsidRoot w:val="008B46D2"/>
    <w:rsid w:val="000155D0"/>
    <w:rsid w:val="00046A83"/>
    <w:rsid w:val="000901D1"/>
    <w:rsid w:val="000E472F"/>
    <w:rsid w:val="000E5908"/>
    <w:rsid w:val="000F107D"/>
    <w:rsid w:val="00190F88"/>
    <w:rsid w:val="001D1F61"/>
    <w:rsid w:val="001E71CD"/>
    <w:rsid w:val="0020559D"/>
    <w:rsid w:val="00225A0F"/>
    <w:rsid w:val="00235DA2"/>
    <w:rsid w:val="0027444A"/>
    <w:rsid w:val="00276AFC"/>
    <w:rsid w:val="0028622C"/>
    <w:rsid w:val="002907C7"/>
    <w:rsid w:val="00292DFB"/>
    <w:rsid w:val="00296AEF"/>
    <w:rsid w:val="003001D6"/>
    <w:rsid w:val="00315FB4"/>
    <w:rsid w:val="0033616D"/>
    <w:rsid w:val="00345151"/>
    <w:rsid w:val="004E7E07"/>
    <w:rsid w:val="00503D10"/>
    <w:rsid w:val="00567650"/>
    <w:rsid w:val="005D4FC5"/>
    <w:rsid w:val="005E4607"/>
    <w:rsid w:val="005F2005"/>
    <w:rsid w:val="005F667C"/>
    <w:rsid w:val="00612330"/>
    <w:rsid w:val="00613D0A"/>
    <w:rsid w:val="006F1980"/>
    <w:rsid w:val="006F78FF"/>
    <w:rsid w:val="00707D77"/>
    <w:rsid w:val="007203CB"/>
    <w:rsid w:val="007605C5"/>
    <w:rsid w:val="007664A8"/>
    <w:rsid w:val="007708A9"/>
    <w:rsid w:val="00812B1E"/>
    <w:rsid w:val="00821086"/>
    <w:rsid w:val="008423AD"/>
    <w:rsid w:val="00853F94"/>
    <w:rsid w:val="008541C9"/>
    <w:rsid w:val="008559B1"/>
    <w:rsid w:val="00866888"/>
    <w:rsid w:val="00880B4B"/>
    <w:rsid w:val="008839F2"/>
    <w:rsid w:val="00893C5F"/>
    <w:rsid w:val="008B46D2"/>
    <w:rsid w:val="008E3EE0"/>
    <w:rsid w:val="008E4340"/>
    <w:rsid w:val="008E6BF6"/>
    <w:rsid w:val="008F336A"/>
    <w:rsid w:val="009216DD"/>
    <w:rsid w:val="00925EEF"/>
    <w:rsid w:val="009F558D"/>
    <w:rsid w:val="00A135B5"/>
    <w:rsid w:val="00AA5E80"/>
    <w:rsid w:val="00AB2158"/>
    <w:rsid w:val="00AF2484"/>
    <w:rsid w:val="00B142BB"/>
    <w:rsid w:val="00B52088"/>
    <w:rsid w:val="00B73C3A"/>
    <w:rsid w:val="00BE69FD"/>
    <w:rsid w:val="00C329B9"/>
    <w:rsid w:val="00C47EE0"/>
    <w:rsid w:val="00C637D8"/>
    <w:rsid w:val="00C75BA9"/>
    <w:rsid w:val="00CC269F"/>
    <w:rsid w:val="00CD21EC"/>
    <w:rsid w:val="00CE7FC2"/>
    <w:rsid w:val="00D03EB6"/>
    <w:rsid w:val="00D21095"/>
    <w:rsid w:val="00D5122E"/>
    <w:rsid w:val="00DA3C56"/>
    <w:rsid w:val="00E034D2"/>
    <w:rsid w:val="00E1322A"/>
    <w:rsid w:val="00E2668E"/>
    <w:rsid w:val="00E42913"/>
    <w:rsid w:val="00E474EB"/>
    <w:rsid w:val="00E668A6"/>
    <w:rsid w:val="00E7655A"/>
    <w:rsid w:val="00EA4012"/>
    <w:rsid w:val="00EE310F"/>
    <w:rsid w:val="00F02525"/>
    <w:rsid w:val="00F3419C"/>
    <w:rsid w:val="00F438F7"/>
    <w:rsid w:val="00F55B17"/>
    <w:rsid w:val="00F92FD2"/>
    <w:rsid w:val="00FA5690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E0B0"/>
  <w15:docId w15:val="{F3065589-18F1-4BD8-AA6A-56BDE26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6D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E474EB"/>
    <w:pPr>
      <w:suppressAutoHyphens/>
      <w:spacing w:before="100" w:after="10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val="fr-FR" w:eastAsia="zh-CN"/>
    </w:rPr>
  </w:style>
  <w:style w:type="table" w:styleId="TableGrid">
    <w:name w:val="Table Grid"/>
    <w:basedOn w:val="TableNormal"/>
    <w:uiPriority w:val="59"/>
    <w:rsid w:val="00B1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0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.juba.callfortender@tdh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D.juba.callfortender@tdh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0A3-52C0-428A-9427-69198E2B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Voron</dc:creator>
  <cp:lastModifiedBy>USER</cp:lastModifiedBy>
  <cp:revision>2</cp:revision>
  <cp:lastPrinted>2019-02-03T18:48:00Z</cp:lastPrinted>
  <dcterms:created xsi:type="dcterms:W3CDTF">2019-04-16T05:45:00Z</dcterms:created>
  <dcterms:modified xsi:type="dcterms:W3CDTF">2019-04-16T05:45:00Z</dcterms:modified>
</cp:coreProperties>
</file>