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AD" w:rsidRPr="00867B14" w:rsidRDefault="00B83E75">
      <w:pPr>
        <w:rPr>
          <w:rFonts w:ascii="Verdana" w:hAnsi="Verdana"/>
          <w:sz w:val="20"/>
        </w:rPr>
      </w:pPr>
      <w:r w:rsidRPr="00867B14">
        <w:rPr>
          <w:rFonts w:ascii="Verdana" w:hAnsi="Verdana"/>
          <w:noProof/>
          <w:sz w:val="20"/>
        </w:rPr>
        <w:drawing>
          <wp:anchor distT="0" distB="0" distL="114300" distR="114300" simplePos="0" relativeHeight="251658240" behindDoc="0" locked="0" layoutInCell="1" allowOverlap="1" wp14:anchorId="1DFD9C83" wp14:editId="256A1BBE">
            <wp:simplePos x="0" y="0"/>
            <wp:positionH relativeFrom="margin">
              <wp:posOffset>1844040</wp:posOffset>
            </wp:positionH>
            <wp:positionV relativeFrom="paragraph">
              <wp:posOffset>-530352</wp:posOffset>
            </wp:positionV>
            <wp:extent cx="4254754" cy="15435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143" cy="1574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B14">
        <w:rPr>
          <w:rFonts w:ascii="Verdana" w:hAnsi="Verdana"/>
          <w:noProof/>
          <w:sz w:val="20"/>
        </w:rPr>
        <w:drawing>
          <wp:inline distT="0" distB="0" distL="0" distR="0" wp14:anchorId="72B70CCE" wp14:editId="7373314B">
            <wp:extent cx="1844040" cy="914400"/>
            <wp:effectExtent l="0" t="0" r="3810" b="0"/>
            <wp:docPr id="1" name="Picture 1" descr="C&amp;TinPartnership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TinPartnershipARTWORK"/>
                    <pic:cNvPicPr>
                      <a:picLocks noChangeAspect="1" noChangeArrowheads="1"/>
                    </pic:cNvPicPr>
                  </pic:nvPicPr>
                  <pic:blipFill>
                    <a:blip r:embed="rId8">
                      <a:extLst>
                        <a:ext uri="{28A0092B-C50C-407E-A947-70E740481C1C}">
                          <a14:useLocalDpi xmlns:a14="http://schemas.microsoft.com/office/drawing/2010/main" val="0"/>
                        </a:ext>
                      </a:extLst>
                    </a:blip>
                    <a:srcRect t="29890" r="6772" b="37051"/>
                    <a:stretch>
                      <a:fillRect/>
                    </a:stretch>
                  </pic:blipFill>
                  <pic:spPr bwMode="auto">
                    <a:xfrm>
                      <a:off x="0" y="0"/>
                      <a:ext cx="1844040" cy="9144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17"/>
      </w:tblGrid>
      <w:tr w:rsidR="009274AD" w:rsidRPr="00867B14" w:rsidTr="00917AAF">
        <w:tc>
          <w:tcPr>
            <w:tcW w:w="9242" w:type="dxa"/>
            <w:gridSpan w:val="2"/>
            <w:shd w:val="clear" w:color="auto" w:fill="D9D9D9"/>
          </w:tcPr>
          <w:p w:rsidR="009274AD" w:rsidRPr="00867B14" w:rsidRDefault="009274AD" w:rsidP="00917AAF">
            <w:pPr>
              <w:spacing w:after="0" w:line="240" w:lineRule="auto"/>
              <w:jc w:val="center"/>
              <w:rPr>
                <w:rFonts w:ascii="Verdana" w:hAnsi="Verdana"/>
                <w:b/>
                <w:sz w:val="20"/>
              </w:rPr>
            </w:pPr>
            <w:r w:rsidRPr="00867B14">
              <w:rPr>
                <w:rFonts w:ascii="Verdana" w:hAnsi="Verdana"/>
                <w:b/>
                <w:sz w:val="20"/>
              </w:rPr>
              <w:t>Project evaluation - Consultancy Terms of Reference</w:t>
            </w:r>
          </w:p>
        </w:tc>
      </w:tr>
      <w:tr w:rsidR="009274AD" w:rsidRPr="00867B14" w:rsidTr="00917AAF">
        <w:tc>
          <w:tcPr>
            <w:tcW w:w="1101" w:type="dxa"/>
          </w:tcPr>
          <w:p w:rsidR="009274AD" w:rsidRPr="00867B14" w:rsidRDefault="009274AD" w:rsidP="00917AAF">
            <w:pPr>
              <w:spacing w:after="0" w:line="240" w:lineRule="auto"/>
              <w:jc w:val="both"/>
              <w:rPr>
                <w:rFonts w:ascii="Verdana" w:hAnsi="Verdana"/>
                <w:b/>
                <w:sz w:val="20"/>
              </w:rPr>
            </w:pPr>
            <w:r w:rsidRPr="00867B14">
              <w:rPr>
                <w:rFonts w:ascii="Verdana" w:hAnsi="Verdana"/>
                <w:b/>
                <w:sz w:val="20"/>
              </w:rPr>
              <w:t>Dates</w:t>
            </w:r>
          </w:p>
        </w:tc>
        <w:tc>
          <w:tcPr>
            <w:tcW w:w="8141" w:type="dxa"/>
          </w:tcPr>
          <w:p w:rsidR="009274AD" w:rsidRPr="00867B14" w:rsidRDefault="00C26738" w:rsidP="00917AAF">
            <w:pPr>
              <w:spacing w:after="0" w:line="240" w:lineRule="auto"/>
              <w:jc w:val="both"/>
              <w:rPr>
                <w:rFonts w:ascii="Verdana" w:hAnsi="Verdana"/>
                <w:sz w:val="20"/>
              </w:rPr>
            </w:pPr>
            <w:r w:rsidRPr="00867B14">
              <w:rPr>
                <w:rFonts w:ascii="Verdana" w:hAnsi="Verdana"/>
                <w:sz w:val="20"/>
              </w:rPr>
              <w:t>April</w:t>
            </w:r>
            <w:r w:rsidR="009274AD" w:rsidRPr="00867B14">
              <w:rPr>
                <w:rFonts w:ascii="Verdana" w:hAnsi="Verdana"/>
                <w:sz w:val="20"/>
              </w:rPr>
              <w:t xml:space="preserve"> 2018, </w:t>
            </w:r>
            <w:r w:rsidR="005A7AA6" w:rsidRPr="00867B14">
              <w:rPr>
                <w:rFonts w:ascii="Verdana" w:hAnsi="Verdana"/>
                <w:sz w:val="20"/>
              </w:rPr>
              <w:t>2</w:t>
            </w:r>
            <w:r w:rsidR="00436BD4" w:rsidRPr="00867B14">
              <w:rPr>
                <w:rFonts w:ascii="Verdana" w:hAnsi="Verdana"/>
                <w:sz w:val="20"/>
              </w:rPr>
              <w:t>0</w:t>
            </w:r>
            <w:r w:rsidR="005A7AA6" w:rsidRPr="00867B14">
              <w:rPr>
                <w:rFonts w:ascii="Verdana" w:hAnsi="Verdana"/>
                <w:sz w:val="20"/>
              </w:rPr>
              <w:t>/</w:t>
            </w:r>
            <w:r w:rsidR="00436BD4" w:rsidRPr="00867B14">
              <w:rPr>
                <w:rFonts w:ascii="Verdana" w:hAnsi="Verdana"/>
                <w:sz w:val="20"/>
              </w:rPr>
              <w:t>21</w:t>
            </w:r>
            <w:r w:rsidR="009274AD" w:rsidRPr="00867B14">
              <w:rPr>
                <w:rFonts w:ascii="Verdana" w:hAnsi="Verdana"/>
                <w:sz w:val="20"/>
              </w:rPr>
              <w:t xml:space="preserve"> days evaluation consultancy in total, including preparation, data consolidation, analysis and reporting</w:t>
            </w:r>
          </w:p>
          <w:p w:rsidR="009274AD" w:rsidRPr="00867B14" w:rsidRDefault="009274AD" w:rsidP="00917AAF">
            <w:pPr>
              <w:spacing w:after="0" w:line="240" w:lineRule="auto"/>
              <w:jc w:val="both"/>
              <w:rPr>
                <w:rFonts w:ascii="Verdana" w:hAnsi="Verdana"/>
                <w:sz w:val="20"/>
              </w:rPr>
            </w:pPr>
            <w:r w:rsidRPr="00867B14">
              <w:rPr>
                <w:rFonts w:ascii="Verdana" w:hAnsi="Verdana"/>
                <w:sz w:val="20"/>
              </w:rPr>
              <w:t xml:space="preserve">  </w:t>
            </w:r>
          </w:p>
        </w:tc>
      </w:tr>
      <w:tr w:rsidR="009274AD" w:rsidRPr="00867B14" w:rsidTr="00917AAF">
        <w:trPr>
          <w:trHeight w:val="665"/>
        </w:trPr>
        <w:tc>
          <w:tcPr>
            <w:tcW w:w="1101" w:type="dxa"/>
          </w:tcPr>
          <w:p w:rsidR="009274AD" w:rsidRPr="00867B14" w:rsidRDefault="009274AD" w:rsidP="00917AAF">
            <w:pPr>
              <w:spacing w:after="0" w:line="240" w:lineRule="auto"/>
              <w:jc w:val="both"/>
              <w:rPr>
                <w:rFonts w:ascii="Verdana" w:hAnsi="Verdana"/>
                <w:b/>
                <w:sz w:val="20"/>
              </w:rPr>
            </w:pPr>
            <w:r w:rsidRPr="00867B14">
              <w:rPr>
                <w:rFonts w:ascii="Verdana" w:hAnsi="Verdana"/>
                <w:b/>
                <w:sz w:val="20"/>
              </w:rPr>
              <w:t>Agency</w:t>
            </w:r>
          </w:p>
        </w:tc>
        <w:tc>
          <w:tcPr>
            <w:tcW w:w="8141" w:type="dxa"/>
          </w:tcPr>
          <w:p w:rsidR="009274AD" w:rsidRPr="00867B14" w:rsidRDefault="009274AD" w:rsidP="00917AAF">
            <w:pPr>
              <w:spacing w:after="0" w:line="240" w:lineRule="auto"/>
              <w:jc w:val="both"/>
              <w:rPr>
                <w:rFonts w:ascii="Verdana" w:hAnsi="Verdana"/>
                <w:sz w:val="20"/>
              </w:rPr>
            </w:pPr>
            <w:r w:rsidRPr="00867B14">
              <w:rPr>
                <w:rFonts w:ascii="Verdana" w:hAnsi="Verdana"/>
                <w:sz w:val="20"/>
              </w:rPr>
              <w:t>Catholic Development Office (CDO) – Maban &amp; Renk, South Sudan</w:t>
            </w:r>
          </w:p>
        </w:tc>
      </w:tr>
    </w:tbl>
    <w:p w:rsidR="009274AD" w:rsidRPr="00867B14" w:rsidRDefault="009274AD" w:rsidP="009274AD">
      <w:pPr>
        <w:spacing w:after="0"/>
        <w:jc w:val="both"/>
        <w:rPr>
          <w:rFonts w:ascii="Verdana" w:hAnsi="Verdana"/>
          <w:b/>
          <w:sz w:val="20"/>
          <w:u w:val="single"/>
        </w:rPr>
      </w:pPr>
    </w:p>
    <w:p w:rsidR="009274AD" w:rsidRPr="00867B14" w:rsidRDefault="009274AD" w:rsidP="005831F6">
      <w:pPr>
        <w:pStyle w:val="ListParagraph"/>
        <w:numPr>
          <w:ilvl w:val="0"/>
          <w:numId w:val="9"/>
        </w:numPr>
        <w:spacing w:after="0"/>
        <w:rPr>
          <w:rFonts w:ascii="Verdana" w:hAnsi="Verdana"/>
          <w:b/>
          <w:sz w:val="20"/>
        </w:rPr>
      </w:pPr>
      <w:r w:rsidRPr="00867B14">
        <w:rPr>
          <w:rFonts w:ascii="Verdana" w:hAnsi="Verdana"/>
          <w:b/>
          <w:sz w:val="20"/>
        </w:rPr>
        <w:t>Background</w:t>
      </w:r>
    </w:p>
    <w:p w:rsidR="009274AD" w:rsidRPr="00867B14" w:rsidRDefault="009274AD" w:rsidP="009274AD">
      <w:pPr>
        <w:pStyle w:val="InfoBlue"/>
        <w:spacing w:line="276" w:lineRule="auto"/>
        <w:ind w:left="0"/>
        <w:rPr>
          <w:rFonts w:ascii="Verdana" w:hAnsi="Verdana" w:cs="Arial"/>
          <w:i w:val="0"/>
          <w:color w:val="auto"/>
          <w:sz w:val="20"/>
          <w:szCs w:val="22"/>
        </w:rPr>
      </w:pPr>
      <w:r w:rsidRPr="00867B14">
        <w:rPr>
          <w:rFonts w:ascii="Verdana" w:hAnsi="Verdana" w:cs="Arial"/>
          <w:i w:val="0"/>
          <w:color w:val="auto"/>
          <w:sz w:val="20"/>
          <w:szCs w:val="22"/>
        </w:rPr>
        <w:t xml:space="preserve">Catholic Development Office is the Relief and Development wing of the Kosti Pastoral region, Catholic Archdiocese of Khartoum.  CDO is autonomous and was established to cater for the needs of people in Renk and Maban Counties of Upper Nile State.  Since its establishment, CAFOD/CTP have been a partner to CDO, supporting their humanitarian interventions in the two areas.  </w:t>
      </w:r>
    </w:p>
    <w:p w:rsidR="009274AD" w:rsidRPr="00867B14" w:rsidRDefault="009274AD" w:rsidP="009274AD">
      <w:pPr>
        <w:pStyle w:val="InfoBlue"/>
        <w:spacing w:line="276" w:lineRule="auto"/>
        <w:ind w:left="0"/>
        <w:rPr>
          <w:rFonts w:ascii="Verdana" w:hAnsi="Verdana" w:cs="Arial"/>
          <w:i w:val="0"/>
          <w:color w:val="auto"/>
          <w:sz w:val="20"/>
          <w:szCs w:val="22"/>
        </w:rPr>
      </w:pPr>
      <w:r w:rsidRPr="00867B14">
        <w:rPr>
          <w:rFonts w:ascii="Verdana" w:hAnsi="Verdana" w:cs="Arial"/>
          <w:i w:val="0"/>
          <w:color w:val="auto"/>
          <w:sz w:val="20"/>
          <w:szCs w:val="22"/>
        </w:rPr>
        <w:t>CDO have been implementing CAFOD/CTP supported projects since 2007, after the signing of Comprehensive Peace Agreement (CPA).  First, it was supported to implement an Emergency Response programme focusing on WASH and NFIs in Maban in from 2007 - 2009.   Then the implementation of a 3-year (2010 – 2013) Livelihoods program title</w:t>
      </w:r>
      <w:r w:rsidR="00C26738" w:rsidRPr="00867B14">
        <w:rPr>
          <w:rFonts w:ascii="Verdana" w:hAnsi="Verdana" w:cs="Arial"/>
          <w:i w:val="0"/>
          <w:color w:val="auto"/>
          <w:sz w:val="20"/>
          <w:szCs w:val="22"/>
        </w:rPr>
        <w:t>d</w:t>
      </w:r>
      <w:r w:rsidRPr="00867B14">
        <w:rPr>
          <w:rFonts w:ascii="Verdana" w:hAnsi="Verdana" w:cs="Arial"/>
          <w:i w:val="0"/>
          <w:color w:val="auto"/>
          <w:sz w:val="20"/>
          <w:szCs w:val="22"/>
        </w:rPr>
        <w:t>: “</w:t>
      </w:r>
      <w:r w:rsidRPr="00867B14">
        <w:rPr>
          <w:rFonts w:ascii="Verdana" w:hAnsi="Verdana" w:cs="Arial"/>
          <w:b/>
          <w:color w:val="auto"/>
          <w:sz w:val="20"/>
          <w:szCs w:val="22"/>
        </w:rPr>
        <w:t xml:space="preserve">Recover, Reintegration, and Sustainable Livelihoods Program for South Sudan” </w:t>
      </w:r>
      <w:r w:rsidRPr="00867B14">
        <w:rPr>
          <w:rFonts w:ascii="Verdana" w:hAnsi="Verdana" w:cs="Arial"/>
          <w:i w:val="0"/>
          <w:color w:val="auto"/>
          <w:sz w:val="20"/>
          <w:szCs w:val="22"/>
        </w:rPr>
        <w:t>in both Maban &amp; Renk. Mid-term evaluation for this program was conducted in 2013 and the evaluation report is available.   This was called Mid-Term evaluation because the programme was implemented by other partners in other regions extending to 5 years.  However, for CDO this could be considered end-of programme evaluation because its programme was only for 3 years.</w:t>
      </w:r>
    </w:p>
    <w:p w:rsidR="009274AD" w:rsidRPr="00867B14" w:rsidRDefault="009274AD" w:rsidP="009274AD">
      <w:pPr>
        <w:pStyle w:val="InfoBlue"/>
        <w:spacing w:line="276" w:lineRule="auto"/>
        <w:ind w:left="0"/>
        <w:rPr>
          <w:rFonts w:ascii="Verdana" w:hAnsi="Verdana" w:cs="Arial"/>
          <w:i w:val="0"/>
          <w:iCs/>
          <w:color w:val="auto"/>
          <w:sz w:val="20"/>
          <w:szCs w:val="22"/>
        </w:rPr>
      </w:pPr>
      <w:r w:rsidRPr="00867B14">
        <w:rPr>
          <w:rFonts w:ascii="Verdana" w:hAnsi="Verdana" w:cs="Arial"/>
          <w:i w:val="0"/>
          <w:color w:val="auto"/>
          <w:sz w:val="20"/>
          <w:szCs w:val="22"/>
        </w:rPr>
        <w:t xml:space="preserve">CDO then embarked on the implementation of another 3-year (April 2013 – March 2018) Livelihoods program (currently subject of evaluation) in title: </w:t>
      </w:r>
      <w:r w:rsidRPr="00867B14">
        <w:rPr>
          <w:rFonts w:ascii="Verdana" w:hAnsi="Verdana" w:cs="Arial"/>
          <w:b/>
          <w:color w:val="auto"/>
          <w:sz w:val="20"/>
          <w:szCs w:val="22"/>
        </w:rPr>
        <w:t xml:space="preserve">Improving Food, Nutrition &amp; Livelihoods Security of women and men, including PLWHA   in Maban County.  </w:t>
      </w:r>
      <w:r w:rsidRPr="00867B14">
        <w:rPr>
          <w:rFonts w:ascii="Verdana" w:hAnsi="Verdana" w:cs="Arial"/>
          <w:i w:val="0"/>
          <w:color w:val="auto"/>
          <w:sz w:val="20"/>
          <w:szCs w:val="22"/>
        </w:rPr>
        <w:t xml:space="preserve">This time round, the project was supported by CAFOD &amp; </w:t>
      </w:r>
      <w:proofErr w:type="spellStart"/>
      <w:r w:rsidRPr="00867B14">
        <w:rPr>
          <w:rFonts w:ascii="Verdana" w:hAnsi="Verdana" w:cs="Arial"/>
          <w:i w:val="0"/>
          <w:color w:val="auto"/>
          <w:sz w:val="20"/>
          <w:szCs w:val="22"/>
        </w:rPr>
        <w:t>Trocaire</w:t>
      </w:r>
      <w:proofErr w:type="spellEnd"/>
      <w:r w:rsidRPr="00867B14">
        <w:rPr>
          <w:rFonts w:ascii="Verdana" w:hAnsi="Verdana" w:cs="Arial"/>
          <w:i w:val="0"/>
          <w:color w:val="auto"/>
          <w:sz w:val="20"/>
          <w:szCs w:val="22"/>
        </w:rPr>
        <w:t xml:space="preserve"> in Partnership (CTP).  </w:t>
      </w:r>
    </w:p>
    <w:p w:rsidR="009274AD" w:rsidRPr="00867B14" w:rsidRDefault="009274AD" w:rsidP="009274AD">
      <w:pPr>
        <w:spacing w:after="0" w:line="240" w:lineRule="auto"/>
        <w:jc w:val="both"/>
        <w:rPr>
          <w:rFonts w:ascii="Verdana" w:hAnsi="Verdana" w:cs="Arial"/>
          <w:b/>
          <w:sz w:val="20"/>
          <w:u w:val="single"/>
        </w:rPr>
      </w:pPr>
    </w:p>
    <w:p w:rsidR="00C26738" w:rsidRPr="00867B14" w:rsidRDefault="00C26738" w:rsidP="00C26738">
      <w:pPr>
        <w:pStyle w:val="Default"/>
        <w:numPr>
          <w:ilvl w:val="0"/>
          <w:numId w:val="9"/>
        </w:numPr>
        <w:spacing w:line="276" w:lineRule="auto"/>
        <w:jc w:val="both"/>
        <w:rPr>
          <w:rFonts w:ascii="Verdana" w:hAnsi="Verdana" w:cs="Arial"/>
          <w:b/>
          <w:sz w:val="20"/>
          <w:szCs w:val="22"/>
        </w:rPr>
      </w:pPr>
      <w:r w:rsidRPr="00867B14">
        <w:rPr>
          <w:rFonts w:ascii="Verdana" w:hAnsi="Verdana" w:cs="Arial"/>
          <w:b/>
          <w:sz w:val="20"/>
          <w:szCs w:val="22"/>
        </w:rPr>
        <w:t>Purpose</w:t>
      </w:r>
    </w:p>
    <w:p w:rsidR="00C26738" w:rsidRPr="00867B14" w:rsidRDefault="00C26738" w:rsidP="00C26738">
      <w:pPr>
        <w:pStyle w:val="Default"/>
        <w:spacing w:line="276" w:lineRule="auto"/>
        <w:jc w:val="both"/>
        <w:rPr>
          <w:rFonts w:ascii="Verdana" w:hAnsi="Verdana" w:cs="StoneSansITC-Medium"/>
          <w:color w:val="auto"/>
          <w:sz w:val="20"/>
          <w:szCs w:val="22"/>
        </w:rPr>
      </w:pPr>
      <w:r w:rsidRPr="00867B14">
        <w:rPr>
          <w:rFonts w:ascii="Verdana" w:hAnsi="Verdana" w:cs="Arial"/>
          <w:color w:val="auto"/>
          <w:sz w:val="20"/>
          <w:szCs w:val="22"/>
        </w:rPr>
        <w:t>Catholic Development Office (CDO) is looking for a reputable consulting individual with professional expertise in undertaking project evaluations</w:t>
      </w:r>
      <w:r w:rsidRPr="00867B14">
        <w:rPr>
          <w:rFonts w:ascii="Verdana" w:hAnsi="Verdana" w:cs="Bliss-Light"/>
          <w:color w:val="auto"/>
          <w:sz w:val="20"/>
          <w:szCs w:val="22"/>
          <w:lang w:eastAsia="en-GB"/>
        </w:rPr>
        <w:t xml:space="preserve"> </w:t>
      </w:r>
      <w:r w:rsidRPr="00867B14">
        <w:rPr>
          <w:rFonts w:ascii="Verdana" w:hAnsi="Verdana" w:cs="Arial"/>
          <w:color w:val="auto"/>
          <w:sz w:val="20"/>
          <w:szCs w:val="22"/>
        </w:rPr>
        <w:t xml:space="preserve">to evaluate its Projects in Maban and Renk, Northern Upper Nile State, South Sudan. CDO have been implementing CAFOD &amp; </w:t>
      </w:r>
      <w:proofErr w:type="spellStart"/>
      <w:r w:rsidRPr="00867B14">
        <w:rPr>
          <w:rFonts w:ascii="Verdana" w:hAnsi="Verdana" w:cs="Arial"/>
          <w:color w:val="auto"/>
          <w:sz w:val="20"/>
          <w:szCs w:val="22"/>
        </w:rPr>
        <w:t>Trocaire</w:t>
      </w:r>
      <w:proofErr w:type="spellEnd"/>
      <w:r w:rsidRPr="00867B14">
        <w:rPr>
          <w:rFonts w:ascii="Verdana" w:hAnsi="Verdana" w:cs="Arial"/>
          <w:color w:val="auto"/>
          <w:sz w:val="20"/>
          <w:szCs w:val="22"/>
        </w:rPr>
        <w:t xml:space="preserve"> supported projects in the two areas since 2007.  However, the recently implemented projects have been the Livelihoods project in Maban 2016/17 and 2017/18, and WASH project in Renk 2016/17.   The purpose of this evaluation is therefore </w:t>
      </w:r>
      <w:r w:rsidRPr="00867B14">
        <w:rPr>
          <w:rFonts w:ascii="Verdana" w:hAnsi="Verdana" w:cs="StoneSansITC-Medium"/>
          <w:color w:val="auto"/>
          <w:sz w:val="20"/>
          <w:szCs w:val="22"/>
        </w:rPr>
        <w:t>to document lessons learned (could be negative or positive) and to present the findings to the stakeholders (CDO and CTP) to enable them make decisions in future.</w:t>
      </w:r>
    </w:p>
    <w:p w:rsidR="00C26738" w:rsidRPr="00867B14" w:rsidRDefault="00C26738" w:rsidP="00C26738">
      <w:pPr>
        <w:pStyle w:val="Default"/>
        <w:spacing w:line="276" w:lineRule="auto"/>
        <w:jc w:val="both"/>
        <w:rPr>
          <w:rFonts w:ascii="Verdana" w:hAnsi="Verdana" w:cs="Arial"/>
          <w:color w:val="auto"/>
          <w:sz w:val="20"/>
          <w:szCs w:val="22"/>
        </w:rPr>
      </w:pPr>
    </w:p>
    <w:p w:rsidR="00C26738" w:rsidRPr="00867B14" w:rsidRDefault="00C26738" w:rsidP="00C26738">
      <w:pPr>
        <w:spacing w:after="0" w:line="240" w:lineRule="auto"/>
        <w:jc w:val="both"/>
        <w:rPr>
          <w:rFonts w:ascii="Verdana" w:hAnsi="Verdana" w:cs="Times New Roman"/>
          <w:b/>
          <w:i/>
          <w:sz w:val="20"/>
        </w:rPr>
      </w:pPr>
      <w:r w:rsidRPr="00867B14">
        <w:rPr>
          <w:rFonts w:ascii="Verdana" w:hAnsi="Verdana" w:cs="Arial"/>
          <w:b/>
          <w:i/>
          <w:sz w:val="20"/>
        </w:rPr>
        <w:t>NB:</w:t>
      </w:r>
      <w:r w:rsidRPr="00867B14">
        <w:rPr>
          <w:rFonts w:ascii="Verdana" w:hAnsi="Verdana" w:cs="Times New Roman"/>
          <w:b/>
          <w:i/>
          <w:sz w:val="20"/>
        </w:rPr>
        <w:t xml:space="preserve"> </w:t>
      </w:r>
      <w:r w:rsidRPr="00867B14">
        <w:rPr>
          <w:rFonts w:ascii="Verdana" w:hAnsi="Verdana" w:cs="Arial"/>
          <w:b/>
          <w:i/>
          <w:sz w:val="20"/>
        </w:rPr>
        <w:t>All project documents (proposals, log frames, reports…etc) are available in project files and will be provided to consultant for review as secondary data.</w:t>
      </w:r>
    </w:p>
    <w:p w:rsidR="009274AD" w:rsidRPr="00867B14" w:rsidRDefault="009274AD" w:rsidP="00867B14">
      <w:pPr>
        <w:spacing w:after="0"/>
        <w:jc w:val="both"/>
        <w:rPr>
          <w:rFonts w:ascii="Verdana" w:hAnsi="Verdana"/>
          <w:sz w:val="20"/>
        </w:rPr>
      </w:pPr>
    </w:p>
    <w:p w:rsidR="009119FD" w:rsidRPr="00867B14" w:rsidRDefault="005831F6" w:rsidP="00C26738">
      <w:pPr>
        <w:pStyle w:val="ListParagraph"/>
        <w:numPr>
          <w:ilvl w:val="0"/>
          <w:numId w:val="16"/>
        </w:numPr>
        <w:rPr>
          <w:rFonts w:ascii="Verdana" w:hAnsi="Verdana"/>
          <w:b/>
          <w:sz w:val="20"/>
        </w:rPr>
      </w:pPr>
      <w:r w:rsidRPr="00867B14">
        <w:rPr>
          <w:rFonts w:ascii="Verdana" w:hAnsi="Verdana"/>
          <w:b/>
          <w:sz w:val="20"/>
        </w:rPr>
        <w:t>Evaluation methodology</w:t>
      </w:r>
    </w:p>
    <w:p w:rsidR="005831F6" w:rsidRPr="00867B14" w:rsidRDefault="005831F6" w:rsidP="005831F6">
      <w:pPr>
        <w:pStyle w:val="ListParagraph"/>
        <w:numPr>
          <w:ilvl w:val="1"/>
          <w:numId w:val="16"/>
        </w:numPr>
        <w:rPr>
          <w:rFonts w:ascii="Verdana" w:hAnsi="Verdana"/>
          <w:b/>
          <w:sz w:val="20"/>
        </w:rPr>
      </w:pPr>
      <w:r w:rsidRPr="00867B14">
        <w:rPr>
          <w:rFonts w:ascii="Verdana" w:hAnsi="Verdana"/>
          <w:b/>
          <w:sz w:val="20"/>
        </w:rPr>
        <w:lastRenderedPageBreak/>
        <w:t>Proposed evaluation design</w:t>
      </w:r>
      <w:r w:rsidR="009119FD" w:rsidRPr="00867B14">
        <w:rPr>
          <w:rFonts w:ascii="Verdana" w:hAnsi="Verdana"/>
          <w:b/>
          <w:sz w:val="20"/>
        </w:rPr>
        <w:t xml:space="preserve">:  </w:t>
      </w:r>
      <w:r w:rsidRPr="00867B14">
        <w:rPr>
          <w:rFonts w:ascii="Verdana" w:hAnsi="Verdana"/>
          <w:sz w:val="20"/>
        </w:rPr>
        <w:t>Before developing the evaluation plan and guideline for interview, the consultant will need to study all important project documents ranging from the base line study report (actually it is a need assessment report), project document/proposal, project annual plans and reports, and analyse the logic relation between the need of and major issue faced by the villagers in their livelihood, the project strategy and approach, and the project objective</w:t>
      </w:r>
      <w:r w:rsidR="00123807" w:rsidRPr="00867B14">
        <w:rPr>
          <w:rFonts w:ascii="Verdana" w:hAnsi="Verdana"/>
          <w:sz w:val="20"/>
        </w:rPr>
        <w:t>s</w:t>
      </w:r>
      <w:r w:rsidRPr="00867B14">
        <w:rPr>
          <w:rFonts w:ascii="Verdana" w:hAnsi="Verdana"/>
          <w:sz w:val="20"/>
        </w:rPr>
        <w:t xml:space="preserve"> and outputs as well as their measuring indicators. Based on this understanding and analysis, the consultant will then follow the evaluation </w:t>
      </w:r>
      <w:proofErr w:type="spellStart"/>
      <w:r w:rsidRPr="00867B14">
        <w:rPr>
          <w:rFonts w:ascii="Verdana" w:hAnsi="Verdana"/>
          <w:sz w:val="20"/>
        </w:rPr>
        <w:t>T</w:t>
      </w:r>
      <w:r w:rsidR="00123807" w:rsidRPr="00867B14">
        <w:rPr>
          <w:rFonts w:ascii="Verdana" w:hAnsi="Verdana"/>
          <w:sz w:val="20"/>
        </w:rPr>
        <w:t>o</w:t>
      </w:r>
      <w:r w:rsidRPr="00867B14">
        <w:rPr>
          <w:rFonts w:ascii="Verdana" w:hAnsi="Verdana"/>
          <w:sz w:val="20"/>
        </w:rPr>
        <w:t>R</w:t>
      </w:r>
      <w:r w:rsidR="00123807" w:rsidRPr="00867B14">
        <w:rPr>
          <w:rFonts w:ascii="Verdana" w:hAnsi="Verdana"/>
          <w:sz w:val="20"/>
        </w:rPr>
        <w:t>s</w:t>
      </w:r>
      <w:proofErr w:type="spellEnd"/>
      <w:r w:rsidRPr="00867B14">
        <w:rPr>
          <w:rFonts w:ascii="Verdana" w:hAnsi="Verdana"/>
          <w:sz w:val="20"/>
        </w:rPr>
        <w:t xml:space="preserve"> requirement to base his plan and guideline on the outcome</w:t>
      </w:r>
      <w:r w:rsidR="00123807" w:rsidRPr="00867B14">
        <w:rPr>
          <w:rFonts w:ascii="Verdana" w:hAnsi="Verdana"/>
          <w:sz w:val="20"/>
        </w:rPr>
        <w:t>s</w:t>
      </w:r>
      <w:r w:rsidRPr="00867B14">
        <w:rPr>
          <w:rFonts w:ascii="Verdana" w:hAnsi="Verdana"/>
          <w:sz w:val="20"/>
        </w:rPr>
        <w:t xml:space="preserve"> and output</w:t>
      </w:r>
      <w:r w:rsidR="00123807" w:rsidRPr="00867B14">
        <w:rPr>
          <w:rFonts w:ascii="Verdana" w:hAnsi="Verdana"/>
          <w:sz w:val="20"/>
        </w:rPr>
        <w:t>s</w:t>
      </w:r>
      <w:r w:rsidRPr="00867B14">
        <w:rPr>
          <w:rFonts w:ascii="Verdana" w:hAnsi="Verdana"/>
          <w:sz w:val="20"/>
        </w:rPr>
        <w:t xml:space="preserve"> and their measuring indicators as specified in the logic framework.</w:t>
      </w:r>
    </w:p>
    <w:p w:rsidR="009119FD" w:rsidRPr="00867B14" w:rsidRDefault="009119FD" w:rsidP="009119FD">
      <w:pPr>
        <w:pStyle w:val="ListParagraph"/>
        <w:rPr>
          <w:rFonts w:ascii="Verdana" w:hAnsi="Verdana"/>
          <w:b/>
          <w:sz w:val="20"/>
        </w:rPr>
      </w:pPr>
    </w:p>
    <w:p w:rsidR="005831F6" w:rsidRPr="00867B14" w:rsidRDefault="009119FD" w:rsidP="009119FD">
      <w:pPr>
        <w:pStyle w:val="ListParagraph"/>
        <w:numPr>
          <w:ilvl w:val="1"/>
          <w:numId w:val="16"/>
        </w:numPr>
        <w:rPr>
          <w:rFonts w:ascii="Verdana" w:hAnsi="Verdana"/>
          <w:b/>
          <w:sz w:val="20"/>
        </w:rPr>
      </w:pPr>
      <w:r w:rsidRPr="00867B14">
        <w:rPr>
          <w:rFonts w:ascii="Verdana" w:hAnsi="Verdana"/>
          <w:b/>
          <w:sz w:val="20"/>
        </w:rPr>
        <w:t xml:space="preserve"> </w:t>
      </w:r>
      <w:r w:rsidR="005831F6" w:rsidRPr="00867B14">
        <w:rPr>
          <w:rFonts w:ascii="Verdana" w:hAnsi="Verdana"/>
          <w:b/>
          <w:sz w:val="20"/>
        </w:rPr>
        <w:t>Data sources</w:t>
      </w:r>
      <w:r w:rsidRPr="00867B14">
        <w:rPr>
          <w:rFonts w:ascii="Verdana" w:hAnsi="Verdana"/>
          <w:b/>
          <w:sz w:val="20"/>
        </w:rPr>
        <w:t>:</w:t>
      </w:r>
      <w:r w:rsidRPr="00867B14">
        <w:rPr>
          <w:rFonts w:ascii="Verdana" w:hAnsi="Verdana" w:cs="Georgia"/>
          <w:color w:val="000000"/>
          <w:sz w:val="20"/>
        </w:rPr>
        <w:t xml:space="preserve">  </w:t>
      </w:r>
      <w:r w:rsidR="005831F6" w:rsidRPr="00867B14">
        <w:rPr>
          <w:rFonts w:ascii="Verdana" w:hAnsi="Verdana" w:cs="Georgia"/>
          <w:color w:val="000000"/>
          <w:sz w:val="20"/>
        </w:rPr>
        <w:t>Evaluation data will be gathered from the following groups/institutions and or individuals:</w:t>
      </w:r>
    </w:p>
    <w:p w:rsidR="005831F6" w:rsidRPr="00867B14" w:rsidRDefault="005831F6" w:rsidP="009119FD">
      <w:pPr>
        <w:pStyle w:val="ListParagraph"/>
        <w:numPr>
          <w:ilvl w:val="0"/>
          <w:numId w:val="8"/>
        </w:numPr>
        <w:autoSpaceDE w:val="0"/>
        <w:autoSpaceDN w:val="0"/>
        <w:adjustRightInd w:val="0"/>
        <w:spacing w:after="0" w:line="240" w:lineRule="auto"/>
        <w:rPr>
          <w:rFonts w:ascii="Verdana" w:hAnsi="Verdana" w:cs="Georgia"/>
          <w:color w:val="000000"/>
          <w:sz w:val="20"/>
        </w:rPr>
      </w:pPr>
      <w:r w:rsidRPr="00867B14">
        <w:rPr>
          <w:rFonts w:ascii="Verdana" w:hAnsi="Verdana" w:cs="Georgia"/>
          <w:color w:val="000000"/>
          <w:sz w:val="20"/>
        </w:rPr>
        <w:t>Village representatives in respective project locations (</w:t>
      </w:r>
      <w:proofErr w:type="spellStart"/>
      <w:r w:rsidRPr="00867B14">
        <w:rPr>
          <w:rFonts w:ascii="Verdana" w:hAnsi="Verdana" w:cs="Georgia"/>
          <w:color w:val="000000"/>
          <w:sz w:val="20"/>
        </w:rPr>
        <w:t>Payams</w:t>
      </w:r>
      <w:proofErr w:type="spellEnd"/>
      <w:r w:rsidRPr="00867B14">
        <w:rPr>
          <w:rFonts w:ascii="Verdana" w:hAnsi="Verdana" w:cs="Georgia"/>
          <w:color w:val="000000"/>
          <w:sz w:val="20"/>
        </w:rPr>
        <w:t>).</w:t>
      </w:r>
    </w:p>
    <w:p w:rsidR="005831F6" w:rsidRPr="00867B14" w:rsidRDefault="005831F6" w:rsidP="005831F6">
      <w:pPr>
        <w:pStyle w:val="ListParagraph"/>
        <w:numPr>
          <w:ilvl w:val="0"/>
          <w:numId w:val="8"/>
        </w:numPr>
        <w:autoSpaceDE w:val="0"/>
        <w:autoSpaceDN w:val="0"/>
        <w:adjustRightInd w:val="0"/>
        <w:spacing w:after="0" w:line="240" w:lineRule="auto"/>
        <w:jc w:val="left"/>
        <w:rPr>
          <w:rFonts w:ascii="Verdana" w:hAnsi="Verdana" w:cs="Georgia"/>
          <w:color w:val="000000"/>
          <w:sz w:val="20"/>
        </w:rPr>
      </w:pPr>
      <w:r w:rsidRPr="00867B14">
        <w:rPr>
          <w:rFonts w:ascii="Verdana" w:hAnsi="Verdana" w:cs="Georgia"/>
          <w:color w:val="000000"/>
          <w:sz w:val="20"/>
        </w:rPr>
        <w:t>Payam administrators</w:t>
      </w:r>
    </w:p>
    <w:p w:rsidR="005831F6" w:rsidRPr="00867B14" w:rsidRDefault="005831F6" w:rsidP="005831F6">
      <w:pPr>
        <w:pStyle w:val="ListParagraph"/>
        <w:numPr>
          <w:ilvl w:val="0"/>
          <w:numId w:val="8"/>
        </w:numPr>
        <w:autoSpaceDE w:val="0"/>
        <w:autoSpaceDN w:val="0"/>
        <w:adjustRightInd w:val="0"/>
        <w:spacing w:after="0" w:line="240" w:lineRule="auto"/>
        <w:jc w:val="left"/>
        <w:rPr>
          <w:rFonts w:ascii="Verdana" w:hAnsi="Verdana" w:cs="Georgia"/>
          <w:color w:val="000000"/>
          <w:sz w:val="20"/>
        </w:rPr>
      </w:pPr>
      <w:r w:rsidRPr="00867B14">
        <w:rPr>
          <w:rFonts w:ascii="Verdana" w:hAnsi="Verdana" w:cs="Georgia"/>
          <w:color w:val="000000"/>
          <w:sz w:val="20"/>
        </w:rPr>
        <w:t>Women representatives in project locations.</w:t>
      </w:r>
    </w:p>
    <w:p w:rsidR="005831F6" w:rsidRPr="00867B14" w:rsidRDefault="005831F6" w:rsidP="005831F6">
      <w:pPr>
        <w:pStyle w:val="ListParagraph"/>
        <w:numPr>
          <w:ilvl w:val="0"/>
          <w:numId w:val="8"/>
        </w:numPr>
        <w:autoSpaceDE w:val="0"/>
        <w:autoSpaceDN w:val="0"/>
        <w:adjustRightInd w:val="0"/>
        <w:spacing w:after="0" w:line="240" w:lineRule="auto"/>
        <w:jc w:val="left"/>
        <w:rPr>
          <w:rFonts w:ascii="Verdana" w:hAnsi="Verdana" w:cs="Georgia"/>
          <w:color w:val="000000"/>
          <w:sz w:val="20"/>
        </w:rPr>
      </w:pPr>
      <w:r w:rsidRPr="00867B14">
        <w:rPr>
          <w:rFonts w:ascii="Verdana" w:hAnsi="Verdana" w:cs="Georgia"/>
          <w:color w:val="000000"/>
          <w:sz w:val="20"/>
        </w:rPr>
        <w:t>Representatives from the county Relief &amp; Rehabilitation Commission (RRC)</w:t>
      </w:r>
    </w:p>
    <w:p w:rsidR="005831F6" w:rsidRPr="00867B14" w:rsidRDefault="005831F6" w:rsidP="005831F6">
      <w:pPr>
        <w:pStyle w:val="ListParagraph"/>
        <w:numPr>
          <w:ilvl w:val="0"/>
          <w:numId w:val="8"/>
        </w:numPr>
        <w:autoSpaceDE w:val="0"/>
        <w:autoSpaceDN w:val="0"/>
        <w:adjustRightInd w:val="0"/>
        <w:spacing w:after="0" w:line="240" w:lineRule="auto"/>
        <w:jc w:val="left"/>
        <w:rPr>
          <w:rFonts w:ascii="Verdana" w:hAnsi="Verdana" w:cs="Georgia"/>
          <w:color w:val="000000"/>
          <w:sz w:val="20"/>
        </w:rPr>
      </w:pPr>
      <w:r w:rsidRPr="00867B14">
        <w:rPr>
          <w:rFonts w:ascii="Verdana" w:hAnsi="Verdana" w:cs="Georgia"/>
          <w:color w:val="000000"/>
          <w:sz w:val="20"/>
        </w:rPr>
        <w:t>Representatives from the county agriculture department.</w:t>
      </w:r>
    </w:p>
    <w:p w:rsidR="005831F6" w:rsidRPr="00867B14" w:rsidRDefault="005831F6" w:rsidP="005831F6">
      <w:pPr>
        <w:pStyle w:val="ListParagraph"/>
        <w:numPr>
          <w:ilvl w:val="0"/>
          <w:numId w:val="8"/>
        </w:numPr>
        <w:autoSpaceDE w:val="0"/>
        <w:autoSpaceDN w:val="0"/>
        <w:adjustRightInd w:val="0"/>
        <w:spacing w:after="0" w:line="240" w:lineRule="auto"/>
        <w:jc w:val="left"/>
        <w:rPr>
          <w:rFonts w:ascii="Verdana" w:hAnsi="Verdana" w:cs="Georgia"/>
          <w:color w:val="000000"/>
          <w:sz w:val="20"/>
        </w:rPr>
      </w:pPr>
      <w:r w:rsidRPr="00867B14">
        <w:rPr>
          <w:rFonts w:ascii="Verdana" w:hAnsi="Verdana" w:cs="Georgia"/>
          <w:color w:val="000000"/>
          <w:sz w:val="20"/>
        </w:rPr>
        <w:t xml:space="preserve">Parish development committees </w:t>
      </w:r>
    </w:p>
    <w:p w:rsidR="009119FD" w:rsidRPr="00867B14" w:rsidRDefault="009119FD" w:rsidP="009274AD">
      <w:pPr>
        <w:spacing w:after="0"/>
        <w:jc w:val="both"/>
        <w:rPr>
          <w:rFonts w:ascii="Verdana" w:hAnsi="Verdana"/>
          <w:b/>
          <w:sz w:val="20"/>
          <w:u w:val="single"/>
        </w:rPr>
      </w:pPr>
    </w:p>
    <w:p w:rsidR="009119FD" w:rsidRPr="00867B14" w:rsidRDefault="009119FD" w:rsidP="00C26738">
      <w:pPr>
        <w:pStyle w:val="ListParagraph"/>
        <w:numPr>
          <w:ilvl w:val="1"/>
          <w:numId w:val="19"/>
        </w:numPr>
        <w:rPr>
          <w:rFonts w:ascii="Verdana" w:hAnsi="Verdana"/>
          <w:b/>
          <w:sz w:val="20"/>
        </w:rPr>
      </w:pPr>
      <w:r w:rsidRPr="00867B14">
        <w:rPr>
          <w:rFonts w:ascii="Verdana" w:hAnsi="Verdana"/>
          <w:b/>
          <w:sz w:val="20"/>
        </w:rPr>
        <w:t>Evaluation Ethics</w:t>
      </w:r>
      <w:r w:rsidR="00070AF3" w:rsidRPr="00867B14">
        <w:rPr>
          <w:rFonts w:ascii="Verdana" w:hAnsi="Verdana"/>
          <w:b/>
          <w:sz w:val="20"/>
        </w:rPr>
        <w:t xml:space="preserve">:  </w:t>
      </w:r>
      <w:r w:rsidRPr="00867B14">
        <w:rPr>
          <w:rFonts w:ascii="Verdana" w:hAnsi="Verdana"/>
          <w:sz w:val="20"/>
        </w:rPr>
        <w:t>The evaluation will be guided by the following ethics:</w:t>
      </w:r>
    </w:p>
    <w:p w:rsidR="009119FD" w:rsidRPr="00867B14" w:rsidRDefault="009119FD" w:rsidP="009119FD">
      <w:pPr>
        <w:pStyle w:val="ListParagraph"/>
        <w:numPr>
          <w:ilvl w:val="0"/>
          <w:numId w:val="10"/>
        </w:numPr>
        <w:spacing w:after="160" w:line="259" w:lineRule="auto"/>
        <w:jc w:val="left"/>
        <w:rPr>
          <w:rFonts w:ascii="Verdana" w:hAnsi="Verdana"/>
          <w:sz w:val="20"/>
        </w:rPr>
      </w:pPr>
      <w:r w:rsidRPr="00867B14">
        <w:rPr>
          <w:rFonts w:ascii="Verdana" w:hAnsi="Verdana"/>
          <w:sz w:val="20"/>
        </w:rPr>
        <w:t>Guarantee the safety of respondents and the research team.</w:t>
      </w:r>
    </w:p>
    <w:p w:rsidR="009119FD" w:rsidRPr="00867B14" w:rsidRDefault="009119FD" w:rsidP="009119FD">
      <w:pPr>
        <w:pStyle w:val="ListParagraph"/>
        <w:numPr>
          <w:ilvl w:val="0"/>
          <w:numId w:val="10"/>
        </w:numPr>
        <w:spacing w:after="160" w:line="259" w:lineRule="auto"/>
        <w:jc w:val="left"/>
        <w:rPr>
          <w:rFonts w:ascii="Verdana" w:hAnsi="Verdana"/>
          <w:sz w:val="20"/>
        </w:rPr>
      </w:pPr>
      <w:r w:rsidRPr="00867B14">
        <w:rPr>
          <w:rFonts w:ascii="Verdana" w:hAnsi="Verdana"/>
          <w:sz w:val="20"/>
        </w:rPr>
        <w:t>Apply protocols to ensure anonymity and confidentiality of respondents.</w:t>
      </w:r>
    </w:p>
    <w:p w:rsidR="009119FD" w:rsidRPr="00867B14" w:rsidRDefault="009119FD" w:rsidP="009119FD">
      <w:pPr>
        <w:pStyle w:val="ListParagraph"/>
        <w:numPr>
          <w:ilvl w:val="0"/>
          <w:numId w:val="10"/>
        </w:numPr>
        <w:spacing w:after="160" w:line="259" w:lineRule="auto"/>
        <w:jc w:val="left"/>
        <w:rPr>
          <w:rFonts w:ascii="Verdana" w:hAnsi="Verdana"/>
          <w:sz w:val="20"/>
        </w:rPr>
      </w:pPr>
      <w:r w:rsidRPr="00867B14">
        <w:rPr>
          <w:rFonts w:ascii="Verdana" w:hAnsi="Verdana"/>
          <w:sz w:val="20"/>
        </w:rPr>
        <w:t xml:space="preserve">Ensure any other evaluation team members are briefed on ethical issues. </w:t>
      </w:r>
    </w:p>
    <w:p w:rsidR="009119FD" w:rsidRPr="00867B14" w:rsidRDefault="009119FD" w:rsidP="009119FD">
      <w:pPr>
        <w:pStyle w:val="ListParagraph"/>
        <w:numPr>
          <w:ilvl w:val="0"/>
          <w:numId w:val="10"/>
        </w:numPr>
        <w:spacing w:after="160" w:line="259" w:lineRule="auto"/>
        <w:jc w:val="left"/>
        <w:rPr>
          <w:rFonts w:ascii="Verdana" w:hAnsi="Verdana"/>
          <w:sz w:val="20"/>
        </w:rPr>
      </w:pPr>
      <w:r w:rsidRPr="00867B14">
        <w:rPr>
          <w:rFonts w:ascii="Verdana" w:hAnsi="Verdana"/>
          <w:sz w:val="20"/>
        </w:rPr>
        <w:t>Provide referrals to local services and sources of support for women that might ask for them.</w:t>
      </w:r>
    </w:p>
    <w:p w:rsidR="009119FD" w:rsidRPr="00867B14" w:rsidRDefault="009119FD" w:rsidP="009119FD">
      <w:pPr>
        <w:pStyle w:val="ListParagraph"/>
        <w:numPr>
          <w:ilvl w:val="0"/>
          <w:numId w:val="10"/>
        </w:numPr>
        <w:spacing w:after="160" w:line="259" w:lineRule="auto"/>
        <w:jc w:val="left"/>
        <w:rPr>
          <w:rFonts w:ascii="Verdana" w:hAnsi="Verdana"/>
          <w:sz w:val="20"/>
        </w:rPr>
      </w:pPr>
      <w:r w:rsidRPr="00867B14">
        <w:rPr>
          <w:rFonts w:ascii="Verdana" w:hAnsi="Verdana"/>
          <w:sz w:val="20"/>
        </w:rPr>
        <w:t xml:space="preserve">Ensure compliance with legal codes governing areas such as provisions to collect and report data, particularly permissions needed to interview or obtain information about children and youth. </w:t>
      </w:r>
    </w:p>
    <w:p w:rsidR="009119FD" w:rsidRPr="00867B14" w:rsidRDefault="009119FD" w:rsidP="009119FD">
      <w:pPr>
        <w:pStyle w:val="ListParagraph"/>
        <w:numPr>
          <w:ilvl w:val="0"/>
          <w:numId w:val="10"/>
        </w:numPr>
        <w:spacing w:after="160" w:line="259" w:lineRule="auto"/>
        <w:jc w:val="left"/>
        <w:rPr>
          <w:rFonts w:ascii="Verdana" w:hAnsi="Verdana"/>
          <w:sz w:val="20"/>
        </w:rPr>
      </w:pPr>
      <w:r w:rsidRPr="00867B14">
        <w:rPr>
          <w:rFonts w:ascii="Verdana" w:hAnsi="Verdana"/>
          <w:sz w:val="20"/>
        </w:rPr>
        <w:t>Store securely the collected information</w:t>
      </w:r>
    </w:p>
    <w:p w:rsidR="00070AF3" w:rsidRPr="00867B14" w:rsidRDefault="00070AF3" w:rsidP="00070AF3">
      <w:pPr>
        <w:pStyle w:val="ListParagraph"/>
        <w:spacing w:after="160" w:line="259" w:lineRule="auto"/>
        <w:jc w:val="left"/>
        <w:rPr>
          <w:rFonts w:ascii="Verdana" w:hAnsi="Verdana"/>
          <w:sz w:val="20"/>
        </w:rPr>
      </w:pPr>
    </w:p>
    <w:p w:rsidR="009119FD" w:rsidRPr="00867B14" w:rsidRDefault="009119FD" w:rsidP="00C26738">
      <w:pPr>
        <w:pStyle w:val="ListParagraph"/>
        <w:numPr>
          <w:ilvl w:val="0"/>
          <w:numId w:val="16"/>
        </w:numPr>
        <w:rPr>
          <w:rFonts w:ascii="Verdana" w:hAnsi="Verdana"/>
          <w:b/>
          <w:sz w:val="20"/>
        </w:rPr>
      </w:pPr>
      <w:r w:rsidRPr="00867B14">
        <w:rPr>
          <w:rFonts w:ascii="Verdana" w:hAnsi="Verdana"/>
          <w:b/>
          <w:sz w:val="20"/>
        </w:rPr>
        <w:t>Key Deliverables of the evaluator and timeframe</w:t>
      </w:r>
    </w:p>
    <w:p w:rsidR="00C26738" w:rsidRPr="00867B14" w:rsidRDefault="009119FD" w:rsidP="00C26738">
      <w:pPr>
        <w:pStyle w:val="ListParagraph"/>
        <w:numPr>
          <w:ilvl w:val="1"/>
          <w:numId w:val="16"/>
        </w:numPr>
        <w:spacing w:after="0"/>
        <w:rPr>
          <w:rFonts w:ascii="Verdana" w:eastAsiaTheme="minorHAnsi" w:hAnsi="Verdana"/>
          <w:b/>
          <w:sz w:val="20"/>
        </w:rPr>
      </w:pPr>
      <w:r w:rsidRPr="00867B14">
        <w:rPr>
          <w:rFonts w:ascii="Verdana" w:hAnsi="Verdana"/>
          <w:b/>
          <w:sz w:val="20"/>
        </w:rPr>
        <w:t xml:space="preserve">Evaluation inception report:  </w:t>
      </w:r>
      <w:r w:rsidRPr="00867B14">
        <w:rPr>
          <w:rFonts w:ascii="Verdana" w:hAnsi="Verdana"/>
          <w:sz w:val="20"/>
        </w:rPr>
        <w:t>The evaluation inception report will be presented 5 days after the signing of contract by the consultant.  The consultant Is expected to present in this report, his methodologies, tools, expected outcome, outputs …etc.  In this inception report, stakeholders will have an opportunity to make inputs and adjust the document where those adjustments are needed.</w:t>
      </w:r>
      <w:r w:rsidR="00070AF3" w:rsidRPr="00867B14">
        <w:rPr>
          <w:rFonts w:ascii="Verdana" w:hAnsi="Verdana"/>
          <w:sz w:val="20"/>
        </w:rPr>
        <w:t xml:space="preserve"> The following two methods </w:t>
      </w:r>
      <w:r w:rsidR="00A802DF" w:rsidRPr="00867B14">
        <w:rPr>
          <w:rFonts w:ascii="Verdana" w:hAnsi="Verdana"/>
          <w:sz w:val="20"/>
        </w:rPr>
        <w:t>are</w:t>
      </w:r>
      <w:r w:rsidR="00F2672A" w:rsidRPr="00867B14">
        <w:rPr>
          <w:rFonts w:ascii="Verdana" w:hAnsi="Verdana"/>
          <w:sz w:val="20"/>
        </w:rPr>
        <w:t xml:space="preserve"> </w:t>
      </w:r>
      <w:r w:rsidR="00165400" w:rsidRPr="00867B14">
        <w:rPr>
          <w:rFonts w:ascii="Verdana" w:hAnsi="Verdana"/>
          <w:sz w:val="20"/>
        </w:rPr>
        <w:t>however recommended</w:t>
      </w:r>
      <w:r w:rsidR="00F2672A" w:rsidRPr="00867B14">
        <w:rPr>
          <w:rFonts w:ascii="Verdana" w:hAnsi="Verdana"/>
          <w:sz w:val="20"/>
        </w:rPr>
        <w:t xml:space="preserve"> </w:t>
      </w:r>
      <w:r w:rsidR="00070AF3" w:rsidRPr="00867B14">
        <w:rPr>
          <w:rFonts w:ascii="Verdana" w:hAnsi="Verdana"/>
          <w:sz w:val="20"/>
        </w:rPr>
        <w:t xml:space="preserve">to complement the findings.  </w:t>
      </w:r>
      <w:r w:rsidR="00070AF3" w:rsidRPr="00867B14">
        <w:rPr>
          <w:rFonts w:ascii="Verdana" w:eastAsia="Times New Roman" w:hAnsi="Verdana"/>
          <w:b/>
          <w:color w:val="1A1A1A"/>
          <w:sz w:val="20"/>
          <w:lang w:eastAsia="en-GB"/>
        </w:rPr>
        <w:t xml:space="preserve">DAC Criteria </w:t>
      </w:r>
      <w:r w:rsidR="00070AF3" w:rsidRPr="00867B14">
        <w:rPr>
          <w:rFonts w:ascii="Verdana" w:eastAsia="Times New Roman" w:hAnsi="Verdana"/>
          <w:color w:val="1A1A1A"/>
          <w:sz w:val="20"/>
          <w:lang w:eastAsia="en-GB"/>
        </w:rPr>
        <w:t xml:space="preserve">(Relevance, Effectiveness, Efficiency, Impact and Sustainability) and </w:t>
      </w:r>
      <w:r w:rsidR="00070AF3" w:rsidRPr="00867B14">
        <w:rPr>
          <w:rFonts w:ascii="Verdana" w:eastAsia="Times New Roman" w:hAnsi="Verdana"/>
          <w:b/>
          <w:color w:val="1A1A1A"/>
          <w:sz w:val="20"/>
          <w:lang w:eastAsia="en-GB"/>
        </w:rPr>
        <w:t xml:space="preserve">BOND Evidence Principles </w:t>
      </w:r>
      <w:r w:rsidR="00070AF3" w:rsidRPr="00867B14">
        <w:rPr>
          <w:rFonts w:ascii="Verdana" w:eastAsia="Times New Roman" w:hAnsi="Verdana"/>
          <w:color w:val="1A1A1A"/>
          <w:sz w:val="20"/>
          <w:lang w:eastAsia="en-GB"/>
        </w:rPr>
        <w:t>(Voice and Inclusion, Appropriateness, Triangulation, Contribution, Transparency)</w:t>
      </w:r>
      <w:r w:rsidR="003E1D34" w:rsidRPr="00867B14">
        <w:rPr>
          <w:rFonts w:ascii="Verdana" w:eastAsia="Times New Roman" w:hAnsi="Verdana"/>
          <w:color w:val="1A1A1A"/>
          <w:sz w:val="20"/>
          <w:lang w:eastAsia="en-GB"/>
        </w:rPr>
        <w:t>.</w:t>
      </w:r>
    </w:p>
    <w:p w:rsidR="00C26738" w:rsidRPr="00867B14" w:rsidRDefault="009119FD" w:rsidP="00C26738">
      <w:pPr>
        <w:pStyle w:val="ListParagraph"/>
        <w:numPr>
          <w:ilvl w:val="1"/>
          <w:numId w:val="16"/>
        </w:numPr>
        <w:spacing w:after="0"/>
        <w:rPr>
          <w:rFonts w:ascii="Verdana" w:eastAsiaTheme="minorHAnsi" w:hAnsi="Verdana"/>
          <w:b/>
          <w:sz w:val="20"/>
        </w:rPr>
      </w:pPr>
      <w:r w:rsidRPr="00867B14">
        <w:rPr>
          <w:rFonts w:ascii="Verdana" w:hAnsi="Verdana"/>
          <w:b/>
          <w:sz w:val="20"/>
        </w:rPr>
        <w:t xml:space="preserve"> Draft evaluation report:</w:t>
      </w:r>
      <w:r w:rsidRPr="00867B14">
        <w:rPr>
          <w:rFonts w:ascii="Verdana" w:hAnsi="Verdana"/>
          <w:sz w:val="20"/>
        </w:rPr>
        <w:t xml:space="preserve">  The consultant will be required to produce draft evaluation report for comments/inputs and or deletion of some areas by the stakeholders before the final evaluation report is finalised.  The draft evaluation report will present preliminary findings of the evaluation</w:t>
      </w:r>
    </w:p>
    <w:p w:rsidR="00B149A9" w:rsidRPr="00867B14" w:rsidRDefault="009119FD" w:rsidP="00C26738">
      <w:pPr>
        <w:pStyle w:val="ListParagraph"/>
        <w:numPr>
          <w:ilvl w:val="1"/>
          <w:numId w:val="16"/>
        </w:numPr>
        <w:spacing w:after="0"/>
        <w:rPr>
          <w:rFonts w:ascii="Verdana" w:eastAsiaTheme="minorHAnsi" w:hAnsi="Verdana"/>
          <w:b/>
          <w:sz w:val="20"/>
        </w:rPr>
      </w:pPr>
      <w:r w:rsidRPr="00867B14">
        <w:rPr>
          <w:rFonts w:ascii="Verdana" w:hAnsi="Verdana"/>
          <w:b/>
          <w:sz w:val="20"/>
        </w:rPr>
        <w:t xml:space="preserve"> Final evaluation report:</w:t>
      </w:r>
      <w:r w:rsidRPr="00867B14">
        <w:rPr>
          <w:rFonts w:ascii="Verdana" w:hAnsi="Verdana"/>
          <w:sz w:val="20"/>
        </w:rPr>
        <w:t xml:space="preserve"> This will be the detailed and last report to be produced by the consultant after gathering the views, comments and inputs from all the stakeholders.</w:t>
      </w:r>
    </w:p>
    <w:p w:rsidR="007C4F6A" w:rsidRPr="00867B14" w:rsidRDefault="007C4F6A" w:rsidP="00C26738">
      <w:pPr>
        <w:pStyle w:val="ListParagraph"/>
        <w:numPr>
          <w:ilvl w:val="1"/>
          <w:numId w:val="16"/>
        </w:numPr>
        <w:spacing w:after="0"/>
        <w:rPr>
          <w:rFonts w:ascii="Verdana" w:eastAsiaTheme="minorHAnsi" w:hAnsi="Verdana"/>
          <w:b/>
          <w:sz w:val="20"/>
        </w:rPr>
      </w:pPr>
      <w:r w:rsidRPr="00867B14">
        <w:rPr>
          <w:rFonts w:ascii="Verdana" w:hAnsi="Verdana"/>
          <w:b/>
          <w:sz w:val="20"/>
        </w:rPr>
        <w:t>Presentation of findings:</w:t>
      </w:r>
      <w:r w:rsidRPr="00867B14">
        <w:rPr>
          <w:rFonts w:ascii="Verdana" w:eastAsiaTheme="minorHAnsi" w:hAnsi="Verdana"/>
          <w:b/>
          <w:sz w:val="20"/>
        </w:rPr>
        <w:t xml:space="preserve">  </w:t>
      </w:r>
      <w:r w:rsidRPr="00867B14">
        <w:rPr>
          <w:rFonts w:ascii="Verdana" w:eastAsiaTheme="minorHAnsi" w:hAnsi="Verdana"/>
          <w:sz w:val="20"/>
        </w:rPr>
        <w:t xml:space="preserve">CTP and the partner CDO will organize a stakeholder meeting that bring together key personnel from both partners.  The </w:t>
      </w:r>
      <w:r w:rsidRPr="00867B14">
        <w:rPr>
          <w:rFonts w:ascii="Verdana" w:eastAsiaTheme="minorHAnsi" w:hAnsi="Verdana"/>
          <w:sz w:val="20"/>
        </w:rPr>
        <w:lastRenderedPageBreak/>
        <w:t>consultant will then be required to present the key findings in this meeting/workshop.</w:t>
      </w:r>
    </w:p>
    <w:p w:rsidR="009D0A5E" w:rsidRPr="00867B14" w:rsidRDefault="009D0A5E" w:rsidP="009D0A5E">
      <w:pPr>
        <w:pStyle w:val="ListParagraph"/>
        <w:spacing w:after="0"/>
        <w:rPr>
          <w:rFonts w:ascii="Verdana" w:eastAsiaTheme="minorHAnsi" w:hAnsi="Verdana"/>
          <w:b/>
          <w:sz w:val="20"/>
        </w:rPr>
      </w:pPr>
    </w:p>
    <w:p w:rsidR="009119FD" w:rsidRPr="00867B14" w:rsidRDefault="009119FD" w:rsidP="00C26738">
      <w:pPr>
        <w:pStyle w:val="ListParagraph"/>
        <w:numPr>
          <w:ilvl w:val="0"/>
          <w:numId w:val="16"/>
        </w:numPr>
        <w:rPr>
          <w:rFonts w:ascii="Verdana" w:hAnsi="Verdana"/>
          <w:b/>
          <w:sz w:val="20"/>
        </w:rPr>
      </w:pPr>
      <w:r w:rsidRPr="00867B14">
        <w:rPr>
          <w:rFonts w:ascii="Verdana" w:hAnsi="Verdana"/>
          <w:b/>
          <w:sz w:val="20"/>
        </w:rPr>
        <w:t>Required competencies</w:t>
      </w:r>
    </w:p>
    <w:p w:rsidR="009119FD" w:rsidRPr="00867B14" w:rsidRDefault="009119FD" w:rsidP="009119FD">
      <w:pPr>
        <w:pStyle w:val="ListParagraph"/>
        <w:numPr>
          <w:ilvl w:val="0"/>
          <w:numId w:val="11"/>
        </w:numPr>
        <w:spacing w:after="160" w:line="259" w:lineRule="auto"/>
        <w:jc w:val="left"/>
        <w:rPr>
          <w:rFonts w:ascii="Verdana" w:hAnsi="Verdana"/>
          <w:b/>
          <w:sz w:val="20"/>
        </w:rPr>
      </w:pPr>
      <w:r w:rsidRPr="00867B14">
        <w:rPr>
          <w:rFonts w:ascii="Verdana" w:hAnsi="Verdana"/>
          <w:sz w:val="20"/>
        </w:rPr>
        <w:t xml:space="preserve">Demonstrated experience in project evaluations, and writing report (sample of the previously </w:t>
      </w:r>
      <w:r w:rsidR="00070AF3" w:rsidRPr="00867B14">
        <w:rPr>
          <w:rFonts w:ascii="Verdana" w:hAnsi="Verdana"/>
          <w:sz w:val="20"/>
        </w:rPr>
        <w:t>evaluation</w:t>
      </w:r>
      <w:r w:rsidRPr="00867B14">
        <w:rPr>
          <w:rFonts w:ascii="Verdana" w:hAnsi="Verdana"/>
          <w:sz w:val="20"/>
        </w:rPr>
        <w:t xml:space="preserve"> reports could be requested);</w:t>
      </w:r>
    </w:p>
    <w:p w:rsidR="009119FD" w:rsidRPr="00867B14" w:rsidRDefault="009119FD" w:rsidP="009119FD">
      <w:pPr>
        <w:pStyle w:val="ListParagraph"/>
        <w:numPr>
          <w:ilvl w:val="0"/>
          <w:numId w:val="11"/>
        </w:numPr>
        <w:spacing w:after="160" w:line="259" w:lineRule="auto"/>
        <w:jc w:val="left"/>
        <w:rPr>
          <w:rFonts w:ascii="Verdana" w:hAnsi="Verdana"/>
          <w:b/>
          <w:sz w:val="20"/>
        </w:rPr>
      </w:pPr>
      <w:r w:rsidRPr="00867B14">
        <w:rPr>
          <w:rFonts w:ascii="Verdana" w:hAnsi="Verdana"/>
          <w:sz w:val="20"/>
        </w:rPr>
        <w:t>Training and facilitation skills;</w:t>
      </w:r>
    </w:p>
    <w:p w:rsidR="009119FD" w:rsidRPr="00867B14" w:rsidRDefault="009119FD" w:rsidP="009119FD">
      <w:pPr>
        <w:pStyle w:val="ListParagraph"/>
        <w:numPr>
          <w:ilvl w:val="0"/>
          <w:numId w:val="11"/>
        </w:numPr>
        <w:spacing w:after="160" w:line="259" w:lineRule="auto"/>
        <w:jc w:val="left"/>
        <w:rPr>
          <w:rFonts w:ascii="Verdana" w:hAnsi="Verdana"/>
          <w:b/>
          <w:sz w:val="20"/>
        </w:rPr>
      </w:pPr>
      <w:r w:rsidRPr="00867B14">
        <w:rPr>
          <w:rFonts w:ascii="Verdana" w:hAnsi="Verdana"/>
          <w:sz w:val="20"/>
        </w:rPr>
        <w:t>Good English, oral communication and written skills;</w:t>
      </w:r>
    </w:p>
    <w:p w:rsidR="009119FD" w:rsidRPr="00867B14" w:rsidRDefault="009119FD" w:rsidP="009119FD">
      <w:pPr>
        <w:pStyle w:val="ListParagraph"/>
        <w:numPr>
          <w:ilvl w:val="0"/>
          <w:numId w:val="11"/>
        </w:numPr>
        <w:spacing w:after="160" w:line="259" w:lineRule="auto"/>
        <w:jc w:val="left"/>
        <w:rPr>
          <w:rFonts w:ascii="Verdana" w:hAnsi="Verdana"/>
          <w:sz w:val="20"/>
        </w:rPr>
      </w:pPr>
      <w:r w:rsidRPr="00867B14">
        <w:rPr>
          <w:rFonts w:ascii="Verdana" w:hAnsi="Verdana"/>
          <w:sz w:val="20"/>
        </w:rPr>
        <w:t>Good knowledge of Arabic (spoken)</w:t>
      </w:r>
      <w:r w:rsidR="00B149A9" w:rsidRPr="00867B14">
        <w:rPr>
          <w:rFonts w:ascii="Verdana" w:hAnsi="Verdana"/>
          <w:sz w:val="20"/>
        </w:rPr>
        <w:t xml:space="preserve"> – given the cultural background of the two areas.</w:t>
      </w:r>
    </w:p>
    <w:p w:rsidR="009119FD" w:rsidRPr="00867B14" w:rsidRDefault="009119FD" w:rsidP="008058B6">
      <w:pPr>
        <w:pStyle w:val="ListParagraph"/>
        <w:numPr>
          <w:ilvl w:val="0"/>
          <w:numId w:val="11"/>
        </w:numPr>
        <w:spacing w:after="160" w:line="259" w:lineRule="auto"/>
        <w:jc w:val="left"/>
        <w:rPr>
          <w:rFonts w:ascii="Verdana" w:hAnsi="Verdana"/>
          <w:b/>
          <w:sz w:val="20"/>
        </w:rPr>
      </w:pPr>
      <w:r w:rsidRPr="00867B14">
        <w:rPr>
          <w:rFonts w:ascii="Verdana" w:hAnsi="Verdana"/>
          <w:sz w:val="20"/>
        </w:rPr>
        <w:t xml:space="preserve">Ability to work in a difficult context; </w:t>
      </w:r>
    </w:p>
    <w:p w:rsidR="008058B6" w:rsidRPr="00867B14" w:rsidRDefault="008058B6" w:rsidP="008058B6">
      <w:pPr>
        <w:pStyle w:val="ListParagraph"/>
        <w:spacing w:after="160" w:line="259" w:lineRule="auto"/>
        <w:jc w:val="left"/>
        <w:rPr>
          <w:rFonts w:ascii="Verdana" w:hAnsi="Verdana"/>
          <w:b/>
          <w:sz w:val="20"/>
        </w:rPr>
      </w:pPr>
    </w:p>
    <w:p w:rsidR="009119FD" w:rsidRPr="00867B14" w:rsidRDefault="00B149A9" w:rsidP="00C26738">
      <w:pPr>
        <w:pStyle w:val="ListParagraph"/>
        <w:numPr>
          <w:ilvl w:val="0"/>
          <w:numId w:val="16"/>
        </w:numPr>
        <w:spacing w:after="160" w:line="259" w:lineRule="auto"/>
        <w:jc w:val="left"/>
        <w:rPr>
          <w:rFonts w:ascii="Verdana" w:hAnsi="Verdana"/>
          <w:b/>
          <w:sz w:val="20"/>
        </w:rPr>
      </w:pPr>
      <w:r w:rsidRPr="00867B14">
        <w:rPr>
          <w:rFonts w:ascii="Verdana" w:hAnsi="Verdana"/>
          <w:b/>
          <w:sz w:val="20"/>
        </w:rPr>
        <w:t>Proposed t</w:t>
      </w:r>
      <w:r w:rsidR="009119FD" w:rsidRPr="00867B14">
        <w:rPr>
          <w:rFonts w:ascii="Verdana" w:hAnsi="Verdana"/>
          <w:b/>
          <w:sz w:val="20"/>
        </w:rPr>
        <w:t>imeline of the evaluation process</w:t>
      </w:r>
    </w:p>
    <w:p w:rsidR="009119FD" w:rsidRPr="00867B14" w:rsidRDefault="009119FD" w:rsidP="009119FD">
      <w:pPr>
        <w:pStyle w:val="ListParagraph"/>
        <w:spacing w:after="0"/>
        <w:ind w:left="36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9119FD" w:rsidRPr="00867B14" w:rsidTr="00917AAF">
        <w:trPr>
          <w:jc w:val="center"/>
        </w:trPr>
        <w:tc>
          <w:tcPr>
            <w:tcW w:w="3080" w:type="dxa"/>
            <w:shd w:val="clear" w:color="auto" w:fill="D9D9D9"/>
          </w:tcPr>
          <w:p w:rsidR="009119FD" w:rsidRPr="00867B14" w:rsidRDefault="009119FD" w:rsidP="00917AAF">
            <w:pPr>
              <w:spacing w:after="0"/>
              <w:rPr>
                <w:rFonts w:ascii="Verdana" w:hAnsi="Verdana"/>
                <w:b/>
                <w:sz w:val="20"/>
              </w:rPr>
            </w:pPr>
            <w:r w:rsidRPr="00867B14">
              <w:rPr>
                <w:rFonts w:ascii="Verdana" w:hAnsi="Verdana"/>
                <w:b/>
                <w:sz w:val="20"/>
              </w:rPr>
              <w:t>TYPE OF WORK/ACTIVITY</w:t>
            </w:r>
          </w:p>
        </w:tc>
        <w:tc>
          <w:tcPr>
            <w:tcW w:w="3081" w:type="dxa"/>
            <w:shd w:val="clear" w:color="auto" w:fill="D9D9D9"/>
          </w:tcPr>
          <w:p w:rsidR="009119FD" w:rsidRPr="00867B14" w:rsidRDefault="009119FD" w:rsidP="00917AAF">
            <w:pPr>
              <w:spacing w:after="0"/>
              <w:rPr>
                <w:rFonts w:ascii="Verdana" w:hAnsi="Verdana"/>
                <w:b/>
                <w:sz w:val="20"/>
              </w:rPr>
            </w:pPr>
            <w:r w:rsidRPr="00867B14">
              <w:rPr>
                <w:rFonts w:ascii="Verdana" w:hAnsi="Verdana"/>
                <w:b/>
                <w:sz w:val="20"/>
              </w:rPr>
              <w:t>NUMBER OF DAYS</w:t>
            </w:r>
          </w:p>
        </w:tc>
      </w:tr>
      <w:tr w:rsidR="009119FD" w:rsidRPr="00867B14" w:rsidTr="00917AAF">
        <w:trPr>
          <w:jc w:val="center"/>
        </w:trPr>
        <w:tc>
          <w:tcPr>
            <w:tcW w:w="3080" w:type="dxa"/>
          </w:tcPr>
          <w:p w:rsidR="009119FD" w:rsidRPr="00867B14" w:rsidRDefault="009119FD" w:rsidP="00917AAF">
            <w:pPr>
              <w:spacing w:after="0"/>
              <w:rPr>
                <w:rFonts w:ascii="Verdana" w:hAnsi="Verdana"/>
                <w:sz w:val="20"/>
              </w:rPr>
            </w:pPr>
            <w:r w:rsidRPr="00867B14">
              <w:rPr>
                <w:rFonts w:ascii="Verdana" w:hAnsi="Verdana"/>
                <w:sz w:val="20"/>
              </w:rPr>
              <w:t>Data consolidation</w:t>
            </w:r>
          </w:p>
        </w:tc>
        <w:tc>
          <w:tcPr>
            <w:tcW w:w="3081" w:type="dxa"/>
          </w:tcPr>
          <w:p w:rsidR="009119FD" w:rsidRPr="00867B14" w:rsidRDefault="00DA7293" w:rsidP="00917AAF">
            <w:pPr>
              <w:spacing w:after="0"/>
              <w:rPr>
                <w:rFonts w:ascii="Verdana" w:hAnsi="Verdana"/>
                <w:sz w:val="20"/>
              </w:rPr>
            </w:pPr>
            <w:r w:rsidRPr="00867B14">
              <w:rPr>
                <w:rFonts w:ascii="Verdana" w:hAnsi="Verdana"/>
                <w:sz w:val="20"/>
              </w:rPr>
              <w:t>2</w:t>
            </w:r>
          </w:p>
        </w:tc>
      </w:tr>
      <w:tr w:rsidR="009119FD" w:rsidRPr="00867B14" w:rsidTr="00917AAF">
        <w:trPr>
          <w:jc w:val="center"/>
        </w:trPr>
        <w:tc>
          <w:tcPr>
            <w:tcW w:w="3080" w:type="dxa"/>
          </w:tcPr>
          <w:p w:rsidR="009119FD" w:rsidRPr="00867B14" w:rsidRDefault="009119FD" w:rsidP="00917AAF">
            <w:pPr>
              <w:spacing w:after="0"/>
              <w:rPr>
                <w:rFonts w:ascii="Verdana" w:hAnsi="Verdana"/>
                <w:sz w:val="20"/>
              </w:rPr>
            </w:pPr>
            <w:r w:rsidRPr="00867B14">
              <w:rPr>
                <w:rFonts w:ascii="Verdana" w:hAnsi="Verdana"/>
                <w:sz w:val="20"/>
              </w:rPr>
              <w:t>Preparation</w:t>
            </w:r>
          </w:p>
        </w:tc>
        <w:tc>
          <w:tcPr>
            <w:tcW w:w="3081" w:type="dxa"/>
          </w:tcPr>
          <w:p w:rsidR="009119FD" w:rsidRPr="00867B14" w:rsidRDefault="00DA7293" w:rsidP="00917AAF">
            <w:pPr>
              <w:spacing w:after="0"/>
              <w:rPr>
                <w:rFonts w:ascii="Verdana" w:hAnsi="Verdana"/>
                <w:sz w:val="20"/>
              </w:rPr>
            </w:pPr>
            <w:r w:rsidRPr="00867B14">
              <w:rPr>
                <w:rFonts w:ascii="Verdana" w:hAnsi="Verdana"/>
                <w:sz w:val="20"/>
              </w:rPr>
              <w:t>1</w:t>
            </w:r>
          </w:p>
        </w:tc>
      </w:tr>
      <w:tr w:rsidR="009119FD" w:rsidRPr="00867B14" w:rsidTr="00917AAF">
        <w:trPr>
          <w:jc w:val="center"/>
        </w:trPr>
        <w:tc>
          <w:tcPr>
            <w:tcW w:w="3080" w:type="dxa"/>
          </w:tcPr>
          <w:p w:rsidR="009119FD" w:rsidRPr="00867B14" w:rsidRDefault="009119FD" w:rsidP="00917AAF">
            <w:pPr>
              <w:spacing w:after="0"/>
              <w:rPr>
                <w:rFonts w:ascii="Verdana" w:hAnsi="Verdana"/>
                <w:sz w:val="20"/>
              </w:rPr>
            </w:pPr>
            <w:r w:rsidRPr="00867B14">
              <w:rPr>
                <w:rFonts w:ascii="Verdana" w:hAnsi="Verdana"/>
                <w:sz w:val="20"/>
              </w:rPr>
              <w:t>Travel</w:t>
            </w:r>
          </w:p>
        </w:tc>
        <w:tc>
          <w:tcPr>
            <w:tcW w:w="3081" w:type="dxa"/>
          </w:tcPr>
          <w:p w:rsidR="009119FD" w:rsidRPr="00867B14" w:rsidRDefault="009119FD" w:rsidP="00917AAF">
            <w:pPr>
              <w:spacing w:after="0"/>
              <w:rPr>
                <w:rFonts w:ascii="Verdana" w:hAnsi="Verdana"/>
                <w:sz w:val="20"/>
              </w:rPr>
            </w:pPr>
            <w:r w:rsidRPr="00867B14">
              <w:rPr>
                <w:rFonts w:ascii="Verdana" w:hAnsi="Verdana"/>
                <w:sz w:val="20"/>
              </w:rPr>
              <w:t>2</w:t>
            </w:r>
          </w:p>
        </w:tc>
      </w:tr>
      <w:tr w:rsidR="009119FD" w:rsidRPr="00867B14" w:rsidTr="00917AAF">
        <w:trPr>
          <w:jc w:val="center"/>
        </w:trPr>
        <w:tc>
          <w:tcPr>
            <w:tcW w:w="3080" w:type="dxa"/>
          </w:tcPr>
          <w:p w:rsidR="009119FD" w:rsidRPr="00867B14" w:rsidRDefault="009119FD" w:rsidP="00917AAF">
            <w:pPr>
              <w:spacing w:after="0"/>
              <w:rPr>
                <w:rFonts w:ascii="Verdana" w:hAnsi="Verdana"/>
                <w:sz w:val="20"/>
              </w:rPr>
            </w:pPr>
            <w:r w:rsidRPr="00867B14">
              <w:rPr>
                <w:rFonts w:ascii="Verdana" w:hAnsi="Verdana"/>
                <w:sz w:val="20"/>
              </w:rPr>
              <w:t>In- the field (training, enumerators, data collection and debriefing)</w:t>
            </w:r>
          </w:p>
        </w:tc>
        <w:tc>
          <w:tcPr>
            <w:tcW w:w="3081" w:type="dxa"/>
          </w:tcPr>
          <w:p w:rsidR="009119FD" w:rsidRPr="00867B14" w:rsidRDefault="00B149A9" w:rsidP="00917AAF">
            <w:pPr>
              <w:spacing w:after="0"/>
              <w:rPr>
                <w:rFonts w:ascii="Verdana" w:hAnsi="Verdana"/>
                <w:sz w:val="20"/>
              </w:rPr>
            </w:pPr>
            <w:r w:rsidRPr="00867B14">
              <w:rPr>
                <w:rFonts w:ascii="Verdana" w:hAnsi="Verdana"/>
                <w:sz w:val="20"/>
              </w:rPr>
              <w:t>10/</w:t>
            </w:r>
            <w:r w:rsidR="009119FD" w:rsidRPr="00867B14">
              <w:rPr>
                <w:rFonts w:ascii="Verdana" w:hAnsi="Verdana"/>
                <w:sz w:val="20"/>
              </w:rPr>
              <w:t>1</w:t>
            </w:r>
            <w:r w:rsidR="00DA7293" w:rsidRPr="00867B14">
              <w:rPr>
                <w:rFonts w:ascii="Verdana" w:hAnsi="Verdana"/>
                <w:sz w:val="20"/>
              </w:rPr>
              <w:t>1</w:t>
            </w:r>
          </w:p>
        </w:tc>
      </w:tr>
      <w:tr w:rsidR="009119FD" w:rsidRPr="00867B14" w:rsidTr="00917AAF">
        <w:trPr>
          <w:jc w:val="center"/>
        </w:trPr>
        <w:tc>
          <w:tcPr>
            <w:tcW w:w="3080" w:type="dxa"/>
          </w:tcPr>
          <w:p w:rsidR="009119FD" w:rsidRPr="00867B14" w:rsidRDefault="009119FD" w:rsidP="00917AAF">
            <w:pPr>
              <w:spacing w:after="0"/>
              <w:rPr>
                <w:rFonts w:ascii="Verdana" w:hAnsi="Verdana"/>
                <w:sz w:val="20"/>
              </w:rPr>
            </w:pPr>
            <w:r w:rsidRPr="00867B14">
              <w:rPr>
                <w:rFonts w:ascii="Verdana" w:hAnsi="Verdana"/>
                <w:sz w:val="20"/>
              </w:rPr>
              <w:t>Report write up (including consolidation of comments + summary presentation)</w:t>
            </w:r>
          </w:p>
        </w:tc>
        <w:tc>
          <w:tcPr>
            <w:tcW w:w="3081" w:type="dxa"/>
          </w:tcPr>
          <w:p w:rsidR="009119FD" w:rsidRPr="00867B14" w:rsidRDefault="00DA7293" w:rsidP="00917AAF">
            <w:pPr>
              <w:spacing w:after="0"/>
              <w:rPr>
                <w:rFonts w:ascii="Verdana" w:hAnsi="Verdana"/>
                <w:sz w:val="20"/>
              </w:rPr>
            </w:pPr>
            <w:r w:rsidRPr="00867B14">
              <w:rPr>
                <w:rFonts w:ascii="Verdana" w:hAnsi="Verdana"/>
                <w:sz w:val="20"/>
              </w:rPr>
              <w:t>5</w:t>
            </w:r>
          </w:p>
        </w:tc>
      </w:tr>
      <w:tr w:rsidR="009119FD" w:rsidRPr="00867B14" w:rsidTr="00917AAF">
        <w:trPr>
          <w:jc w:val="center"/>
        </w:trPr>
        <w:tc>
          <w:tcPr>
            <w:tcW w:w="3080" w:type="dxa"/>
          </w:tcPr>
          <w:p w:rsidR="009119FD" w:rsidRPr="00867B14" w:rsidRDefault="009119FD" w:rsidP="00917AAF">
            <w:pPr>
              <w:spacing w:after="0"/>
              <w:rPr>
                <w:rFonts w:ascii="Verdana" w:hAnsi="Verdana"/>
                <w:b/>
                <w:sz w:val="20"/>
              </w:rPr>
            </w:pPr>
            <w:r w:rsidRPr="00867B14">
              <w:rPr>
                <w:rFonts w:ascii="Verdana" w:hAnsi="Verdana"/>
                <w:b/>
                <w:sz w:val="20"/>
              </w:rPr>
              <w:t>TOTAL</w:t>
            </w:r>
          </w:p>
        </w:tc>
        <w:tc>
          <w:tcPr>
            <w:tcW w:w="3081" w:type="dxa"/>
          </w:tcPr>
          <w:p w:rsidR="009119FD" w:rsidRPr="00867B14" w:rsidRDefault="00B149A9" w:rsidP="00917AAF">
            <w:pPr>
              <w:spacing w:after="0"/>
              <w:rPr>
                <w:rFonts w:ascii="Verdana" w:hAnsi="Verdana"/>
                <w:sz w:val="20"/>
              </w:rPr>
            </w:pPr>
            <w:r w:rsidRPr="00867B14">
              <w:rPr>
                <w:rFonts w:ascii="Verdana" w:hAnsi="Verdana"/>
                <w:sz w:val="20"/>
              </w:rPr>
              <w:t>2</w:t>
            </w:r>
            <w:r w:rsidR="00DA7293" w:rsidRPr="00867B14">
              <w:rPr>
                <w:rFonts w:ascii="Verdana" w:hAnsi="Verdana"/>
                <w:sz w:val="20"/>
              </w:rPr>
              <w:t>0</w:t>
            </w:r>
            <w:r w:rsidR="009119FD" w:rsidRPr="00867B14">
              <w:rPr>
                <w:rFonts w:ascii="Verdana" w:hAnsi="Verdana"/>
                <w:sz w:val="20"/>
              </w:rPr>
              <w:t>/</w:t>
            </w:r>
            <w:r w:rsidR="00DA7293" w:rsidRPr="00867B14">
              <w:rPr>
                <w:rFonts w:ascii="Verdana" w:hAnsi="Verdana"/>
                <w:sz w:val="20"/>
              </w:rPr>
              <w:t>21</w:t>
            </w:r>
          </w:p>
        </w:tc>
      </w:tr>
    </w:tbl>
    <w:p w:rsidR="003C2CFA" w:rsidRPr="00867B14" w:rsidRDefault="003C2CFA" w:rsidP="003C2CFA">
      <w:pPr>
        <w:spacing w:after="0"/>
        <w:rPr>
          <w:rFonts w:ascii="Verdana" w:hAnsi="Verdana"/>
          <w:b/>
          <w:sz w:val="20"/>
        </w:rPr>
      </w:pPr>
    </w:p>
    <w:p w:rsidR="009119FD" w:rsidRPr="00867B14" w:rsidRDefault="00D97ACA" w:rsidP="008058B6">
      <w:pPr>
        <w:rPr>
          <w:rFonts w:ascii="Verdana" w:hAnsi="Verdana" w:cs="Calibri"/>
          <w:b/>
          <w:sz w:val="20"/>
        </w:rPr>
      </w:pPr>
      <w:r w:rsidRPr="00867B14">
        <w:rPr>
          <w:rFonts w:ascii="Verdana" w:hAnsi="Verdana" w:cs="Calibri"/>
          <w:b/>
          <w:sz w:val="20"/>
        </w:rPr>
        <w:t>The evaluation is expected to start on May 1</w:t>
      </w:r>
      <w:r w:rsidR="005D7185" w:rsidRPr="00867B14">
        <w:rPr>
          <w:rFonts w:ascii="Verdana" w:hAnsi="Verdana" w:cs="Calibri"/>
          <w:b/>
          <w:sz w:val="20"/>
        </w:rPr>
        <w:t>4</w:t>
      </w:r>
      <w:r w:rsidRPr="00867B14">
        <w:rPr>
          <w:rFonts w:ascii="Verdana" w:hAnsi="Verdana" w:cs="Calibri"/>
          <w:b/>
          <w:sz w:val="20"/>
          <w:vertAlign w:val="superscript"/>
        </w:rPr>
        <w:t>th</w:t>
      </w:r>
      <w:r w:rsidRPr="00867B14">
        <w:rPr>
          <w:rFonts w:ascii="Verdana" w:hAnsi="Verdana" w:cs="Calibri"/>
          <w:b/>
          <w:sz w:val="20"/>
        </w:rPr>
        <w:t>, 2018</w:t>
      </w:r>
      <w:r w:rsidR="00EA3D48" w:rsidRPr="00867B14">
        <w:rPr>
          <w:rFonts w:ascii="Verdana" w:hAnsi="Verdana" w:cs="Calibri"/>
          <w:b/>
          <w:sz w:val="20"/>
        </w:rPr>
        <w:t>.</w:t>
      </w:r>
    </w:p>
    <w:p w:rsidR="009119FD" w:rsidRPr="00867B14" w:rsidRDefault="009119FD" w:rsidP="00C26738">
      <w:pPr>
        <w:pStyle w:val="ListParagraph"/>
        <w:numPr>
          <w:ilvl w:val="0"/>
          <w:numId w:val="16"/>
        </w:numPr>
        <w:spacing w:after="160" w:line="259" w:lineRule="auto"/>
        <w:jc w:val="left"/>
        <w:rPr>
          <w:rFonts w:ascii="Verdana" w:hAnsi="Verdana"/>
          <w:b/>
          <w:sz w:val="20"/>
        </w:rPr>
      </w:pPr>
      <w:r w:rsidRPr="00867B14">
        <w:rPr>
          <w:rFonts w:ascii="Verdana" w:hAnsi="Verdana"/>
          <w:b/>
          <w:sz w:val="20"/>
        </w:rPr>
        <w:t>Annexes</w:t>
      </w:r>
    </w:p>
    <w:p w:rsidR="009119FD" w:rsidRPr="00867B14" w:rsidRDefault="009119FD" w:rsidP="00C26738">
      <w:pPr>
        <w:pStyle w:val="ListParagraph"/>
        <w:numPr>
          <w:ilvl w:val="1"/>
          <w:numId w:val="16"/>
        </w:numPr>
        <w:spacing w:after="160" w:line="259" w:lineRule="auto"/>
        <w:jc w:val="left"/>
        <w:rPr>
          <w:rFonts w:ascii="Verdana" w:hAnsi="Verdana"/>
          <w:sz w:val="20"/>
        </w:rPr>
      </w:pPr>
      <w:r w:rsidRPr="00867B14">
        <w:rPr>
          <w:rFonts w:ascii="Verdana" w:hAnsi="Verdana"/>
          <w:sz w:val="20"/>
        </w:rPr>
        <w:t>Key stakeholders to be consulted</w:t>
      </w:r>
    </w:p>
    <w:p w:rsidR="009119FD" w:rsidRPr="00867B14" w:rsidRDefault="009119FD" w:rsidP="009119FD">
      <w:pPr>
        <w:pStyle w:val="ListParagraph"/>
        <w:numPr>
          <w:ilvl w:val="0"/>
          <w:numId w:val="12"/>
        </w:numPr>
        <w:spacing w:after="160" w:line="259" w:lineRule="auto"/>
        <w:jc w:val="left"/>
        <w:rPr>
          <w:rFonts w:ascii="Verdana" w:hAnsi="Verdana"/>
          <w:sz w:val="20"/>
        </w:rPr>
      </w:pPr>
      <w:r w:rsidRPr="00867B14">
        <w:rPr>
          <w:rFonts w:ascii="Verdana" w:hAnsi="Verdana"/>
          <w:sz w:val="20"/>
        </w:rPr>
        <w:t xml:space="preserve">RRC County director, Maban </w:t>
      </w:r>
      <w:r w:rsidR="003C2CFA" w:rsidRPr="00867B14">
        <w:rPr>
          <w:rFonts w:ascii="Verdana" w:hAnsi="Verdana"/>
          <w:sz w:val="20"/>
        </w:rPr>
        <w:t xml:space="preserve">&amp; Renk </w:t>
      </w:r>
      <w:r w:rsidRPr="00867B14">
        <w:rPr>
          <w:rFonts w:ascii="Verdana" w:hAnsi="Verdana"/>
          <w:sz w:val="20"/>
        </w:rPr>
        <w:t>Count</w:t>
      </w:r>
      <w:r w:rsidR="003C2CFA" w:rsidRPr="00867B14">
        <w:rPr>
          <w:rFonts w:ascii="Verdana" w:hAnsi="Verdana"/>
          <w:sz w:val="20"/>
        </w:rPr>
        <w:t>ies</w:t>
      </w:r>
    </w:p>
    <w:p w:rsidR="009119FD" w:rsidRPr="00867B14" w:rsidRDefault="009119FD" w:rsidP="009119FD">
      <w:pPr>
        <w:pStyle w:val="ListParagraph"/>
        <w:numPr>
          <w:ilvl w:val="0"/>
          <w:numId w:val="12"/>
        </w:numPr>
        <w:spacing w:after="160" w:line="259" w:lineRule="auto"/>
        <w:jc w:val="left"/>
        <w:rPr>
          <w:rFonts w:ascii="Verdana" w:hAnsi="Verdana"/>
          <w:sz w:val="20"/>
        </w:rPr>
      </w:pPr>
      <w:r w:rsidRPr="00867B14">
        <w:rPr>
          <w:rFonts w:ascii="Verdana" w:hAnsi="Verdana"/>
          <w:sz w:val="20"/>
        </w:rPr>
        <w:t>CDO interim Coordinator</w:t>
      </w:r>
    </w:p>
    <w:p w:rsidR="009119FD" w:rsidRPr="00867B14" w:rsidRDefault="009119FD" w:rsidP="009119FD">
      <w:pPr>
        <w:pStyle w:val="ListParagraph"/>
        <w:numPr>
          <w:ilvl w:val="0"/>
          <w:numId w:val="12"/>
        </w:numPr>
        <w:spacing w:after="160" w:line="259" w:lineRule="auto"/>
        <w:jc w:val="left"/>
        <w:rPr>
          <w:rFonts w:ascii="Verdana" w:hAnsi="Verdana"/>
          <w:sz w:val="20"/>
        </w:rPr>
      </w:pPr>
      <w:r w:rsidRPr="00867B14">
        <w:rPr>
          <w:rFonts w:ascii="Verdana" w:hAnsi="Verdana"/>
          <w:sz w:val="20"/>
        </w:rPr>
        <w:t>Director, County Agriculture Department – Maban</w:t>
      </w:r>
      <w:r w:rsidR="003C2CFA" w:rsidRPr="00867B14">
        <w:rPr>
          <w:rFonts w:ascii="Verdana" w:hAnsi="Verdana"/>
          <w:sz w:val="20"/>
        </w:rPr>
        <w:t>/Renk</w:t>
      </w:r>
    </w:p>
    <w:p w:rsidR="009119FD" w:rsidRPr="00867B14" w:rsidRDefault="009119FD" w:rsidP="009119FD">
      <w:pPr>
        <w:pStyle w:val="ListParagraph"/>
        <w:numPr>
          <w:ilvl w:val="0"/>
          <w:numId w:val="12"/>
        </w:numPr>
        <w:spacing w:after="160" w:line="259" w:lineRule="auto"/>
        <w:jc w:val="left"/>
        <w:rPr>
          <w:rFonts w:ascii="Verdana" w:hAnsi="Verdana"/>
          <w:sz w:val="20"/>
        </w:rPr>
      </w:pPr>
      <w:r w:rsidRPr="00867B14">
        <w:rPr>
          <w:rFonts w:ascii="Verdana" w:hAnsi="Verdana"/>
          <w:sz w:val="20"/>
        </w:rPr>
        <w:t>Director, Country Department of Cooperatives – Maban</w:t>
      </w:r>
      <w:r w:rsidR="003C2CFA" w:rsidRPr="00867B14">
        <w:rPr>
          <w:rFonts w:ascii="Verdana" w:hAnsi="Verdana"/>
          <w:sz w:val="20"/>
        </w:rPr>
        <w:t>/Renk</w:t>
      </w:r>
    </w:p>
    <w:p w:rsidR="009119FD" w:rsidRPr="00867B14" w:rsidRDefault="009119FD" w:rsidP="009119FD">
      <w:pPr>
        <w:pStyle w:val="ListParagraph"/>
        <w:numPr>
          <w:ilvl w:val="0"/>
          <w:numId w:val="12"/>
        </w:numPr>
        <w:spacing w:after="160" w:line="259" w:lineRule="auto"/>
        <w:jc w:val="left"/>
        <w:rPr>
          <w:rFonts w:ascii="Verdana" w:hAnsi="Verdana"/>
          <w:sz w:val="20"/>
        </w:rPr>
      </w:pPr>
      <w:r w:rsidRPr="00867B14">
        <w:rPr>
          <w:rFonts w:ascii="Verdana" w:hAnsi="Verdana"/>
          <w:sz w:val="20"/>
        </w:rPr>
        <w:t>Community leaders in project locations</w:t>
      </w:r>
    </w:p>
    <w:p w:rsidR="009119FD" w:rsidRPr="00867B14" w:rsidRDefault="009119FD" w:rsidP="009119FD">
      <w:pPr>
        <w:pStyle w:val="ListParagraph"/>
        <w:numPr>
          <w:ilvl w:val="0"/>
          <w:numId w:val="12"/>
        </w:numPr>
        <w:spacing w:after="160" w:line="259" w:lineRule="auto"/>
        <w:jc w:val="left"/>
        <w:rPr>
          <w:rFonts w:ascii="Verdana" w:hAnsi="Verdana"/>
          <w:sz w:val="20"/>
        </w:rPr>
      </w:pPr>
      <w:r w:rsidRPr="00867B14">
        <w:rPr>
          <w:rFonts w:ascii="Verdana" w:hAnsi="Verdana"/>
          <w:sz w:val="20"/>
        </w:rPr>
        <w:t>Project beneficiaries</w:t>
      </w:r>
    </w:p>
    <w:p w:rsidR="009119FD" w:rsidRPr="00867B14" w:rsidRDefault="009119FD" w:rsidP="009119FD">
      <w:pPr>
        <w:pStyle w:val="ListParagraph"/>
        <w:ind w:left="1800"/>
        <w:rPr>
          <w:rFonts w:ascii="Verdana" w:hAnsi="Verdana"/>
          <w:sz w:val="20"/>
        </w:rPr>
      </w:pPr>
    </w:p>
    <w:p w:rsidR="009119FD" w:rsidRPr="00867B14" w:rsidRDefault="009119FD" w:rsidP="00C26738">
      <w:pPr>
        <w:pStyle w:val="ListParagraph"/>
        <w:numPr>
          <w:ilvl w:val="1"/>
          <w:numId w:val="16"/>
        </w:numPr>
        <w:spacing w:after="160" w:line="259" w:lineRule="auto"/>
        <w:jc w:val="left"/>
        <w:rPr>
          <w:rFonts w:ascii="Verdana" w:hAnsi="Verdana"/>
          <w:b/>
          <w:sz w:val="20"/>
        </w:rPr>
      </w:pPr>
      <w:r w:rsidRPr="00867B14">
        <w:rPr>
          <w:rFonts w:ascii="Verdana" w:hAnsi="Verdana"/>
          <w:b/>
          <w:sz w:val="20"/>
        </w:rPr>
        <w:t>Documents to be consulted</w:t>
      </w:r>
    </w:p>
    <w:p w:rsidR="009119FD" w:rsidRPr="00867B14" w:rsidRDefault="009119FD" w:rsidP="009119FD">
      <w:pPr>
        <w:pStyle w:val="ListParagraph"/>
        <w:numPr>
          <w:ilvl w:val="0"/>
          <w:numId w:val="13"/>
        </w:numPr>
        <w:spacing w:after="160" w:line="259" w:lineRule="auto"/>
        <w:jc w:val="left"/>
        <w:rPr>
          <w:rFonts w:ascii="Verdana" w:hAnsi="Verdana"/>
          <w:sz w:val="20"/>
        </w:rPr>
      </w:pPr>
      <w:r w:rsidRPr="00867B14">
        <w:rPr>
          <w:rFonts w:ascii="Verdana" w:hAnsi="Verdana"/>
          <w:sz w:val="20"/>
        </w:rPr>
        <w:t>Needs assessment report</w:t>
      </w:r>
    </w:p>
    <w:p w:rsidR="009119FD" w:rsidRPr="00867B14" w:rsidRDefault="009119FD" w:rsidP="009119FD">
      <w:pPr>
        <w:pStyle w:val="ListParagraph"/>
        <w:numPr>
          <w:ilvl w:val="0"/>
          <w:numId w:val="13"/>
        </w:numPr>
        <w:spacing w:after="160" w:line="259" w:lineRule="auto"/>
        <w:jc w:val="left"/>
        <w:rPr>
          <w:rFonts w:ascii="Verdana" w:hAnsi="Verdana"/>
          <w:sz w:val="20"/>
        </w:rPr>
      </w:pPr>
      <w:r w:rsidRPr="00867B14">
        <w:rPr>
          <w:rFonts w:ascii="Verdana" w:hAnsi="Verdana"/>
          <w:sz w:val="20"/>
        </w:rPr>
        <w:t>Project proposal</w:t>
      </w:r>
    </w:p>
    <w:p w:rsidR="009119FD" w:rsidRPr="00867B14" w:rsidRDefault="009119FD" w:rsidP="009119FD">
      <w:pPr>
        <w:pStyle w:val="ListParagraph"/>
        <w:numPr>
          <w:ilvl w:val="0"/>
          <w:numId w:val="13"/>
        </w:numPr>
        <w:spacing w:after="160" w:line="259" w:lineRule="auto"/>
        <w:jc w:val="left"/>
        <w:rPr>
          <w:rFonts w:ascii="Verdana" w:hAnsi="Verdana"/>
          <w:sz w:val="20"/>
        </w:rPr>
      </w:pPr>
      <w:r w:rsidRPr="00867B14">
        <w:rPr>
          <w:rFonts w:ascii="Verdana" w:hAnsi="Verdana"/>
          <w:sz w:val="20"/>
        </w:rPr>
        <w:t>Project budget/work plan</w:t>
      </w:r>
    </w:p>
    <w:p w:rsidR="009119FD" w:rsidRPr="00867B14" w:rsidRDefault="009119FD" w:rsidP="009119FD">
      <w:pPr>
        <w:pStyle w:val="ListParagraph"/>
        <w:numPr>
          <w:ilvl w:val="0"/>
          <w:numId w:val="13"/>
        </w:numPr>
        <w:spacing w:after="160" w:line="259" w:lineRule="auto"/>
        <w:jc w:val="left"/>
        <w:rPr>
          <w:rFonts w:ascii="Verdana" w:hAnsi="Verdana"/>
          <w:sz w:val="20"/>
        </w:rPr>
      </w:pPr>
      <w:r w:rsidRPr="00867B14">
        <w:rPr>
          <w:rFonts w:ascii="Verdana" w:hAnsi="Verdana"/>
          <w:sz w:val="20"/>
        </w:rPr>
        <w:t>Project reports (Financial/Narrative)</w:t>
      </w:r>
    </w:p>
    <w:p w:rsidR="009D0A5E" w:rsidRPr="00867B14" w:rsidRDefault="009119FD" w:rsidP="00867B14">
      <w:pPr>
        <w:pStyle w:val="ListParagraph"/>
        <w:numPr>
          <w:ilvl w:val="0"/>
          <w:numId w:val="13"/>
        </w:numPr>
        <w:spacing w:after="160" w:line="259" w:lineRule="auto"/>
        <w:jc w:val="left"/>
        <w:rPr>
          <w:rFonts w:ascii="Verdana" w:hAnsi="Verdana"/>
          <w:sz w:val="20"/>
        </w:rPr>
      </w:pPr>
      <w:r w:rsidRPr="00867B14">
        <w:rPr>
          <w:rFonts w:ascii="Verdana" w:hAnsi="Verdana"/>
          <w:sz w:val="20"/>
        </w:rPr>
        <w:t>Beneficiaries registration lists</w:t>
      </w:r>
    </w:p>
    <w:p w:rsidR="009D0A5E" w:rsidRPr="00867B14" w:rsidRDefault="009D0A5E" w:rsidP="009D0A5E">
      <w:pPr>
        <w:pStyle w:val="ListParagraph"/>
        <w:spacing w:after="160" w:line="259" w:lineRule="auto"/>
        <w:ind w:left="1800"/>
        <w:jc w:val="left"/>
        <w:rPr>
          <w:rFonts w:ascii="Verdana" w:hAnsi="Verdana"/>
          <w:sz w:val="20"/>
        </w:rPr>
      </w:pPr>
    </w:p>
    <w:p w:rsidR="009119FD" w:rsidRPr="00867B14" w:rsidRDefault="009119FD" w:rsidP="00C26738">
      <w:pPr>
        <w:pStyle w:val="ListParagraph"/>
        <w:numPr>
          <w:ilvl w:val="1"/>
          <w:numId w:val="16"/>
        </w:numPr>
        <w:spacing w:after="160" w:line="259" w:lineRule="auto"/>
        <w:jc w:val="left"/>
        <w:rPr>
          <w:rFonts w:ascii="Verdana" w:hAnsi="Verdana"/>
          <w:b/>
          <w:sz w:val="20"/>
        </w:rPr>
      </w:pPr>
      <w:r w:rsidRPr="00867B14">
        <w:rPr>
          <w:rFonts w:ascii="Verdana" w:hAnsi="Verdana"/>
          <w:b/>
          <w:sz w:val="20"/>
        </w:rPr>
        <w:t>Required structure for the inception report</w:t>
      </w:r>
    </w:p>
    <w:p w:rsidR="009119FD" w:rsidRPr="00867B14" w:rsidRDefault="009119FD" w:rsidP="009119FD">
      <w:pPr>
        <w:autoSpaceDE w:val="0"/>
        <w:autoSpaceDN w:val="0"/>
        <w:adjustRightInd w:val="0"/>
        <w:spacing w:after="0" w:line="276" w:lineRule="auto"/>
        <w:rPr>
          <w:rFonts w:ascii="Verdana" w:hAnsi="Verdana" w:cs="Times New Roman"/>
          <w:sz w:val="20"/>
        </w:rPr>
      </w:pPr>
      <w:r w:rsidRPr="00867B14">
        <w:rPr>
          <w:rFonts w:ascii="Verdana" w:hAnsi="Verdana" w:cs="Times New Roman"/>
          <w:sz w:val="20"/>
        </w:rPr>
        <w:t>The Inception Report is expected to respond to these requirements:</w:t>
      </w:r>
    </w:p>
    <w:p w:rsidR="009119FD" w:rsidRPr="00867B14" w:rsidRDefault="009119FD" w:rsidP="009119FD">
      <w:pPr>
        <w:pStyle w:val="ListParagraph"/>
        <w:numPr>
          <w:ilvl w:val="0"/>
          <w:numId w:val="14"/>
        </w:numPr>
        <w:autoSpaceDE w:val="0"/>
        <w:autoSpaceDN w:val="0"/>
        <w:adjustRightInd w:val="0"/>
        <w:spacing w:after="0"/>
        <w:jc w:val="left"/>
        <w:rPr>
          <w:rFonts w:ascii="Verdana" w:hAnsi="Verdana"/>
          <w:sz w:val="20"/>
        </w:rPr>
      </w:pPr>
      <w:r w:rsidRPr="00867B14">
        <w:rPr>
          <w:rFonts w:ascii="Verdana" w:hAnsi="Verdana"/>
          <w:iCs/>
          <w:sz w:val="20"/>
        </w:rPr>
        <w:t>Describe the activities during the inception phase and key issues which were discussed between consultant, counterparts and beneficiaries.</w:t>
      </w:r>
    </w:p>
    <w:p w:rsidR="009119FD" w:rsidRPr="00867B14" w:rsidRDefault="009119FD" w:rsidP="009119FD">
      <w:pPr>
        <w:pStyle w:val="ListParagraph"/>
        <w:numPr>
          <w:ilvl w:val="0"/>
          <w:numId w:val="14"/>
        </w:numPr>
        <w:autoSpaceDE w:val="0"/>
        <w:autoSpaceDN w:val="0"/>
        <w:adjustRightInd w:val="0"/>
        <w:spacing w:after="0"/>
        <w:jc w:val="left"/>
        <w:rPr>
          <w:rFonts w:ascii="Verdana" w:hAnsi="Verdana"/>
          <w:sz w:val="20"/>
        </w:rPr>
      </w:pPr>
      <w:r w:rsidRPr="00867B14">
        <w:rPr>
          <w:rFonts w:ascii="Verdana" w:hAnsi="Verdana"/>
          <w:sz w:val="20"/>
        </w:rPr>
        <w:t>Give information on the final project model, as formulated jointly in the inception phase.  In this section an overall work plan is presented, as well as suggestions for human resources inputs and project management</w:t>
      </w:r>
    </w:p>
    <w:p w:rsidR="009119FD" w:rsidRPr="00867B14" w:rsidRDefault="009119FD" w:rsidP="009119FD">
      <w:pPr>
        <w:pStyle w:val="ListParagraph"/>
        <w:numPr>
          <w:ilvl w:val="0"/>
          <w:numId w:val="14"/>
        </w:numPr>
        <w:autoSpaceDE w:val="0"/>
        <w:autoSpaceDN w:val="0"/>
        <w:adjustRightInd w:val="0"/>
        <w:spacing w:after="0"/>
        <w:jc w:val="left"/>
        <w:rPr>
          <w:rFonts w:ascii="Verdana" w:hAnsi="Verdana"/>
          <w:sz w:val="20"/>
        </w:rPr>
      </w:pPr>
      <w:r w:rsidRPr="00867B14">
        <w:rPr>
          <w:rFonts w:ascii="Verdana" w:hAnsi="Verdana"/>
          <w:sz w:val="20"/>
        </w:rPr>
        <w:lastRenderedPageBreak/>
        <w:t>Provide detailed plan for the activity (evaluation), specified per expected results. Logical framework and Gantt chart are expected to be incorporated.</w:t>
      </w:r>
    </w:p>
    <w:p w:rsidR="009119FD" w:rsidRPr="00867B14" w:rsidRDefault="009119FD" w:rsidP="009119FD">
      <w:pPr>
        <w:pStyle w:val="ListParagraph"/>
        <w:numPr>
          <w:ilvl w:val="0"/>
          <w:numId w:val="14"/>
        </w:numPr>
        <w:autoSpaceDE w:val="0"/>
        <w:autoSpaceDN w:val="0"/>
        <w:adjustRightInd w:val="0"/>
        <w:spacing w:after="0"/>
        <w:jc w:val="left"/>
        <w:rPr>
          <w:rFonts w:ascii="Verdana" w:hAnsi="Verdana"/>
          <w:sz w:val="20"/>
        </w:rPr>
      </w:pPr>
      <w:r w:rsidRPr="00867B14">
        <w:rPr>
          <w:rFonts w:ascii="Verdana" w:hAnsi="Verdana"/>
          <w:sz w:val="20"/>
        </w:rPr>
        <w:t xml:space="preserve">methods for the study </w:t>
      </w:r>
    </w:p>
    <w:p w:rsidR="009274AD" w:rsidRPr="00867B14" w:rsidRDefault="009274AD" w:rsidP="003C2CFA">
      <w:pPr>
        <w:spacing w:after="0"/>
        <w:jc w:val="both"/>
        <w:rPr>
          <w:rFonts w:ascii="Verdana" w:hAnsi="Verdana"/>
          <w:sz w:val="20"/>
        </w:rPr>
      </w:pPr>
    </w:p>
    <w:p w:rsidR="009274AD" w:rsidRPr="00867B14" w:rsidRDefault="009274AD" w:rsidP="00C26738">
      <w:pPr>
        <w:pStyle w:val="ListParagraph"/>
        <w:numPr>
          <w:ilvl w:val="0"/>
          <w:numId w:val="16"/>
        </w:numPr>
        <w:spacing w:after="0"/>
        <w:rPr>
          <w:rFonts w:ascii="Verdana" w:hAnsi="Verdana"/>
          <w:b/>
          <w:sz w:val="20"/>
          <w:u w:val="single"/>
        </w:rPr>
      </w:pPr>
      <w:r w:rsidRPr="00867B14">
        <w:rPr>
          <w:rFonts w:ascii="Verdana" w:hAnsi="Verdana"/>
          <w:b/>
          <w:sz w:val="20"/>
          <w:u w:val="single"/>
        </w:rPr>
        <w:t>Resources Required</w:t>
      </w:r>
    </w:p>
    <w:p w:rsidR="009274AD" w:rsidRPr="00867B14" w:rsidRDefault="009274AD" w:rsidP="009274AD">
      <w:pPr>
        <w:spacing w:after="0"/>
        <w:ind w:left="360"/>
        <w:jc w:val="both"/>
        <w:rPr>
          <w:rFonts w:ascii="Verdana" w:hAnsi="Verdana"/>
          <w:sz w:val="20"/>
        </w:rPr>
      </w:pPr>
      <w:r w:rsidRPr="00867B14">
        <w:rPr>
          <w:rFonts w:ascii="Verdana" w:hAnsi="Verdana"/>
          <w:sz w:val="20"/>
        </w:rPr>
        <w:t xml:space="preserve">CTP/CDO will provide the following resources: </w:t>
      </w:r>
    </w:p>
    <w:p w:rsidR="009274AD" w:rsidRPr="00867B14" w:rsidRDefault="009274AD" w:rsidP="000076C4">
      <w:pPr>
        <w:pStyle w:val="ListParagraph"/>
        <w:numPr>
          <w:ilvl w:val="0"/>
          <w:numId w:val="20"/>
        </w:numPr>
        <w:spacing w:after="0"/>
        <w:rPr>
          <w:rFonts w:ascii="Verdana" w:hAnsi="Verdana"/>
          <w:sz w:val="20"/>
        </w:rPr>
      </w:pPr>
      <w:r w:rsidRPr="00867B14">
        <w:rPr>
          <w:rFonts w:ascii="Verdana" w:hAnsi="Verdana"/>
          <w:sz w:val="20"/>
        </w:rPr>
        <w:t>Vehicle and the driver for field visits (own)</w:t>
      </w:r>
    </w:p>
    <w:p w:rsidR="009274AD" w:rsidRPr="00867B14" w:rsidRDefault="009274AD" w:rsidP="000076C4">
      <w:pPr>
        <w:pStyle w:val="ListParagraph"/>
        <w:numPr>
          <w:ilvl w:val="0"/>
          <w:numId w:val="20"/>
        </w:numPr>
        <w:spacing w:after="0"/>
        <w:rPr>
          <w:rFonts w:ascii="Verdana" w:hAnsi="Verdana"/>
          <w:sz w:val="20"/>
        </w:rPr>
      </w:pPr>
      <w:r w:rsidRPr="00867B14">
        <w:rPr>
          <w:rFonts w:ascii="Verdana" w:hAnsi="Verdana"/>
          <w:sz w:val="20"/>
        </w:rPr>
        <w:t>One project staff to support the consultant</w:t>
      </w:r>
    </w:p>
    <w:p w:rsidR="009274AD" w:rsidRPr="00867B14" w:rsidRDefault="009274AD" w:rsidP="000076C4">
      <w:pPr>
        <w:pStyle w:val="ListParagraph"/>
        <w:numPr>
          <w:ilvl w:val="0"/>
          <w:numId w:val="20"/>
        </w:numPr>
        <w:spacing w:after="0"/>
        <w:rPr>
          <w:rFonts w:ascii="Verdana" w:hAnsi="Verdana"/>
          <w:sz w:val="20"/>
        </w:rPr>
      </w:pPr>
      <w:r w:rsidRPr="00867B14">
        <w:rPr>
          <w:rFonts w:ascii="Verdana" w:hAnsi="Verdana"/>
          <w:sz w:val="20"/>
        </w:rPr>
        <w:t>Community mobilization in the field</w:t>
      </w:r>
    </w:p>
    <w:p w:rsidR="009274AD" w:rsidRPr="00867B14" w:rsidRDefault="009274AD" w:rsidP="000076C4">
      <w:pPr>
        <w:pStyle w:val="ListParagraph"/>
        <w:numPr>
          <w:ilvl w:val="0"/>
          <w:numId w:val="20"/>
        </w:numPr>
        <w:spacing w:after="0"/>
        <w:rPr>
          <w:rFonts w:ascii="Verdana" w:hAnsi="Verdana"/>
          <w:sz w:val="20"/>
        </w:rPr>
      </w:pPr>
      <w:r w:rsidRPr="00867B14">
        <w:rPr>
          <w:rFonts w:ascii="Verdana" w:hAnsi="Verdana"/>
          <w:sz w:val="20"/>
        </w:rPr>
        <w:t>Facilitation of focus group discussions where language is a burrier</w:t>
      </w:r>
    </w:p>
    <w:p w:rsidR="009274AD" w:rsidRPr="00867B14" w:rsidRDefault="009274AD" w:rsidP="000076C4">
      <w:pPr>
        <w:pStyle w:val="ListParagraph"/>
        <w:numPr>
          <w:ilvl w:val="0"/>
          <w:numId w:val="20"/>
        </w:numPr>
        <w:spacing w:after="0"/>
        <w:rPr>
          <w:rFonts w:ascii="Verdana" w:hAnsi="Verdana"/>
          <w:sz w:val="20"/>
        </w:rPr>
      </w:pPr>
      <w:r w:rsidRPr="00867B14">
        <w:rPr>
          <w:rFonts w:ascii="Verdana" w:hAnsi="Verdana"/>
          <w:sz w:val="20"/>
        </w:rPr>
        <w:t>Air travel to and from Maban &amp; Renk</w:t>
      </w:r>
    </w:p>
    <w:p w:rsidR="009274AD" w:rsidRPr="00867B14" w:rsidRDefault="009274AD" w:rsidP="000076C4">
      <w:pPr>
        <w:pStyle w:val="ListParagraph"/>
        <w:numPr>
          <w:ilvl w:val="0"/>
          <w:numId w:val="20"/>
        </w:numPr>
        <w:spacing w:after="0"/>
        <w:rPr>
          <w:rFonts w:ascii="Verdana" w:hAnsi="Verdana"/>
          <w:sz w:val="20"/>
        </w:rPr>
      </w:pPr>
      <w:r w:rsidRPr="00867B14">
        <w:rPr>
          <w:rFonts w:ascii="Verdana" w:hAnsi="Verdana"/>
          <w:sz w:val="20"/>
        </w:rPr>
        <w:t>Where appropriate, accommodation in the field</w:t>
      </w:r>
    </w:p>
    <w:p w:rsidR="009274AD" w:rsidRPr="00867B14" w:rsidRDefault="009274AD" w:rsidP="009274AD">
      <w:pPr>
        <w:spacing w:after="0"/>
        <w:jc w:val="both"/>
        <w:rPr>
          <w:rFonts w:ascii="Verdana" w:hAnsi="Verdana"/>
          <w:sz w:val="20"/>
        </w:rPr>
      </w:pPr>
    </w:p>
    <w:p w:rsidR="009274AD" w:rsidRPr="00867B14" w:rsidRDefault="009274AD" w:rsidP="00C26738">
      <w:pPr>
        <w:pStyle w:val="ListParagraph"/>
        <w:numPr>
          <w:ilvl w:val="0"/>
          <w:numId w:val="16"/>
        </w:numPr>
        <w:spacing w:after="0"/>
        <w:rPr>
          <w:rFonts w:ascii="Verdana" w:hAnsi="Verdana"/>
          <w:b/>
          <w:sz w:val="20"/>
          <w:u w:val="single"/>
        </w:rPr>
      </w:pPr>
      <w:r w:rsidRPr="00867B14">
        <w:rPr>
          <w:rFonts w:ascii="Verdana" w:hAnsi="Verdana"/>
          <w:b/>
          <w:sz w:val="20"/>
          <w:u w:val="single"/>
        </w:rPr>
        <w:t>Management arrangement</w:t>
      </w:r>
    </w:p>
    <w:p w:rsidR="009274AD" w:rsidRPr="00867B14" w:rsidRDefault="009274AD" w:rsidP="009274AD">
      <w:pPr>
        <w:spacing w:after="0" w:line="240" w:lineRule="auto"/>
        <w:jc w:val="both"/>
        <w:rPr>
          <w:rFonts w:ascii="Verdana" w:hAnsi="Verdana"/>
          <w:sz w:val="20"/>
        </w:rPr>
      </w:pPr>
      <w:r w:rsidRPr="00867B14">
        <w:rPr>
          <w:rFonts w:ascii="Verdana" w:hAnsi="Verdana"/>
          <w:sz w:val="20"/>
        </w:rPr>
        <w:t xml:space="preserve">The whole process will be supervised/managed by CTP Livelihoods Programme Officer, based in Juba in consultations with CDO administrator based in </w:t>
      </w:r>
      <w:proofErr w:type="spellStart"/>
      <w:r w:rsidRPr="00867B14">
        <w:rPr>
          <w:rFonts w:ascii="Verdana" w:hAnsi="Verdana"/>
          <w:sz w:val="20"/>
        </w:rPr>
        <w:t>Kosti</w:t>
      </w:r>
      <w:proofErr w:type="spellEnd"/>
      <w:r w:rsidRPr="00867B14">
        <w:rPr>
          <w:rFonts w:ascii="Verdana" w:hAnsi="Verdana"/>
          <w:sz w:val="20"/>
        </w:rPr>
        <w:t>, Sudan.</w:t>
      </w:r>
    </w:p>
    <w:p w:rsidR="00867B14" w:rsidRPr="00867B14" w:rsidRDefault="00867B14" w:rsidP="009274AD">
      <w:pPr>
        <w:spacing w:after="0" w:line="240" w:lineRule="auto"/>
        <w:jc w:val="both"/>
        <w:rPr>
          <w:rFonts w:ascii="Verdana" w:hAnsi="Verdana"/>
          <w:sz w:val="20"/>
        </w:rPr>
      </w:pPr>
    </w:p>
    <w:p w:rsidR="00EA3D48" w:rsidRPr="00867B14" w:rsidRDefault="00EA3D48" w:rsidP="00C26738">
      <w:pPr>
        <w:pStyle w:val="ListParagraph"/>
        <w:numPr>
          <w:ilvl w:val="0"/>
          <w:numId w:val="16"/>
        </w:numPr>
        <w:spacing w:after="0"/>
        <w:rPr>
          <w:rFonts w:ascii="Verdana" w:hAnsi="Verdana"/>
          <w:sz w:val="20"/>
        </w:rPr>
      </w:pPr>
      <w:r w:rsidRPr="00867B14">
        <w:rPr>
          <w:rFonts w:ascii="Verdana" w:hAnsi="Verdana"/>
          <w:b/>
          <w:sz w:val="20"/>
        </w:rPr>
        <w:t>Applications</w:t>
      </w:r>
    </w:p>
    <w:p w:rsidR="00EA3D48" w:rsidRPr="00867B14" w:rsidRDefault="00EA3D48" w:rsidP="00EA3D48">
      <w:pPr>
        <w:spacing w:after="0" w:line="276" w:lineRule="auto"/>
        <w:jc w:val="both"/>
        <w:rPr>
          <w:rFonts w:ascii="Verdana" w:hAnsi="Verdana"/>
          <w:sz w:val="20"/>
        </w:rPr>
      </w:pPr>
      <w:r w:rsidRPr="00867B14">
        <w:rPr>
          <w:rFonts w:ascii="Verdana" w:hAnsi="Verdana"/>
          <w:sz w:val="20"/>
        </w:rPr>
        <w:t>Applicants CV and cover letter mentioning availability and daily rate to</w:t>
      </w:r>
      <w:r w:rsidR="00F348BB">
        <w:rPr>
          <w:rFonts w:ascii="Verdana" w:hAnsi="Verdana"/>
          <w:sz w:val="20"/>
        </w:rPr>
        <w:t xml:space="preserve"> </w:t>
      </w:r>
      <w:r w:rsidR="00F348BB" w:rsidRPr="00F348BB">
        <w:rPr>
          <w:rFonts w:ascii="Verdana" w:hAnsi="Verdana"/>
          <w:color w:val="2E74B5" w:themeColor="accent5" w:themeShade="BF"/>
          <w:sz w:val="20"/>
        </w:rPr>
        <w:t>jobs_sudan@cafod.org.uk</w:t>
      </w:r>
      <w:r w:rsidRPr="00867B14">
        <w:rPr>
          <w:rFonts w:ascii="Verdana" w:hAnsi="Verdana"/>
          <w:sz w:val="20"/>
        </w:rPr>
        <w:t>,</w:t>
      </w:r>
      <w:r w:rsidR="00F348BB">
        <w:rPr>
          <w:rFonts w:ascii="Verdana" w:hAnsi="Verdana"/>
          <w:sz w:val="20"/>
        </w:rPr>
        <w:t xml:space="preserve"> </w:t>
      </w:r>
      <w:r w:rsidRPr="00867B14">
        <w:rPr>
          <w:rFonts w:ascii="Verdana" w:hAnsi="Verdana"/>
          <w:sz w:val="20"/>
        </w:rPr>
        <w:t>with “CTP/CDO End-of project evaluation” as subject line.    Considering the emergency of this position, applications will be reviewed as they are being received.   The applicant will include in the application the following important documents:</w:t>
      </w:r>
    </w:p>
    <w:p w:rsidR="00EA3D48" w:rsidRPr="00867B14" w:rsidRDefault="00EA3D48" w:rsidP="00C26738">
      <w:pPr>
        <w:pStyle w:val="ListParagraph"/>
        <w:numPr>
          <w:ilvl w:val="1"/>
          <w:numId w:val="16"/>
        </w:numPr>
        <w:spacing w:after="160" w:line="259" w:lineRule="auto"/>
        <w:jc w:val="left"/>
        <w:rPr>
          <w:rFonts w:ascii="Verdana" w:hAnsi="Verdana"/>
          <w:sz w:val="20"/>
        </w:rPr>
      </w:pPr>
      <w:r w:rsidRPr="00867B14">
        <w:rPr>
          <w:rFonts w:ascii="Verdana" w:hAnsi="Verdana"/>
          <w:sz w:val="20"/>
        </w:rPr>
        <w:t>Technical offer</w:t>
      </w:r>
    </w:p>
    <w:p w:rsidR="009274AD" w:rsidRPr="00867B14" w:rsidRDefault="00EA3D48" w:rsidP="00C26738">
      <w:pPr>
        <w:pStyle w:val="ListParagraph"/>
        <w:numPr>
          <w:ilvl w:val="1"/>
          <w:numId w:val="16"/>
        </w:numPr>
        <w:spacing w:after="160" w:line="259" w:lineRule="auto"/>
        <w:jc w:val="left"/>
        <w:rPr>
          <w:rFonts w:ascii="Verdana" w:hAnsi="Verdana"/>
          <w:sz w:val="20"/>
        </w:rPr>
      </w:pPr>
      <w:r w:rsidRPr="00867B14">
        <w:rPr>
          <w:rFonts w:ascii="Verdana" w:hAnsi="Verdana"/>
          <w:sz w:val="20"/>
        </w:rPr>
        <w:t>Financial offer</w:t>
      </w:r>
    </w:p>
    <w:p w:rsidR="009D0A5E" w:rsidRPr="00867B14" w:rsidRDefault="009D0A5E" w:rsidP="00C26738">
      <w:pPr>
        <w:pStyle w:val="ListParagraph"/>
        <w:numPr>
          <w:ilvl w:val="1"/>
          <w:numId w:val="16"/>
        </w:numPr>
        <w:spacing w:after="160" w:line="259" w:lineRule="auto"/>
        <w:jc w:val="left"/>
        <w:rPr>
          <w:rFonts w:ascii="Verdana" w:hAnsi="Verdana"/>
          <w:sz w:val="20"/>
        </w:rPr>
      </w:pPr>
      <w:r w:rsidRPr="00867B14">
        <w:rPr>
          <w:rFonts w:ascii="Verdana" w:hAnsi="Verdana"/>
          <w:sz w:val="20"/>
        </w:rPr>
        <w:t xml:space="preserve">Example of similar work in South Sudan </w:t>
      </w:r>
      <w:bookmarkStart w:id="0" w:name="_GoBack"/>
      <w:bookmarkEnd w:id="0"/>
    </w:p>
    <w:sectPr w:rsidR="009D0A5E" w:rsidRPr="00867B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B79" w:rsidRDefault="00676B79" w:rsidP="005831F6">
      <w:pPr>
        <w:spacing w:after="0" w:line="240" w:lineRule="auto"/>
      </w:pPr>
      <w:r>
        <w:separator/>
      </w:r>
    </w:p>
  </w:endnote>
  <w:endnote w:type="continuationSeparator" w:id="0">
    <w:p w:rsidR="00676B79" w:rsidRDefault="00676B79" w:rsidP="0058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oneSansITC-Medium">
    <w:altName w:val="Calibri"/>
    <w:panose1 w:val="00000000000000000000"/>
    <w:charset w:val="00"/>
    <w:family w:val="swiss"/>
    <w:notTrueType/>
    <w:pitch w:val="default"/>
    <w:sig w:usb0="00000003" w:usb1="00000000" w:usb2="00000000" w:usb3="00000000" w:csb0="00000001" w:csb1="00000000"/>
  </w:font>
  <w:font w:name="Bliss-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13233"/>
      <w:docPartObj>
        <w:docPartGallery w:val="Page Numbers (Bottom of Page)"/>
        <w:docPartUnique/>
      </w:docPartObj>
    </w:sdtPr>
    <w:sdtEndPr>
      <w:rPr>
        <w:noProof/>
      </w:rPr>
    </w:sdtEndPr>
    <w:sdtContent>
      <w:p w:rsidR="005831F6" w:rsidRDefault="00583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31F6" w:rsidRDefault="0058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B79" w:rsidRDefault="00676B79" w:rsidP="005831F6">
      <w:pPr>
        <w:spacing w:after="0" w:line="240" w:lineRule="auto"/>
      </w:pPr>
      <w:r>
        <w:separator/>
      </w:r>
    </w:p>
  </w:footnote>
  <w:footnote w:type="continuationSeparator" w:id="0">
    <w:p w:rsidR="00676B79" w:rsidRDefault="00676B79" w:rsidP="0058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E3"/>
    <w:multiLevelType w:val="hybridMultilevel"/>
    <w:tmpl w:val="C2082C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328A9"/>
    <w:multiLevelType w:val="hybridMultilevel"/>
    <w:tmpl w:val="1A1A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0759"/>
    <w:multiLevelType w:val="hybridMultilevel"/>
    <w:tmpl w:val="C2082C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C22CD"/>
    <w:multiLevelType w:val="multilevel"/>
    <w:tmpl w:val="8902732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B71077"/>
    <w:multiLevelType w:val="hybridMultilevel"/>
    <w:tmpl w:val="37D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62910"/>
    <w:multiLevelType w:val="hybridMultilevel"/>
    <w:tmpl w:val="F8A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43430"/>
    <w:multiLevelType w:val="hybridMultilevel"/>
    <w:tmpl w:val="8EB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7528B"/>
    <w:multiLevelType w:val="multilevel"/>
    <w:tmpl w:val="C8529A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C722B"/>
    <w:multiLevelType w:val="hybridMultilevel"/>
    <w:tmpl w:val="73AE4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E328E4"/>
    <w:multiLevelType w:val="hybridMultilevel"/>
    <w:tmpl w:val="B67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44C24"/>
    <w:multiLevelType w:val="hybridMultilevel"/>
    <w:tmpl w:val="6FC690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0295D82"/>
    <w:multiLevelType w:val="hybridMultilevel"/>
    <w:tmpl w:val="090C5AB6"/>
    <w:lvl w:ilvl="0" w:tplc="A2CE509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430CB"/>
    <w:multiLevelType w:val="multilevel"/>
    <w:tmpl w:val="A3E61F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2C0E49"/>
    <w:multiLevelType w:val="hybridMultilevel"/>
    <w:tmpl w:val="432E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86E6F"/>
    <w:multiLevelType w:val="hybridMultilevel"/>
    <w:tmpl w:val="CA70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475D8"/>
    <w:multiLevelType w:val="multilevel"/>
    <w:tmpl w:val="8D100124"/>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color w:val="1A1A1A"/>
        <w:u w:val="none"/>
      </w:rPr>
    </w:lvl>
    <w:lvl w:ilvl="2">
      <w:start w:val="1"/>
      <w:numFmt w:val="decimal"/>
      <w:isLgl/>
      <w:lvlText w:val="%1.%2.%3."/>
      <w:lvlJc w:val="left"/>
      <w:pPr>
        <w:ind w:left="1080" w:hanging="720"/>
      </w:pPr>
      <w:rPr>
        <w:rFonts w:eastAsia="Times New Roman" w:hint="default"/>
        <w:color w:val="1A1A1A"/>
        <w:u w:val="none"/>
      </w:rPr>
    </w:lvl>
    <w:lvl w:ilvl="3">
      <w:start w:val="1"/>
      <w:numFmt w:val="decimal"/>
      <w:isLgl/>
      <w:lvlText w:val="%1.%2.%3.%4."/>
      <w:lvlJc w:val="left"/>
      <w:pPr>
        <w:ind w:left="1080" w:hanging="720"/>
      </w:pPr>
      <w:rPr>
        <w:rFonts w:eastAsia="Times New Roman" w:hint="default"/>
        <w:color w:val="1A1A1A"/>
        <w:u w:val="none"/>
      </w:rPr>
    </w:lvl>
    <w:lvl w:ilvl="4">
      <w:start w:val="1"/>
      <w:numFmt w:val="decimal"/>
      <w:isLgl/>
      <w:lvlText w:val="%1.%2.%3.%4.%5."/>
      <w:lvlJc w:val="left"/>
      <w:pPr>
        <w:ind w:left="1440" w:hanging="1080"/>
      </w:pPr>
      <w:rPr>
        <w:rFonts w:eastAsia="Times New Roman" w:hint="default"/>
        <w:color w:val="1A1A1A"/>
        <w:u w:val="none"/>
      </w:rPr>
    </w:lvl>
    <w:lvl w:ilvl="5">
      <w:start w:val="1"/>
      <w:numFmt w:val="decimal"/>
      <w:isLgl/>
      <w:lvlText w:val="%1.%2.%3.%4.%5.%6."/>
      <w:lvlJc w:val="left"/>
      <w:pPr>
        <w:ind w:left="1440" w:hanging="1080"/>
      </w:pPr>
      <w:rPr>
        <w:rFonts w:eastAsia="Times New Roman" w:hint="default"/>
        <w:color w:val="1A1A1A"/>
        <w:u w:val="none"/>
      </w:rPr>
    </w:lvl>
    <w:lvl w:ilvl="6">
      <w:start w:val="1"/>
      <w:numFmt w:val="decimal"/>
      <w:isLgl/>
      <w:lvlText w:val="%1.%2.%3.%4.%5.%6.%7."/>
      <w:lvlJc w:val="left"/>
      <w:pPr>
        <w:ind w:left="1800" w:hanging="1440"/>
      </w:pPr>
      <w:rPr>
        <w:rFonts w:eastAsia="Times New Roman" w:hint="default"/>
        <w:color w:val="1A1A1A"/>
        <w:u w:val="none"/>
      </w:rPr>
    </w:lvl>
    <w:lvl w:ilvl="7">
      <w:start w:val="1"/>
      <w:numFmt w:val="decimal"/>
      <w:isLgl/>
      <w:lvlText w:val="%1.%2.%3.%4.%5.%6.%7.%8."/>
      <w:lvlJc w:val="left"/>
      <w:pPr>
        <w:ind w:left="1800" w:hanging="1440"/>
      </w:pPr>
      <w:rPr>
        <w:rFonts w:eastAsia="Times New Roman" w:hint="default"/>
        <w:color w:val="1A1A1A"/>
        <w:u w:val="none"/>
      </w:rPr>
    </w:lvl>
    <w:lvl w:ilvl="8">
      <w:start w:val="1"/>
      <w:numFmt w:val="decimal"/>
      <w:isLgl/>
      <w:lvlText w:val="%1.%2.%3.%4.%5.%6.%7.%8.%9."/>
      <w:lvlJc w:val="left"/>
      <w:pPr>
        <w:ind w:left="2160" w:hanging="1800"/>
      </w:pPr>
      <w:rPr>
        <w:rFonts w:eastAsia="Times New Roman" w:hint="default"/>
        <w:color w:val="1A1A1A"/>
        <w:u w:val="none"/>
      </w:rPr>
    </w:lvl>
  </w:abstractNum>
  <w:abstractNum w:abstractNumId="16" w15:restartNumberingAfterBreak="0">
    <w:nsid w:val="788D178E"/>
    <w:multiLevelType w:val="hybridMultilevel"/>
    <w:tmpl w:val="90D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25F62"/>
    <w:multiLevelType w:val="multilevel"/>
    <w:tmpl w:val="A3B4CC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9C67219"/>
    <w:multiLevelType w:val="multilevel"/>
    <w:tmpl w:val="0B44773A"/>
    <w:lvl w:ilvl="0">
      <w:start w:val="6"/>
      <w:numFmt w:val="decimal"/>
      <w:lvlText w:val="%1."/>
      <w:lvlJc w:val="left"/>
      <w:pPr>
        <w:ind w:left="360" w:hanging="360"/>
      </w:pPr>
      <w:rPr>
        <w:rFonts w:ascii="Calibri" w:eastAsia="Cambria" w:hAnsi="Calibri" w:cs="Times New Roman" w:hint="default"/>
      </w:rPr>
    </w:lvl>
    <w:lvl w:ilvl="1">
      <w:start w:val="1"/>
      <w:numFmt w:val="decimal"/>
      <w:lvlText w:val="%1.%2."/>
      <w:lvlJc w:val="left"/>
      <w:pPr>
        <w:ind w:left="660" w:hanging="360"/>
      </w:pPr>
      <w:rPr>
        <w:rFonts w:ascii="Calibri" w:eastAsia="Cambria" w:hAnsi="Calibri" w:cs="Times New Roman" w:hint="default"/>
      </w:rPr>
    </w:lvl>
    <w:lvl w:ilvl="2">
      <w:start w:val="1"/>
      <w:numFmt w:val="decimal"/>
      <w:lvlText w:val="%1.%2.%3."/>
      <w:lvlJc w:val="left"/>
      <w:pPr>
        <w:ind w:left="1320" w:hanging="720"/>
      </w:pPr>
      <w:rPr>
        <w:rFonts w:ascii="Calibri" w:eastAsia="Cambria" w:hAnsi="Calibri" w:cs="Times New Roman" w:hint="default"/>
      </w:rPr>
    </w:lvl>
    <w:lvl w:ilvl="3">
      <w:start w:val="1"/>
      <w:numFmt w:val="decimal"/>
      <w:lvlText w:val="%1.%2.%3.%4."/>
      <w:lvlJc w:val="left"/>
      <w:pPr>
        <w:ind w:left="1620" w:hanging="720"/>
      </w:pPr>
      <w:rPr>
        <w:rFonts w:ascii="Calibri" w:eastAsia="Cambria" w:hAnsi="Calibri" w:cs="Times New Roman" w:hint="default"/>
      </w:rPr>
    </w:lvl>
    <w:lvl w:ilvl="4">
      <w:start w:val="1"/>
      <w:numFmt w:val="decimal"/>
      <w:lvlText w:val="%1.%2.%3.%4.%5."/>
      <w:lvlJc w:val="left"/>
      <w:pPr>
        <w:ind w:left="2280" w:hanging="1080"/>
      </w:pPr>
      <w:rPr>
        <w:rFonts w:ascii="Calibri" w:eastAsia="Cambria" w:hAnsi="Calibri" w:cs="Times New Roman" w:hint="default"/>
      </w:rPr>
    </w:lvl>
    <w:lvl w:ilvl="5">
      <w:start w:val="1"/>
      <w:numFmt w:val="decimal"/>
      <w:lvlText w:val="%1.%2.%3.%4.%5.%6."/>
      <w:lvlJc w:val="left"/>
      <w:pPr>
        <w:ind w:left="2580" w:hanging="1080"/>
      </w:pPr>
      <w:rPr>
        <w:rFonts w:ascii="Calibri" w:eastAsia="Cambria" w:hAnsi="Calibri" w:cs="Times New Roman" w:hint="default"/>
      </w:rPr>
    </w:lvl>
    <w:lvl w:ilvl="6">
      <w:start w:val="1"/>
      <w:numFmt w:val="decimal"/>
      <w:lvlText w:val="%1.%2.%3.%4.%5.%6.%7."/>
      <w:lvlJc w:val="left"/>
      <w:pPr>
        <w:ind w:left="3240" w:hanging="1440"/>
      </w:pPr>
      <w:rPr>
        <w:rFonts w:ascii="Calibri" w:eastAsia="Cambria" w:hAnsi="Calibri" w:cs="Times New Roman" w:hint="default"/>
      </w:rPr>
    </w:lvl>
    <w:lvl w:ilvl="7">
      <w:start w:val="1"/>
      <w:numFmt w:val="decimal"/>
      <w:lvlText w:val="%1.%2.%3.%4.%5.%6.%7.%8."/>
      <w:lvlJc w:val="left"/>
      <w:pPr>
        <w:ind w:left="3540" w:hanging="1440"/>
      </w:pPr>
      <w:rPr>
        <w:rFonts w:ascii="Calibri" w:eastAsia="Cambria" w:hAnsi="Calibri" w:cs="Times New Roman" w:hint="default"/>
      </w:rPr>
    </w:lvl>
    <w:lvl w:ilvl="8">
      <w:start w:val="1"/>
      <w:numFmt w:val="decimal"/>
      <w:lvlText w:val="%1.%2.%3.%4.%5.%6.%7.%8.%9."/>
      <w:lvlJc w:val="left"/>
      <w:pPr>
        <w:ind w:left="4200" w:hanging="1800"/>
      </w:pPr>
      <w:rPr>
        <w:rFonts w:ascii="Calibri" w:eastAsia="Cambria" w:hAnsi="Calibri" w:cs="Times New Roman" w:hint="default"/>
      </w:rPr>
    </w:lvl>
  </w:abstractNum>
  <w:abstractNum w:abstractNumId="19" w15:restartNumberingAfterBreak="0">
    <w:nsid w:val="7D4E6CC6"/>
    <w:multiLevelType w:val="hybridMultilevel"/>
    <w:tmpl w:val="8D0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5"/>
  </w:num>
  <w:num w:numId="5">
    <w:abstractNumId w:val="13"/>
  </w:num>
  <w:num w:numId="6">
    <w:abstractNumId w:val="15"/>
  </w:num>
  <w:num w:numId="7">
    <w:abstractNumId w:val="17"/>
  </w:num>
  <w:num w:numId="8">
    <w:abstractNumId w:val="4"/>
  </w:num>
  <w:num w:numId="9">
    <w:abstractNumId w:val="0"/>
  </w:num>
  <w:num w:numId="10">
    <w:abstractNumId w:val="1"/>
  </w:num>
  <w:num w:numId="11">
    <w:abstractNumId w:val="6"/>
  </w:num>
  <w:num w:numId="12">
    <w:abstractNumId w:val="10"/>
  </w:num>
  <w:num w:numId="13">
    <w:abstractNumId w:val="8"/>
  </w:num>
  <w:num w:numId="14">
    <w:abstractNumId w:val="16"/>
  </w:num>
  <w:num w:numId="15">
    <w:abstractNumId w:val="18"/>
  </w:num>
  <w:num w:numId="16">
    <w:abstractNumId w:val="12"/>
  </w:num>
  <w:num w:numId="17">
    <w:abstractNumId w:val="2"/>
  </w:num>
  <w:num w:numId="18">
    <w:abstractNumId w:val="3"/>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AD"/>
    <w:rsid w:val="000076C4"/>
    <w:rsid w:val="00070AF3"/>
    <w:rsid w:val="000B365C"/>
    <w:rsid w:val="00123807"/>
    <w:rsid w:val="001474AE"/>
    <w:rsid w:val="00165400"/>
    <w:rsid w:val="0019209B"/>
    <w:rsid w:val="0024018F"/>
    <w:rsid w:val="002D6D68"/>
    <w:rsid w:val="003641EC"/>
    <w:rsid w:val="003C2CFA"/>
    <w:rsid w:val="003E1D34"/>
    <w:rsid w:val="00436BD4"/>
    <w:rsid w:val="00494FBC"/>
    <w:rsid w:val="00574CF4"/>
    <w:rsid w:val="005831F6"/>
    <w:rsid w:val="005A7AA6"/>
    <w:rsid w:val="005B1D60"/>
    <w:rsid w:val="005D7185"/>
    <w:rsid w:val="00676B79"/>
    <w:rsid w:val="006C630D"/>
    <w:rsid w:val="007C4F6A"/>
    <w:rsid w:val="008058B6"/>
    <w:rsid w:val="008076EF"/>
    <w:rsid w:val="00855ECD"/>
    <w:rsid w:val="0085712C"/>
    <w:rsid w:val="00867B14"/>
    <w:rsid w:val="00900D29"/>
    <w:rsid w:val="009119FD"/>
    <w:rsid w:val="009274AD"/>
    <w:rsid w:val="009D0A5E"/>
    <w:rsid w:val="00A77DAD"/>
    <w:rsid w:val="00A802DF"/>
    <w:rsid w:val="00B149A9"/>
    <w:rsid w:val="00B372C9"/>
    <w:rsid w:val="00B83E75"/>
    <w:rsid w:val="00C26738"/>
    <w:rsid w:val="00CD3EF7"/>
    <w:rsid w:val="00D97ACA"/>
    <w:rsid w:val="00DA7293"/>
    <w:rsid w:val="00DC37E5"/>
    <w:rsid w:val="00DF5166"/>
    <w:rsid w:val="00E17FBE"/>
    <w:rsid w:val="00E321EA"/>
    <w:rsid w:val="00EA3D48"/>
    <w:rsid w:val="00ED5BF7"/>
    <w:rsid w:val="00EF230F"/>
    <w:rsid w:val="00F2672A"/>
    <w:rsid w:val="00F348BB"/>
    <w:rsid w:val="00FB2B55"/>
    <w:rsid w:val="00FB6B0A"/>
    <w:rsid w:val="00FB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6914"/>
  <w15:chartTrackingRefBased/>
  <w15:docId w15:val="{128853B6-1ECA-42EB-AA99-5A186A88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4AD"/>
    <w:pPr>
      <w:autoSpaceDE w:val="0"/>
      <w:autoSpaceDN w:val="0"/>
      <w:adjustRightInd w:val="0"/>
      <w:spacing w:after="0" w:line="240" w:lineRule="auto"/>
    </w:pPr>
    <w:rPr>
      <w:rFonts w:ascii="Calibri" w:eastAsia="Calibri" w:hAnsi="Calibri" w:cs="Calibri"/>
      <w:color w:val="000000"/>
      <w:sz w:val="24"/>
      <w:szCs w:val="24"/>
    </w:rPr>
  </w:style>
  <w:style w:type="paragraph" w:customStyle="1" w:styleId="InfoBlue">
    <w:name w:val="InfoBlue"/>
    <w:basedOn w:val="Normal"/>
    <w:next w:val="BodyText"/>
    <w:rsid w:val="009274AD"/>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styleId="BodyText">
    <w:name w:val="Body Text"/>
    <w:basedOn w:val="Normal"/>
    <w:link w:val="BodyTextChar"/>
    <w:uiPriority w:val="99"/>
    <w:semiHidden/>
    <w:unhideWhenUsed/>
    <w:rsid w:val="009274AD"/>
    <w:pPr>
      <w:spacing w:after="120"/>
    </w:pPr>
  </w:style>
  <w:style w:type="character" w:customStyle="1" w:styleId="BodyTextChar">
    <w:name w:val="Body Text Char"/>
    <w:basedOn w:val="DefaultParagraphFont"/>
    <w:link w:val="BodyText"/>
    <w:uiPriority w:val="99"/>
    <w:semiHidden/>
    <w:rsid w:val="009274AD"/>
  </w:style>
  <w:style w:type="paragraph" w:styleId="ListParagraph">
    <w:name w:val="List Paragraph"/>
    <w:aliases w:val="Table bullet"/>
    <w:basedOn w:val="Normal"/>
    <w:link w:val="ListParagraphChar"/>
    <w:uiPriority w:val="34"/>
    <w:qFormat/>
    <w:rsid w:val="009274AD"/>
    <w:pPr>
      <w:spacing w:after="200" w:line="276" w:lineRule="auto"/>
      <w:ind w:left="720"/>
      <w:contextualSpacing/>
      <w:jc w:val="both"/>
    </w:pPr>
    <w:rPr>
      <w:rFonts w:ascii="Calibri" w:eastAsia="Cambria" w:hAnsi="Calibri" w:cs="Times New Roman"/>
    </w:rPr>
  </w:style>
  <w:style w:type="character" w:customStyle="1" w:styleId="ListParagraphChar">
    <w:name w:val="List Paragraph Char"/>
    <w:aliases w:val="Table bullet Char"/>
    <w:link w:val="ListParagraph"/>
    <w:uiPriority w:val="34"/>
    <w:locked/>
    <w:rsid w:val="009274AD"/>
    <w:rPr>
      <w:rFonts w:ascii="Calibri" w:eastAsia="Cambria" w:hAnsi="Calibri" w:cs="Times New Roman"/>
    </w:rPr>
  </w:style>
  <w:style w:type="paragraph" w:styleId="Header">
    <w:name w:val="header"/>
    <w:basedOn w:val="Normal"/>
    <w:link w:val="HeaderChar"/>
    <w:uiPriority w:val="99"/>
    <w:unhideWhenUsed/>
    <w:rsid w:val="00583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1F6"/>
  </w:style>
  <w:style w:type="paragraph" w:styleId="Footer">
    <w:name w:val="footer"/>
    <w:basedOn w:val="Normal"/>
    <w:link w:val="FooterChar"/>
    <w:uiPriority w:val="99"/>
    <w:unhideWhenUsed/>
    <w:rsid w:val="00583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1F6"/>
  </w:style>
  <w:style w:type="character" w:styleId="Hyperlink">
    <w:name w:val="Hyperlink"/>
    <w:uiPriority w:val="99"/>
    <w:unhideWhenUsed/>
    <w:rsid w:val="009119FD"/>
    <w:rPr>
      <w:color w:val="0000FF"/>
      <w:u w:val="single"/>
    </w:rPr>
  </w:style>
  <w:style w:type="character" w:styleId="UnresolvedMention">
    <w:name w:val="Unresolved Mention"/>
    <w:basedOn w:val="DefaultParagraphFont"/>
    <w:uiPriority w:val="99"/>
    <w:semiHidden/>
    <w:unhideWhenUsed/>
    <w:rsid w:val="003C2CFA"/>
    <w:rPr>
      <w:color w:val="808080"/>
      <w:shd w:val="clear" w:color="auto" w:fill="E6E6E6"/>
    </w:rPr>
  </w:style>
  <w:style w:type="paragraph" w:styleId="BalloonText">
    <w:name w:val="Balloon Text"/>
    <w:basedOn w:val="Normal"/>
    <w:link w:val="BalloonTextChar"/>
    <w:uiPriority w:val="99"/>
    <w:semiHidden/>
    <w:unhideWhenUsed/>
    <w:rsid w:val="00807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Ezibon Kenyi Morbe</dc:creator>
  <cp:keywords/>
  <dc:description/>
  <cp:lastModifiedBy>Bata Charles</cp:lastModifiedBy>
  <cp:revision>3</cp:revision>
  <cp:lastPrinted>2018-04-26T07:04:00Z</cp:lastPrinted>
  <dcterms:created xsi:type="dcterms:W3CDTF">2018-04-26T07:39:00Z</dcterms:created>
  <dcterms:modified xsi:type="dcterms:W3CDTF">2018-04-26T07:58:00Z</dcterms:modified>
</cp:coreProperties>
</file>