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84" w:rsidRDefault="007D7284" w:rsidP="00B2631D">
      <w:pPr>
        <w:spacing w:line="276" w:lineRule="auto"/>
        <w:jc w:val="both"/>
        <w:rPr>
          <w:rFonts w:ascii="Bookman Old Style" w:hAnsi="Bookman Old Style"/>
        </w:rPr>
      </w:pPr>
    </w:p>
    <w:p w:rsidR="009908A1" w:rsidRDefault="009908A1" w:rsidP="00B2631D">
      <w:pPr>
        <w:spacing w:line="276" w:lineRule="auto"/>
        <w:jc w:val="both"/>
        <w:rPr>
          <w:rFonts w:ascii="Bookman Old Style" w:hAnsi="Bookman Old Style"/>
        </w:rPr>
      </w:pPr>
      <w:bookmarkStart w:id="0" w:name="_GoBack"/>
      <w:bookmarkEnd w:id="0"/>
    </w:p>
    <w:p w:rsidR="009908A1" w:rsidRDefault="009908A1" w:rsidP="00B2631D">
      <w:pPr>
        <w:spacing w:line="276" w:lineRule="auto"/>
        <w:jc w:val="both"/>
        <w:rPr>
          <w:rFonts w:ascii="Bookman Old Style" w:hAnsi="Bookman Old Style"/>
        </w:rPr>
      </w:pPr>
    </w:p>
    <w:p w:rsidR="009908A1" w:rsidRPr="00B2631D" w:rsidRDefault="009908A1" w:rsidP="00B2631D">
      <w:pPr>
        <w:spacing w:line="276" w:lineRule="auto"/>
        <w:jc w:val="both"/>
        <w:rPr>
          <w:rFonts w:ascii="Bookman Old Style" w:hAnsi="Bookman Old Style"/>
        </w:rPr>
      </w:pPr>
    </w:p>
    <w:p w:rsidR="007D7284" w:rsidRPr="006401D7" w:rsidRDefault="007D7284" w:rsidP="00B2631D">
      <w:pPr>
        <w:spacing w:line="276" w:lineRule="auto"/>
        <w:jc w:val="center"/>
        <w:rPr>
          <w:rFonts w:ascii="Bookman Old Style" w:hAnsi="Bookman Old Style"/>
          <w:b/>
        </w:rPr>
      </w:pPr>
      <w:r w:rsidRPr="006401D7">
        <w:rPr>
          <w:rFonts w:ascii="Bookman Old Style" w:hAnsi="Bookman Old Style"/>
          <w:b/>
        </w:rPr>
        <w:t>TERMS OF REFERENCE</w:t>
      </w:r>
    </w:p>
    <w:p w:rsidR="007D7284" w:rsidRPr="006401D7" w:rsidRDefault="007D7284" w:rsidP="00B2631D">
      <w:pPr>
        <w:spacing w:line="276" w:lineRule="auto"/>
        <w:jc w:val="center"/>
        <w:rPr>
          <w:rFonts w:ascii="Bookman Old Style" w:hAnsi="Bookman Old Style"/>
          <w:b/>
        </w:rPr>
      </w:pPr>
      <w:r w:rsidRPr="006401D7">
        <w:rPr>
          <w:rFonts w:ascii="Bookman Old Style" w:hAnsi="Bookman Old Style"/>
          <w:b/>
        </w:rPr>
        <w:t>FOR</w:t>
      </w:r>
    </w:p>
    <w:p w:rsidR="007D7284" w:rsidRPr="006401D7" w:rsidRDefault="00EE2839" w:rsidP="00B2631D">
      <w:pPr>
        <w:spacing w:line="276" w:lineRule="auto"/>
        <w:jc w:val="center"/>
        <w:rPr>
          <w:rFonts w:ascii="Bookman Old Style" w:hAnsi="Bookman Old Style"/>
          <w:b/>
        </w:rPr>
      </w:pPr>
      <w:r>
        <w:rPr>
          <w:rFonts w:ascii="Bookman Old Style" w:hAnsi="Bookman Old Style"/>
          <w:b/>
        </w:rPr>
        <w:t xml:space="preserve">CONSULTANCY </w:t>
      </w:r>
      <w:r w:rsidR="00116E9B" w:rsidRPr="006401D7">
        <w:rPr>
          <w:rFonts w:ascii="Bookman Old Style" w:hAnsi="Bookman Old Style"/>
          <w:b/>
        </w:rPr>
        <w:t xml:space="preserve">TO CONDUCT </w:t>
      </w:r>
      <w:r w:rsidR="00732640" w:rsidRPr="006401D7">
        <w:rPr>
          <w:rFonts w:ascii="Bookman Old Style" w:hAnsi="Bookman Old Style"/>
          <w:b/>
        </w:rPr>
        <w:t>A</w:t>
      </w:r>
      <w:r w:rsidR="00732640">
        <w:rPr>
          <w:rFonts w:ascii="Bookman Old Style" w:hAnsi="Bookman Old Style"/>
          <w:b/>
        </w:rPr>
        <w:t>N END OF</w:t>
      </w:r>
      <w:r w:rsidR="00116E9B" w:rsidRPr="006401D7">
        <w:rPr>
          <w:rFonts w:ascii="Bookman Old Style" w:hAnsi="Bookman Old Style"/>
          <w:b/>
        </w:rPr>
        <w:t xml:space="preserve"> </w:t>
      </w:r>
      <w:r w:rsidR="00732640">
        <w:rPr>
          <w:rFonts w:ascii="Bookman Old Style" w:hAnsi="Bookman Old Style"/>
          <w:b/>
        </w:rPr>
        <w:t xml:space="preserve">PROJECT </w:t>
      </w:r>
      <w:r w:rsidR="00DB673F" w:rsidRPr="00DB673F">
        <w:rPr>
          <w:rFonts w:ascii="Bookman Old Style" w:hAnsi="Bookman Old Style"/>
          <w:b/>
        </w:rPr>
        <w:t xml:space="preserve">EVALUATION </w:t>
      </w:r>
      <w:r w:rsidR="00DB673F">
        <w:rPr>
          <w:rFonts w:ascii="Bookman Old Style" w:hAnsi="Bookman Old Style"/>
          <w:b/>
        </w:rPr>
        <w:t>(</w:t>
      </w:r>
      <w:r w:rsidR="00116E9B" w:rsidRPr="006401D7">
        <w:rPr>
          <w:rFonts w:ascii="Bookman Old Style" w:hAnsi="Bookman Old Style"/>
          <w:b/>
        </w:rPr>
        <w:t xml:space="preserve">EXTERNAL </w:t>
      </w:r>
      <w:r w:rsidR="007D7284" w:rsidRPr="006401D7">
        <w:rPr>
          <w:rFonts w:ascii="Bookman Old Style" w:hAnsi="Bookman Old Style"/>
          <w:b/>
        </w:rPr>
        <w:t xml:space="preserve">PROJECT </w:t>
      </w:r>
      <w:r w:rsidR="00116E9B" w:rsidRPr="006401D7">
        <w:rPr>
          <w:rFonts w:ascii="Bookman Old Style" w:hAnsi="Bookman Old Style"/>
          <w:b/>
        </w:rPr>
        <w:t>REVIEW</w:t>
      </w:r>
      <w:r w:rsidR="00DB673F">
        <w:rPr>
          <w:rFonts w:ascii="Bookman Old Style" w:hAnsi="Bookman Old Style"/>
          <w:b/>
        </w:rPr>
        <w:t>)</w:t>
      </w:r>
    </w:p>
    <w:p w:rsidR="00C6047E" w:rsidRPr="00B2631D" w:rsidRDefault="00C6047E" w:rsidP="00B2631D">
      <w:pPr>
        <w:spacing w:line="276" w:lineRule="auto"/>
        <w:jc w:val="both"/>
        <w:rPr>
          <w:rFonts w:ascii="Bookman Old Style" w:hAnsi="Bookman Old Style"/>
          <w:b/>
        </w:rPr>
      </w:pPr>
    </w:p>
    <w:p w:rsidR="00BC11DD" w:rsidRDefault="00BC11DD" w:rsidP="00DB673F">
      <w:pPr>
        <w:tabs>
          <w:tab w:val="left" w:pos="344"/>
          <w:tab w:val="left" w:pos="1418"/>
        </w:tabs>
        <w:snapToGrid w:val="0"/>
        <w:spacing w:after="0" w:line="276" w:lineRule="auto"/>
        <w:jc w:val="both"/>
        <w:rPr>
          <w:rFonts w:ascii="Bookman Old Style" w:hAnsi="Bookman Old Style"/>
          <w:b/>
        </w:rPr>
      </w:pPr>
      <w:r>
        <w:rPr>
          <w:rFonts w:ascii="Bookman Old Style" w:hAnsi="Bookman Old Style"/>
          <w:b/>
        </w:rPr>
        <w:t>Back ground</w:t>
      </w:r>
    </w:p>
    <w:p w:rsidR="00BA434E" w:rsidRPr="00B2631D" w:rsidRDefault="00BA434E" w:rsidP="00DB673F">
      <w:pPr>
        <w:tabs>
          <w:tab w:val="left" w:pos="344"/>
          <w:tab w:val="left" w:pos="1418"/>
        </w:tabs>
        <w:snapToGrid w:val="0"/>
        <w:spacing w:after="0" w:line="276" w:lineRule="auto"/>
        <w:jc w:val="both"/>
        <w:rPr>
          <w:rFonts w:ascii="Bookman Old Style" w:eastAsia="Calibri" w:hAnsi="Bookman Old Style" w:cs="Times New Roman"/>
        </w:rPr>
      </w:pPr>
      <w:r w:rsidRPr="00B2631D">
        <w:rPr>
          <w:rFonts w:ascii="Bookman Old Style" w:eastAsia="Times New Roman" w:hAnsi="Bookman Old Style" w:cs="Times New Roman"/>
        </w:rPr>
        <w:t>Islamic Relief Worldwide</w:t>
      </w:r>
      <w:r w:rsidR="00DB673F">
        <w:rPr>
          <w:rFonts w:ascii="Bookman Old Style" w:eastAsia="Times New Roman" w:hAnsi="Bookman Old Style" w:cs="Times New Roman"/>
        </w:rPr>
        <w:t xml:space="preserve"> (IRW)</w:t>
      </w:r>
      <w:r w:rsidRPr="00B2631D">
        <w:rPr>
          <w:rFonts w:ascii="Bookman Old Style" w:eastAsia="Times New Roman" w:hAnsi="Bookman Old Style" w:cs="Times New Roman"/>
        </w:rPr>
        <w:t>-South Sudan</w:t>
      </w:r>
      <w:r w:rsidR="00DB673F">
        <w:rPr>
          <w:rFonts w:ascii="Bookman Old Style" w:eastAsia="Times New Roman" w:hAnsi="Bookman Old Style" w:cs="Times New Roman"/>
        </w:rPr>
        <w:t xml:space="preserve"> (SS)</w:t>
      </w:r>
      <w:r w:rsidRPr="00B2631D">
        <w:rPr>
          <w:rFonts w:ascii="Bookman Old Style" w:eastAsia="Times New Roman" w:hAnsi="Bookman Old Style" w:cs="Times New Roman"/>
        </w:rPr>
        <w:t xml:space="preserve"> is an international humanitarian organization that has been working in South Sudan since 2004. IRW-SS focuses on prov</w:t>
      </w:r>
      <w:r w:rsidR="004A002E">
        <w:rPr>
          <w:rFonts w:ascii="Bookman Old Style" w:eastAsia="Times New Roman" w:hAnsi="Bookman Old Style" w:cs="Times New Roman"/>
        </w:rPr>
        <w:t xml:space="preserve">iding services that bring </w:t>
      </w:r>
      <w:r w:rsidRPr="00B2631D">
        <w:rPr>
          <w:rFonts w:ascii="Bookman Old Style" w:eastAsia="Times New Roman" w:hAnsi="Bookman Old Style" w:cs="Times New Roman"/>
        </w:rPr>
        <w:t xml:space="preserve">relief and change by reducing </w:t>
      </w:r>
      <w:r w:rsidR="004A002E">
        <w:rPr>
          <w:rFonts w:ascii="Bookman Old Style" w:eastAsia="Times New Roman" w:hAnsi="Bookman Old Style" w:cs="Times New Roman"/>
        </w:rPr>
        <w:t xml:space="preserve">the </w:t>
      </w:r>
      <w:r w:rsidRPr="00B2631D">
        <w:rPr>
          <w:rFonts w:ascii="Bookman Old Style" w:eastAsia="Times New Roman" w:hAnsi="Bookman Old Style" w:cs="Times New Roman"/>
        </w:rPr>
        <w:t>levels of vulnerability</w:t>
      </w:r>
      <w:r w:rsidR="004A002E">
        <w:rPr>
          <w:rFonts w:ascii="Bookman Old Style" w:eastAsia="Times New Roman" w:hAnsi="Bookman Old Style" w:cs="Times New Roman"/>
        </w:rPr>
        <w:t xml:space="preserve"> and sufferings</w:t>
      </w:r>
      <w:r w:rsidRPr="00B2631D">
        <w:rPr>
          <w:rFonts w:ascii="Bookman Old Style" w:eastAsia="Times New Roman" w:hAnsi="Bookman Old Style" w:cs="Times New Roman"/>
        </w:rPr>
        <w:t xml:space="preserve"> on the affected population in terms of Health, Nutrition, WASH,</w:t>
      </w:r>
      <w:r w:rsidR="007B4E60">
        <w:rPr>
          <w:rFonts w:ascii="Bookman Old Style" w:eastAsia="Times New Roman" w:hAnsi="Bookman Old Style" w:cs="Times New Roman"/>
        </w:rPr>
        <w:t xml:space="preserve"> seasonal programmes,</w:t>
      </w:r>
      <w:r w:rsidR="007B4E60" w:rsidRPr="00B2631D">
        <w:rPr>
          <w:rFonts w:ascii="Bookman Old Style" w:eastAsia="Times New Roman" w:hAnsi="Bookman Old Style" w:cs="Times New Roman"/>
        </w:rPr>
        <w:t xml:space="preserve"> Food</w:t>
      </w:r>
      <w:r w:rsidRPr="00B2631D">
        <w:rPr>
          <w:rFonts w:ascii="Bookman Old Style" w:eastAsia="Times New Roman" w:hAnsi="Bookman Old Style" w:cs="Times New Roman"/>
        </w:rPr>
        <w:t xml:space="preserve"> and Non-Food Items.</w:t>
      </w:r>
      <w:r w:rsidRPr="00B2631D">
        <w:rPr>
          <w:rFonts w:ascii="Bookman Old Style" w:eastAsia="Calibri" w:hAnsi="Bookman Old Style" w:cs="Times New Roman"/>
        </w:rPr>
        <w:t xml:space="preserve"> </w:t>
      </w:r>
    </w:p>
    <w:p w:rsidR="00026647" w:rsidRPr="00B2631D" w:rsidRDefault="00026647" w:rsidP="00DB673F">
      <w:pPr>
        <w:tabs>
          <w:tab w:val="left" w:pos="344"/>
          <w:tab w:val="left" w:pos="1418"/>
        </w:tabs>
        <w:snapToGrid w:val="0"/>
        <w:spacing w:after="0" w:line="276" w:lineRule="auto"/>
        <w:jc w:val="both"/>
        <w:rPr>
          <w:rFonts w:ascii="Bookman Old Style" w:eastAsia="Calibri" w:hAnsi="Bookman Old Style" w:cs="Times New Roman"/>
        </w:rPr>
      </w:pPr>
    </w:p>
    <w:p w:rsidR="00BA434E" w:rsidRDefault="00EE2839" w:rsidP="00620809">
      <w:pPr>
        <w:tabs>
          <w:tab w:val="left" w:pos="344"/>
          <w:tab w:val="left" w:pos="1418"/>
        </w:tabs>
        <w:snapToGrid w:val="0"/>
        <w:spacing w:after="0" w:line="276" w:lineRule="auto"/>
        <w:jc w:val="both"/>
        <w:rPr>
          <w:rFonts w:ascii="Bookman Old Style" w:eastAsia="Times New Roman" w:hAnsi="Bookman Old Style" w:cs="Times New Roman"/>
        </w:rPr>
      </w:pPr>
      <w:r>
        <w:rPr>
          <w:rFonts w:ascii="Bookman Old Style" w:eastAsia="Calibri" w:hAnsi="Bookman Old Style" w:cs="Times New Roman"/>
        </w:rPr>
        <w:t xml:space="preserve">With funding from GAC through IR Canada, </w:t>
      </w:r>
      <w:r w:rsidR="00DB673F">
        <w:rPr>
          <w:rFonts w:ascii="Bookman Old Style" w:eastAsia="Calibri" w:hAnsi="Bookman Old Style" w:cs="Times New Roman"/>
        </w:rPr>
        <w:t>IR</w:t>
      </w:r>
      <w:r w:rsidR="00C11801">
        <w:rPr>
          <w:rFonts w:ascii="Bookman Old Style" w:eastAsia="Calibri" w:hAnsi="Bookman Old Style" w:cs="Times New Roman"/>
        </w:rPr>
        <w:t>W</w:t>
      </w:r>
      <w:r>
        <w:rPr>
          <w:rFonts w:ascii="Bookman Old Style" w:eastAsia="Calibri" w:hAnsi="Bookman Old Style" w:cs="Times New Roman"/>
        </w:rPr>
        <w:t xml:space="preserve"> South Sudan</w:t>
      </w:r>
      <w:r w:rsidR="00DB673F">
        <w:rPr>
          <w:rFonts w:ascii="Bookman Old Style" w:eastAsia="Calibri" w:hAnsi="Bookman Old Style" w:cs="Times New Roman"/>
        </w:rPr>
        <w:t xml:space="preserve"> </w:t>
      </w:r>
      <w:r w:rsidR="00026647" w:rsidRPr="00B2631D">
        <w:rPr>
          <w:rFonts w:ascii="Bookman Old Style" w:eastAsia="Calibri" w:hAnsi="Bookman Old Style" w:cs="Times New Roman"/>
        </w:rPr>
        <w:t>has been implementing an</w:t>
      </w:r>
      <w:r w:rsidR="00026647" w:rsidRPr="00B2631D">
        <w:rPr>
          <w:rFonts w:ascii="Bookman Old Style" w:eastAsia="Times New Roman" w:hAnsi="Bookman Old Style" w:cs="Times New Roman"/>
        </w:rPr>
        <w:t xml:space="preserve"> emergency project</w:t>
      </w:r>
      <w:r w:rsidR="00620809">
        <w:rPr>
          <w:rFonts w:ascii="Bookman Old Style" w:eastAsia="Times New Roman" w:hAnsi="Bookman Old Style" w:cs="Times New Roman"/>
        </w:rPr>
        <w:t xml:space="preserve"> that is</w:t>
      </w:r>
      <w:r w:rsidR="00620809" w:rsidRPr="00620809">
        <w:t xml:space="preserve"> </w:t>
      </w:r>
      <w:r w:rsidR="00620809" w:rsidRPr="00620809">
        <w:rPr>
          <w:rFonts w:ascii="Bookman Old Style" w:eastAsia="Times New Roman" w:hAnsi="Bookman Old Style" w:cs="Times New Roman"/>
        </w:rPr>
        <w:t>Lifesaving support t</w:t>
      </w:r>
      <w:r w:rsidR="00620809">
        <w:rPr>
          <w:rFonts w:ascii="Bookman Old Style" w:eastAsia="Times New Roman" w:hAnsi="Bookman Old Style" w:cs="Times New Roman"/>
        </w:rPr>
        <w:t xml:space="preserve">o Conflict and Drought affected </w:t>
      </w:r>
      <w:r w:rsidR="00620809" w:rsidRPr="00620809">
        <w:rPr>
          <w:rFonts w:ascii="Bookman Old Style" w:eastAsia="Times New Roman" w:hAnsi="Bookman Old Style" w:cs="Times New Roman"/>
        </w:rPr>
        <w:t>Population in South Sudan (LiCDaP)</w:t>
      </w:r>
      <w:r w:rsidR="00026647" w:rsidRPr="00B2631D">
        <w:rPr>
          <w:rFonts w:ascii="Bookman Old Style" w:eastAsia="Times New Roman" w:hAnsi="Bookman Old Style" w:cs="Times New Roman"/>
        </w:rPr>
        <w:t xml:space="preserve"> </w:t>
      </w:r>
      <w:r w:rsidR="004A002E">
        <w:rPr>
          <w:rFonts w:ascii="Bookman Old Style" w:eastAsia="Times New Roman" w:hAnsi="Bookman Old Style" w:cs="Times New Roman"/>
        </w:rPr>
        <w:t xml:space="preserve">in Wau </w:t>
      </w:r>
      <w:r w:rsidR="00AB372E">
        <w:rPr>
          <w:rFonts w:ascii="Bookman Old Style" w:eastAsia="Times New Roman" w:hAnsi="Bookman Old Style" w:cs="Times New Roman"/>
        </w:rPr>
        <w:t>and Kapoeta</w:t>
      </w:r>
      <w:r w:rsidR="00BA434E" w:rsidRPr="00B2631D">
        <w:rPr>
          <w:rFonts w:ascii="Bookman Old Style" w:eastAsia="Times New Roman" w:hAnsi="Bookman Old Style" w:cs="Times New Roman"/>
        </w:rPr>
        <w:t xml:space="preserve"> respectively</w:t>
      </w:r>
      <w:r w:rsidR="00026647" w:rsidRPr="00B2631D">
        <w:rPr>
          <w:rFonts w:ascii="Bookman Old Style" w:eastAsia="Times New Roman" w:hAnsi="Bookman Old Style" w:cs="Times New Roman"/>
        </w:rPr>
        <w:t xml:space="preserve">. Of these Islamic Relief </w:t>
      </w:r>
      <w:r w:rsidR="00BA434E" w:rsidRPr="00B2631D">
        <w:rPr>
          <w:rFonts w:ascii="Bookman Old Style" w:eastAsia="Times New Roman" w:hAnsi="Bookman Old Style" w:cs="Times New Roman"/>
        </w:rPr>
        <w:t>support</w:t>
      </w:r>
      <w:r w:rsidR="00026647" w:rsidRPr="00B2631D">
        <w:rPr>
          <w:rFonts w:ascii="Bookman Old Style" w:eastAsia="Times New Roman" w:hAnsi="Bookman Old Style" w:cs="Times New Roman"/>
        </w:rPr>
        <w:t>ed</w:t>
      </w:r>
      <w:r w:rsidR="00AB372E">
        <w:rPr>
          <w:rFonts w:ascii="Bookman Old Style" w:eastAsia="Times New Roman" w:hAnsi="Bookman Old Style" w:cs="Times New Roman"/>
        </w:rPr>
        <w:t xml:space="preserve">  approximately</w:t>
      </w:r>
      <w:r w:rsidR="007B4E60">
        <w:rPr>
          <w:rFonts w:ascii="Bookman Old Style" w:eastAsia="Times New Roman" w:hAnsi="Bookman Old Style" w:cs="Times New Roman"/>
        </w:rPr>
        <w:t>/ more than</w:t>
      </w:r>
      <w:r w:rsidR="00AB372E">
        <w:rPr>
          <w:rFonts w:ascii="Bookman Old Style" w:eastAsia="Times New Roman" w:hAnsi="Bookman Old Style" w:cs="Times New Roman"/>
        </w:rPr>
        <w:t xml:space="preserve"> 32,900</w:t>
      </w:r>
      <w:r w:rsidR="00BA434E" w:rsidRPr="00B2631D">
        <w:rPr>
          <w:rFonts w:ascii="Bookman Old Style" w:eastAsia="Times New Roman" w:hAnsi="Bookman Old Style" w:cs="Times New Roman"/>
        </w:rPr>
        <w:t xml:space="preserve"> </w:t>
      </w:r>
      <w:r w:rsidR="00AB372E">
        <w:rPr>
          <w:rFonts w:ascii="Bookman Old Style" w:eastAsia="Times New Roman" w:hAnsi="Bookman Old Style" w:cs="Times New Roman"/>
        </w:rPr>
        <w:t xml:space="preserve"> people with </w:t>
      </w:r>
      <w:r w:rsidR="00BA434E" w:rsidRPr="00B2631D">
        <w:rPr>
          <w:rFonts w:ascii="Bookman Old Style" w:eastAsia="Times New Roman" w:hAnsi="Bookman Old Style" w:cs="Times New Roman"/>
        </w:rPr>
        <w:t>emergency supplies including WASH services,</w:t>
      </w:r>
      <w:r w:rsidR="00AB372E">
        <w:rPr>
          <w:rFonts w:ascii="Bookman Old Style" w:eastAsia="Times New Roman" w:hAnsi="Bookman Old Style" w:cs="Times New Roman"/>
        </w:rPr>
        <w:t xml:space="preserve"> Capacity buildings and awareness creation; Health and Nutrition</w:t>
      </w:r>
      <w:r w:rsidR="007B4E60">
        <w:rPr>
          <w:rFonts w:ascii="Bookman Old Style" w:eastAsia="Times New Roman" w:hAnsi="Bookman Old Style" w:cs="Times New Roman"/>
        </w:rPr>
        <w:t xml:space="preserve"> services since</w:t>
      </w:r>
      <w:r w:rsidR="00620809">
        <w:rPr>
          <w:rFonts w:ascii="Bookman Old Style" w:eastAsia="Times New Roman" w:hAnsi="Bookman Old Style" w:cs="Times New Roman"/>
        </w:rPr>
        <w:t xml:space="preserve"> the</w:t>
      </w:r>
      <w:r w:rsidR="00620809" w:rsidRPr="00620809">
        <w:t xml:space="preserve"> </w:t>
      </w:r>
      <w:r w:rsidR="00620809">
        <w:rPr>
          <w:rFonts w:ascii="Bookman Old Style" w:eastAsia="Times New Roman" w:hAnsi="Bookman Old Style" w:cs="Times New Roman"/>
        </w:rPr>
        <w:t>Start date of the project Se</w:t>
      </w:r>
      <w:r w:rsidR="007B4E60">
        <w:rPr>
          <w:rFonts w:ascii="Bookman Old Style" w:eastAsia="Times New Roman" w:hAnsi="Bookman Old Style" w:cs="Times New Roman"/>
        </w:rPr>
        <w:t>ptember 1</w:t>
      </w:r>
      <w:r w:rsidR="007B4E60" w:rsidRPr="007B4E60">
        <w:rPr>
          <w:rFonts w:ascii="Bookman Old Style" w:eastAsia="Times New Roman" w:hAnsi="Bookman Old Style" w:cs="Times New Roman"/>
          <w:vertAlign w:val="superscript"/>
        </w:rPr>
        <w:t>st</w:t>
      </w:r>
      <w:r w:rsidR="007B4E60">
        <w:rPr>
          <w:rFonts w:ascii="Bookman Old Style" w:eastAsia="Times New Roman" w:hAnsi="Bookman Old Style" w:cs="Times New Roman"/>
        </w:rPr>
        <w:t>,</w:t>
      </w:r>
      <w:r w:rsidR="00620809">
        <w:rPr>
          <w:rFonts w:ascii="Bookman Old Style" w:eastAsia="Times New Roman" w:hAnsi="Bookman Old Style" w:cs="Times New Roman"/>
        </w:rPr>
        <w:t xml:space="preserve">2017 </w:t>
      </w:r>
      <w:r w:rsidR="007B4E60">
        <w:rPr>
          <w:rFonts w:ascii="Bookman Old Style" w:eastAsia="Times New Roman" w:hAnsi="Bookman Old Style" w:cs="Times New Roman"/>
        </w:rPr>
        <w:t xml:space="preserve"> to end date of </w:t>
      </w:r>
      <w:r w:rsidR="00620809" w:rsidRPr="00620809">
        <w:rPr>
          <w:rFonts w:ascii="Bookman Old Style" w:eastAsia="Times New Roman" w:hAnsi="Bookman Old Style" w:cs="Times New Roman"/>
        </w:rPr>
        <w:t>August 31stst 2018</w:t>
      </w:r>
      <w:r w:rsidR="00AC03EB">
        <w:rPr>
          <w:rFonts w:ascii="Bookman Old Style" w:eastAsia="Times New Roman" w:hAnsi="Bookman Old Style" w:cs="Times New Roman"/>
        </w:rPr>
        <w:t>.</w:t>
      </w:r>
      <w:r w:rsidR="00BA434E" w:rsidRPr="00B2631D">
        <w:rPr>
          <w:rFonts w:ascii="Bookman Old Style" w:eastAsia="Times New Roman" w:hAnsi="Bookman Old Style" w:cs="Times New Roman"/>
        </w:rPr>
        <w:t xml:space="preserve"> </w:t>
      </w:r>
    </w:p>
    <w:p w:rsidR="007B4E60" w:rsidRPr="00AC03EB" w:rsidRDefault="007B4E60" w:rsidP="007B4E60">
      <w:pPr>
        <w:tabs>
          <w:tab w:val="left" w:pos="344"/>
          <w:tab w:val="left" w:pos="1418"/>
        </w:tabs>
        <w:snapToGrid w:val="0"/>
        <w:spacing w:after="0" w:line="276" w:lineRule="auto"/>
        <w:jc w:val="both"/>
        <w:rPr>
          <w:rFonts w:ascii="Bookman Old Style" w:eastAsia="Times New Roman" w:hAnsi="Bookman Old Style" w:cs="Times New Roman"/>
          <w:b/>
          <w:i/>
        </w:rPr>
      </w:pPr>
      <w:r w:rsidRPr="00AC03EB">
        <w:rPr>
          <w:rFonts w:ascii="Bookman Old Style" w:eastAsia="Times New Roman" w:hAnsi="Bookman Old Style" w:cs="Times New Roman"/>
          <w:b/>
          <w:i/>
        </w:rPr>
        <w:t>The project outcomes included;</w:t>
      </w:r>
    </w:p>
    <w:p w:rsidR="007B4E60" w:rsidRPr="007B4E60" w:rsidRDefault="007B4E60" w:rsidP="007B4E60">
      <w:pPr>
        <w:tabs>
          <w:tab w:val="left" w:pos="344"/>
          <w:tab w:val="left" w:pos="1418"/>
        </w:tabs>
        <w:snapToGrid w:val="0"/>
        <w:spacing w:after="0" w:line="276" w:lineRule="auto"/>
        <w:jc w:val="both"/>
        <w:rPr>
          <w:rFonts w:ascii="Bookman Old Style" w:eastAsia="Times New Roman" w:hAnsi="Bookman Old Style" w:cs="Times New Roman"/>
        </w:rPr>
      </w:pPr>
      <w:r w:rsidRPr="007B4E60">
        <w:rPr>
          <w:rFonts w:ascii="Bookman Old Style" w:eastAsia="Times New Roman" w:hAnsi="Bookman Old Style" w:cs="Times New Roman"/>
        </w:rPr>
        <w:t>•</w:t>
      </w:r>
      <w:r w:rsidRPr="007B4E60">
        <w:rPr>
          <w:rFonts w:ascii="Bookman Old Style" w:eastAsia="Times New Roman" w:hAnsi="Bookman Old Style" w:cs="Times New Roman"/>
        </w:rPr>
        <w:tab/>
        <w:t>10,500 disaster affected people have increased access to basic and gender sensitive WASH and Hygiene sanitation services (disaggregated by gender with 4,200 Male and 6,300 Female)</w:t>
      </w:r>
    </w:p>
    <w:p w:rsidR="007B4E60" w:rsidRPr="007B4E60" w:rsidRDefault="007B4E60" w:rsidP="007B4E60">
      <w:pPr>
        <w:tabs>
          <w:tab w:val="left" w:pos="344"/>
          <w:tab w:val="left" w:pos="1418"/>
        </w:tabs>
        <w:snapToGrid w:val="0"/>
        <w:spacing w:after="0" w:line="276" w:lineRule="auto"/>
        <w:jc w:val="both"/>
        <w:rPr>
          <w:rFonts w:ascii="Bookman Old Style" w:eastAsia="Times New Roman" w:hAnsi="Bookman Old Style" w:cs="Times New Roman"/>
        </w:rPr>
      </w:pPr>
      <w:r w:rsidRPr="007B4E60">
        <w:rPr>
          <w:rFonts w:ascii="Bookman Old Style" w:eastAsia="Times New Roman" w:hAnsi="Bookman Old Style" w:cs="Times New Roman"/>
        </w:rPr>
        <w:t>•</w:t>
      </w:r>
      <w:r w:rsidRPr="007B4E60">
        <w:rPr>
          <w:rFonts w:ascii="Bookman Old Style" w:eastAsia="Times New Roman" w:hAnsi="Bookman Old Style" w:cs="Times New Roman"/>
        </w:rPr>
        <w:tab/>
        <w:t xml:space="preserve">11,000 conflict and drought affected people including women and girls have access to Primary Health Care through access to gender sensitive medical support. (5,000 male and 6,000 female) </w:t>
      </w:r>
    </w:p>
    <w:p w:rsidR="007D7284" w:rsidRDefault="007B4E60" w:rsidP="007B4E60">
      <w:pPr>
        <w:tabs>
          <w:tab w:val="left" w:pos="344"/>
          <w:tab w:val="left" w:pos="1418"/>
        </w:tabs>
        <w:snapToGrid w:val="0"/>
        <w:spacing w:after="0" w:line="276" w:lineRule="auto"/>
        <w:jc w:val="both"/>
        <w:rPr>
          <w:rFonts w:ascii="Bookman Old Style" w:eastAsia="Times New Roman" w:hAnsi="Bookman Old Style" w:cs="Times New Roman"/>
        </w:rPr>
      </w:pPr>
      <w:r w:rsidRPr="007B4E60">
        <w:rPr>
          <w:rFonts w:ascii="Bookman Old Style" w:eastAsia="Times New Roman" w:hAnsi="Bookman Old Style" w:cs="Times New Roman"/>
        </w:rPr>
        <w:t>•</w:t>
      </w:r>
      <w:r w:rsidRPr="007B4E60">
        <w:rPr>
          <w:rFonts w:ascii="Bookman Old Style" w:eastAsia="Times New Roman" w:hAnsi="Bookman Old Style" w:cs="Times New Roman"/>
        </w:rPr>
        <w:tab/>
        <w:t xml:space="preserve">10,400 under 5, PLW and Elderly have improved nutrition recovery. </w:t>
      </w:r>
      <w:r w:rsidR="00732640" w:rsidRPr="007B4E60">
        <w:rPr>
          <w:rFonts w:ascii="Bookman Old Style" w:eastAsia="Times New Roman" w:hAnsi="Bookman Old Style" w:cs="Times New Roman"/>
        </w:rPr>
        <w:t>Disaggregated</w:t>
      </w:r>
      <w:r w:rsidRPr="007B4E60">
        <w:rPr>
          <w:rFonts w:ascii="Bookman Old Style" w:eastAsia="Times New Roman" w:hAnsi="Bookman Old Style" w:cs="Times New Roman"/>
        </w:rPr>
        <w:t xml:space="preserve"> by gende</w:t>
      </w:r>
      <w:r>
        <w:rPr>
          <w:rFonts w:ascii="Bookman Old Style" w:eastAsia="Times New Roman" w:hAnsi="Bookman Old Style" w:cs="Times New Roman"/>
        </w:rPr>
        <w:t>r (3,400 Male and 7,000 female)</w:t>
      </w:r>
    </w:p>
    <w:p w:rsidR="007B4E60" w:rsidRPr="007B4E60" w:rsidRDefault="007B4E60" w:rsidP="007B4E60">
      <w:pPr>
        <w:tabs>
          <w:tab w:val="left" w:pos="344"/>
          <w:tab w:val="left" w:pos="1418"/>
        </w:tabs>
        <w:snapToGrid w:val="0"/>
        <w:spacing w:after="0" w:line="276" w:lineRule="auto"/>
        <w:jc w:val="both"/>
        <w:rPr>
          <w:rFonts w:ascii="Bookman Old Style" w:eastAsia="Times New Roman" w:hAnsi="Bookman Old Style" w:cs="Times New Roman"/>
        </w:rPr>
      </w:pP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Purpose of the Evaluation</w:t>
      </w:r>
    </w:p>
    <w:p w:rsidR="00AB372E" w:rsidRPr="00B2631D" w:rsidRDefault="00EE2839" w:rsidP="00B2631D">
      <w:pPr>
        <w:spacing w:line="276" w:lineRule="auto"/>
        <w:jc w:val="both"/>
        <w:rPr>
          <w:rFonts w:ascii="Bookman Old Style" w:hAnsi="Bookman Old Style"/>
        </w:rPr>
      </w:pPr>
      <w:r>
        <w:rPr>
          <w:rFonts w:ascii="Bookman Old Style" w:hAnsi="Bookman Old Style"/>
        </w:rPr>
        <w:t xml:space="preserve">IRW </w:t>
      </w:r>
      <w:r w:rsidR="00C6047E" w:rsidRPr="00B2631D">
        <w:rPr>
          <w:rFonts w:ascii="Bookman Old Style" w:hAnsi="Bookman Old Style"/>
        </w:rPr>
        <w:t>South Sudan</w:t>
      </w:r>
      <w:r w:rsidR="00DB673F">
        <w:rPr>
          <w:rFonts w:ascii="Bookman Old Style" w:hAnsi="Bookman Old Style"/>
        </w:rPr>
        <w:t xml:space="preserve"> (IR</w:t>
      </w:r>
      <w:r w:rsidR="00C11801">
        <w:rPr>
          <w:rFonts w:ascii="Bookman Old Style" w:hAnsi="Bookman Old Style"/>
        </w:rPr>
        <w:t>W</w:t>
      </w:r>
      <w:r w:rsidR="00DB673F">
        <w:rPr>
          <w:rFonts w:ascii="Bookman Old Style" w:hAnsi="Bookman Old Style"/>
        </w:rPr>
        <w:t>-SS)</w:t>
      </w:r>
      <w:r w:rsidR="007D7284" w:rsidRPr="00B2631D">
        <w:rPr>
          <w:rFonts w:ascii="Bookman Old Style" w:hAnsi="Bookman Old Style"/>
        </w:rPr>
        <w:t xml:space="preserve"> intends to have an external </w:t>
      </w:r>
      <w:r w:rsidR="00941D28" w:rsidRPr="00B2631D">
        <w:rPr>
          <w:rFonts w:ascii="Bookman Old Style" w:hAnsi="Bookman Old Style"/>
        </w:rPr>
        <w:t>evaluation to</w:t>
      </w:r>
      <w:r w:rsidR="007D7284" w:rsidRPr="00B2631D">
        <w:rPr>
          <w:rFonts w:ascii="Bookman Old Style" w:hAnsi="Bookman Old Style"/>
        </w:rPr>
        <w:t xml:space="preserve"> as</w:t>
      </w:r>
      <w:r w:rsidR="00DB673F">
        <w:rPr>
          <w:rFonts w:ascii="Bookman Old Style" w:hAnsi="Bookman Old Style"/>
        </w:rPr>
        <w:t>sess the project implementation</w:t>
      </w:r>
      <w:r w:rsidR="00C6047E" w:rsidRPr="00B2631D">
        <w:rPr>
          <w:rFonts w:ascii="Bookman Old Style" w:hAnsi="Bookman Old Style"/>
        </w:rPr>
        <w:t xml:space="preserve"> </w:t>
      </w:r>
      <w:r w:rsidR="00941D28" w:rsidRPr="00B2631D">
        <w:rPr>
          <w:rFonts w:ascii="Bookman Old Style" w:hAnsi="Bookman Old Style"/>
        </w:rPr>
        <w:t>process and its effects</w:t>
      </w:r>
      <w:r w:rsidR="007D7284" w:rsidRPr="00B2631D">
        <w:rPr>
          <w:rFonts w:ascii="Bookman Old Style" w:hAnsi="Bookman Old Style"/>
        </w:rPr>
        <w:t xml:space="preserve"> </w:t>
      </w:r>
      <w:r w:rsidR="00620809">
        <w:rPr>
          <w:rFonts w:ascii="Bookman Old Style" w:hAnsi="Bookman Old Style"/>
        </w:rPr>
        <w:t>to the severed population in Wau and Kapoeta East</w:t>
      </w:r>
      <w:r w:rsidR="007D7284" w:rsidRPr="00B2631D">
        <w:rPr>
          <w:rFonts w:ascii="Bookman Old Style" w:hAnsi="Bookman Old Style"/>
        </w:rPr>
        <w:t>.</w:t>
      </w:r>
      <w:r w:rsidR="00941D28" w:rsidRPr="00B2631D">
        <w:rPr>
          <w:rFonts w:ascii="Bookman Old Style" w:hAnsi="Bookman Old Style"/>
        </w:rPr>
        <w:t xml:space="preserve"> The</w:t>
      </w:r>
      <w:r w:rsidR="007D7284" w:rsidRPr="00B2631D">
        <w:rPr>
          <w:rFonts w:ascii="Bookman Old Style" w:hAnsi="Bookman Old Style"/>
        </w:rPr>
        <w:t xml:space="preserve"> primary purpose of this consultancy is to develop </w:t>
      </w:r>
      <w:r w:rsidR="00C6047E" w:rsidRPr="00B2631D">
        <w:rPr>
          <w:rFonts w:ascii="Bookman Old Style" w:hAnsi="Bookman Old Style"/>
        </w:rPr>
        <w:t xml:space="preserve">a thorough understanding of the </w:t>
      </w:r>
      <w:r w:rsidR="007D7284" w:rsidRPr="00B2631D">
        <w:rPr>
          <w:rFonts w:ascii="Bookman Old Style" w:hAnsi="Bookman Old Style"/>
        </w:rPr>
        <w:t>effectiveness of the</w:t>
      </w:r>
      <w:r w:rsidR="00620809">
        <w:rPr>
          <w:rFonts w:ascii="Bookman Old Style" w:hAnsi="Bookman Old Style"/>
        </w:rPr>
        <w:t xml:space="preserve"> project, the</w:t>
      </w:r>
      <w:r w:rsidR="007D7284" w:rsidRPr="00B2631D">
        <w:rPr>
          <w:rFonts w:ascii="Bookman Old Style" w:hAnsi="Bookman Old Style"/>
        </w:rPr>
        <w:t xml:space="preserve"> implementation process, including the reasons </w:t>
      </w:r>
      <w:r w:rsidR="007D7284" w:rsidRPr="00B2631D">
        <w:rPr>
          <w:rFonts w:ascii="Bookman Old Style" w:hAnsi="Bookman Old Style"/>
        </w:rPr>
        <w:lastRenderedPageBreak/>
        <w:t>for, and any bar</w:t>
      </w:r>
      <w:r w:rsidR="00C6047E" w:rsidRPr="00B2631D">
        <w:rPr>
          <w:rFonts w:ascii="Bookman Old Style" w:hAnsi="Bookman Old Style"/>
        </w:rPr>
        <w:t xml:space="preserve">riers to the </w:t>
      </w:r>
      <w:r w:rsidR="007D7284" w:rsidRPr="00B2631D">
        <w:rPr>
          <w:rFonts w:ascii="Bookman Old Style" w:hAnsi="Bookman Old Style"/>
        </w:rPr>
        <w:t>successful implementation of this project, and to pro</w:t>
      </w:r>
      <w:r w:rsidR="00C6047E" w:rsidRPr="00B2631D">
        <w:rPr>
          <w:rFonts w:ascii="Bookman Old Style" w:hAnsi="Bookman Old Style"/>
        </w:rPr>
        <w:t xml:space="preserve">vide recommendations for future intervention related into integrated project like this. </w:t>
      </w:r>
      <w:r w:rsidR="007D7284" w:rsidRPr="00B2631D">
        <w:rPr>
          <w:rFonts w:ascii="Bookman Old Style" w:hAnsi="Bookman Old Style"/>
        </w:rPr>
        <w:t>The assessment of the quality and appropriateness of the implem</w:t>
      </w:r>
      <w:r w:rsidR="00026647" w:rsidRPr="00B2631D">
        <w:rPr>
          <w:rFonts w:ascii="Bookman Old Style" w:hAnsi="Bookman Old Style"/>
        </w:rPr>
        <w:t xml:space="preserve">entation of this project </w:t>
      </w:r>
      <w:r w:rsidR="0099361E" w:rsidRPr="00B2631D">
        <w:rPr>
          <w:rFonts w:ascii="Bookman Old Style" w:hAnsi="Bookman Old Style"/>
        </w:rPr>
        <w:t>will help I</w:t>
      </w:r>
      <w:r w:rsidR="006F6C7C" w:rsidRPr="00B2631D">
        <w:rPr>
          <w:rFonts w:ascii="Bookman Old Style" w:hAnsi="Bookman Old Style"/>
        </w:rPr>
        <w:t xml:space="preserve">slamic </w:t>
      </w:r>
      <w:r w:rsidR="0099361E" w:rsidRPr="00B2631D">
        <w:rPr>
          <w:rFonts w:ascii="Bookman Old Style" w:hAnsi="Bookman Old Style"/>
        </w:rPr>
        <w:t>R</w:t>
      </w:r>
      <w:r w:rsidR="006F6C7C" w:rsidRPr="00B2631D">
        <w:rPr>
          <w:rFonts w:ascii="Bookman Old Style" w:hAnsi="Bookman Old Style"/>
        </w:rPr>
        <w:t>elief</w:t>
      </w:r>
      <w:r w:rsidR="0099361E" w:rsidRPr="00B2631D">
        <w:rPr>
          <w:rFonts w:ascii="Bookman Old Style" w:hAnsi="Bookman Old Style"/>
        </w:rPr>
        <w:t xml:space="preserve"> S</w:t>
      </w:r>
      <w:r w:rsidR="002D673C" w:rsidRPr="00B2631D">
        <w:rPr>
          <w:rFonts w:ascii="Bookman Old Style" w:hAnsi="Bookman Old Style"/>
        </w:rPr>
        <w:t xml:space="preserve">outh </w:t>
      </w:r>
      <w:r w:rsidR="0099361E" w:rsidRPr="00B2631D">
        <w:rPr>
          <w:rFonts w:ascii="Bookman Old Style" w:hAnsi="Bookman Old Style"/>
        </w:rPr>
        <w:t>S</w:t>
      </w:r>
      <w:r w:rsidR="002D673C" w:rsidRPr="00B2631D">
        <w:rPr>
          <w:rFonts w:ascii="Bookman Old Style" w:hAnsi="Bookman Old Style"/>
        </w:rPr>
        <w:t>udan</w:t>
      </w:r>
      <w:r w:rsidR="007D7284" w:rsidRPr="00B2631D">
        <w:rPr>
          <w:rFonts w:ascii="Bookman Old Style" w:hAnsi="Bookman Old Style"/>
        </w:rPr>
        <w:t xml:space="preserve"> efforts to d</w:t>
      </w:r>
      <w:r>
        <w:rPr>
          <w:rFonts w:ascii="Bookman Old Style" w:hAnsi="Bookman Old Style"/>
        </w:rPr>
        <w:t xml:space="preserve">emonstrate accountability to </w:t>
      </w:r>
      <w:r w:rsidR="00620809">
        <w:rPr>
          <w:rFonts w:ascii="Bookman Old Style" w:hAnsi="Bookman Old Style"/>
        </w:rPr>
        <w:t>GAC</w:t>
      </w:r>
      <w:r w:rsidR="0099361E" w:rsidRPr="00B2631D">
        <w:rPr>
          <w:rFonts w:ascii="Bookman Old Style" w:hAnsi="Bookman Old Style"/>
        </w:rPr>
        <w:t xml:space="preserve"> </w:t>
      </w:r>
      <w:r w:rsidR="007D7284" w:rsidRPr="00B2631D">
        <w:rPr>
          <w:rFonts w:ascii="Bookman Old Style" w:hAnsi="Bookman Old Style"/>
        </w:rPr>
        <w:t xml:space="preserve">that provided resources for </w:t>
      </w:r>
      <w:r w:rsidR="00C11801">
        <w:rPr>
          <w:rFonts w:ascii="Bookman Old Style" w:hAnsi="Bookman Old Style"/>
        </w:rPr>
        <w:t xml:space="preserve">the </w:t>
      </w:r>
      <w:r w:rsidR="007D7284" w:rsidRPr="00B2631D">
        <w:rPr>
          <w:rFonts w:ascii="Bookman Old Style" w:hAnsi="Bookman Old Style"/>
        </w:rPr>
        <w:t>project implementation.</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Objectives</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The Consultant will conduct a</w:t>
      </w:r>
      <w:r w:rsidR="00A9782B">
        <w:rPr>
          <w:rFonts w:ascii="Bookman Old Style" w:hAnsi="Bookman Old Style"/>
        </w:rPr>
        <w:t xml:space="preserve">n end project evaluation, as an </w:t>
      </w:r>
      <w:r w:rsidR="0099361E" w:rsidRPr="00B2631D">
        <w:rPr>
          <w:rFonts w:ascii="Bookman Old Style" w:hAnsi="Bookman Old Style"/>
        </w:rPr>
        <w:t xml:space="preserve">external review </w:t>
      </w:r>
      <w:r w:rsidR="00A9782B">
        <w:rPr>
          <w:rFonts w:ascii="Bookman Old Style" w:hAnsi="Bookman Old Style"/>
        </w:rPr>
        <w:t>assessment;</w:t>
      </w:r>
      <w:r w:rsidR="006F6C7C" w:rsidRPr="00B2631D">
        <w:rPr>
          <w:rFonts w:ascii="Bookman Old Style" w:hAnsi="Bookman Old Style"/>
        </w:rPr>
        <w:t xml:space="preserve"> t</w:t>
      </w:r>
      <w:r w:rsidRPr="00B2631D">
        <w:rPr>
          <w:rFonts w:ascii="Bookman Old Style" w:hAnsi="Bookman Old Style"/>
        </w:rPr>
        <w:t>his will a</w:t>
      </w:r>
      <w:r w:rsidR="0099361E" w:rsidRPr="00B2631D">
        <w:rPr>
          <w:rFonts w:ascii="Bookman Old Style" w:hAnsi="Bookman Old Style"/>
        </w:rPr>
        <w:t>ddress the overall intervention</w:t>
      </w:r>
      <w:r w:rsidR="00A9782B">
        <w:rPr>
          <w:rFonts w:ascii="Bookman Old Style" w:hAnsi="Bookman Old Style"/>
        </w:rPr>
        <w:t>, the impact</w:t>
      </w:r>
      <w:r w:rsidR="00A9782B" w:rsidRPr="00A9782B">
        <w:t xml:space="preserve"> </w:t>
      </w:r>
      <w:r w:rsidR="00A9782B" w:rsidRPr="00A9782B">
        <w:rPr>
          <w:rFonts w:ascii="Bookman Old Style" w:hAnsi="Bookman Old Style"/>
        </w:rPr>
        <w:t>of the project in the lives of the affected communities, he/she will measure these impacts against the three project outcomes highlighted above</w:t>
      </w:r>
      <w:r w:rsidR="00A9782B">
        <w:rPr>
          <w:rFonts w:ascii="Bookman Old Style" w:hAnsi="Bookman Old Style"/>
        </w:rPr>
        <w:t>.</w:t>
      </w:r>
      <w:r w:rsidR="006F6C7C" w:rsidRPr="00B2631D">
        <w:rPr>
          <w:rFonts w:ascii="Bookman Old Style" w:hAnsi="Bookman Old Style"/>
        </w:rPr>
        <w:t xml:space="preserve"> </w:t>
      </w:r>
      <w:r w:rsidRPr="00B2631D">
        <w:rPr>
          <w:rFonts w:ascii="Bookman Old Style" w:hAnsi="Bookman Old Style"/>
        </w:rPr>
        <w:t>The eval</w:t>
      </w:r>
      <w:r w:rsidR="0099361E" w:rsidRPr="00B2631D">
        <w:rPr>
          <w:rFonts w:ascii="Bookman Old Style" w:hAnsi="Bookman Old Style"/>
        </w:rPr>
        <w:t xml:space="preserve">uation will include qualitative assessments with IRSS </w:t>
      </w:r>
      <w:r w:rsidRPr="00B2631D">
        <w:rPr>
          <w:rFonts w:ascii="Bookman Old Style" w:hAnsi="Bookman Old Style"/>
        </w:rPr>
        <w:t>providing quantitative data as required.</w:t>
      </w:r>
    </w:p>
    <w:p w:rsidR="007D7284" w:rsidRPr="00B2631D" w:rsidRDefault="007D7284" w:rsidP="00B2631D">
      <w:pPr>
        <w:spacing w:line="276" w:lineRule="auto"/>
        <w:jc w:val="both"/>
        <w:rPr>
          <w:rFonts w:ascii="Bookman Old Style" w:hAnsi="Bookman Old Style"/>
        </w:rPr>
      </w:pPr>
      <w:r w:rsidRPr="002E3506">
        <w:rPr>
          <w:rFonts w:ascii="Bookman Old Style" w:hAnsi="Bookman Old Style"/>
          <w:b/>
          <w:i/>
        </w:rPr>
        <w:t>Specific Objectives</w:t>
      </w:r>
      <w:r w:rsidRPr="00B2631D">
        <w:rPr>
          <w:rFonts w:ascii="Bookman Old Style" w:hAnsi="Bookman Old Style"/>
        </w:rPr>
        <w:t>:</w:t>
      </w:r>
    </w:p>
    <w:p w:rsidR="006F6C7C" w:rsidRPr="00B2631D" w:rsidRDefault="00F47C87" w:rsidP="00B2631D">
      <w:pPr>
        <w:pStyle w:val="ListParagraph"/>
        <w:numPr>
          <w:ilvl w:val="0"/>
          <w:numId w:val="1"/>
        </w:numPr>
        <w:spacing w:line="276" w:lineRule="auto"/>
        <w:jc w:val="both"/>
        <w:rPr>
          <w:rFonts w:ascii="Bookman Old Style" w:hAnsi="Bookman Old Style"/>
        </w:rPr>
      </w:pPr>
      <w:r>
        <w:rPr>
          <w:rFonts w:ascii="Bookman Old Style" w:hAnsi="Bookman Old Style"/>
        </w:rPr>
        <w:t xml:space="preserve">Analyze the </w:t>
      </w:r>
      <w:r w:rsidRPr="00B2631D">
        <w:rPr>
          <w:rFonts w:ascii="Bookman Old Style" w:hAnsi="Bookman Old Style"/>
        </w:rPr>
        <w:t>groundwork</w:t>
      </w:r>
      <w:r w:rsidR="000639A4">
        <w:rPr>
          <w:rFonts w:ascii="Bookman Old Style" w:hAnsi="Bookman Old Style"/>
        </w:rPr>
        <w:t xml:space="preserve"> that was put in place</w:t>
      </w:r>
      <w:r w:rsidR="006F6C7C" w:rsidRPr="00B2631D">
        <w:rPr>
          <w:rFonts w:ascii="Bookman Old Style" w:hAnsi="Bookman Old Style"/>
        </w:rPr>
        <w:t xml:space="preserve"> for implementation of project including </w:t>
      </w:r>
      <w:r>
        <w:rPr>
          <w:rFonts w:ascii="Bookman Old Style" w:hAnsi="Bookman Old Style"/>
        </w:rPr>
        <w:t xml:space="preserve">needs assessments, </w:t>
      </w:r>
      <w:r w:rsidR="006F6C7C" w:rsidRPr="00B2631D">
        <w:rPr>
          <w:rFonts w:ascii="Bookman Old Style" w:hAnsi="Bookman Old Style"/>
        </w:rPr>
        <w:t xml:space="preserve">recruitment of project staff and procurement of project </w:t>
      </w:r>
      <w:r>
        <w:rPr>
          <w:rFonts w:ascii="Bookman Old Style" w:hAnsi="Bookman Old Style"/>
        </w:rPr>
        <w:t xml:space="preserve">activity </w:t>
      </w:r>
      <w:r w:rsidR="006F6C7C" w:rsidRPr="00B2631D">
        <w:rPr>
          <w:rFonts w:ascii="Bookman Old Style" w:hAnsi="Bookman Old Style"/>
        </w:rPr>
        <w:t>supplies and materials.</w:t>
      </w:r>
    </w:p>
    <w:p w:rsidR="002E3506" w:rsidRDefault="007D7284" w:rsidP="002E3506">
      <w:pPr>
        <w:pStyle w:val="ListParagraph"/>
        <w:numPr>
          <w:ilvl w:val="0"/>
          <w:numId w:val="1"/>
        </w:numPr>
        <w:spacing w:line="276" w:lineRule="auto"/>
        <w:jc w:val="both"/>
        <w:rPr>
          <w:rFonts w:ascii="Bookman Old Style" w:hAnsi="Bookman Old Style"/>
        </w:rPr>
      </w:pPr>
      <w:r w:rsidRPr="00B2631D">
        <w:rPr>
          <w:rFonts w:ascii="Bookman Old Style" w:hAnsi="Bookman Old Style"/>
        </w:rPr>
        <w:t>Analyze the</w:t>
      </w:r>
      <w:r w:rsidR="002E3506" w:rsidRPr="002E3506">
        <w:rPr>
          <w:rFonts w:ascii="Bookman Old Style" w:hAnsi="Bookman Old Style"/>
        </w:rPr>
        <w:t xml:space="preserve"> </w:t>
      </w:r>
      <w:r w:rsidR="002E3506">
        <w:rPr>
          <w:rFonts w:ascii="Bookman Old Style" w:hAnsi="Bookman Old Style"/>
        </w:rPr>
        <w:t>a)</w:t>
      </w:r>
      <w:r w:rsidR="00C11801">
        <w:rPr>
          <w:rFonts w:ascii="Bookman Old Style" w:hAnsi="Bookman Old Style"/>
        </w:rPr>
        <w:t xml:space="preserve"> </w:t>
      </w:r>
      <w:r w:rsidR="002E3506" w:rsidRPr="002E3506">
        <w:rPr>
          <w:rFonts w:ascii="Bookman Old Style" w:hAnsi="Bookman Old Style"/>
        </w:rPr>
        <w:t>Relevance – the extent to which the objectives were consistent with beneficiaries’ needs and priorities</w:t>
      </w:r>
      <w:r w:rsidR="002E3506">
        <w:rPr>
          <w:rFonts w:ascii="Bookman Old Style" w:hAnsi="Bookman Old Style"/>
        </w:rPr>
        <w:t xml:space="preserve">; b) </w:t>
      </w:r>
      <w:r w:rsidR="002E3506" w:rsidRPr="002E3506">
        <w:rPr>
          <w:rFonts w:ascii="Bookman Old Style" w:hAnsi="Bookman Old Style"/>
        </w:rPr>
        <w:t>Effectiveness – the extent to which the targeted project objectives were achieved (or</w:t>
      </w:r>
      <w:r w:rsidR="002E3506">
        <w:rPr>
          <w:rFonts w:ascii="Bookman Old Style" w:hAnsi="Bookman Old Style"/>
        </w:rPr>
        <w:t xml:space="preserve"> are expected to be achieved)</w:t>
      </w:r>
      <w:r w:rsidR="009908A1">
        <w:rPr>
          <w:rFonts w:ascii="Bookman Old Style" w:hAnsi="Bookman Old Style"/>
        </w:rPr>
        <w:t xml:space="preserve">; </w:t>
      </w:r>
      <w:r w:rsidR="009908A1" w:rsidRPr="002E3506">
        <w:rPr>
          <w:rFonts w:ascii="Bookman Old Style" w:hAnsi="Bookman Old Style"/>
        </w:rPr>
        <w:t>c</w:t>
      </w:r>
      <w:r w:rsidR="002E3506">
        <w:rPr>
          <w:rFonts w:ascii="Bookman Old Style" w:hAnsi="Bookman Old Style"/>
        </w:rPr>
        <w:t xml:space="preserve">.) </w:t>
      </w:r>
      <w:r w:rsidR="002E3506" w:rsidRPr="002E3506">
        <w:rPr>
          <w:rFonts w:ascii="Bookman Old Style" w:hAnsi="Bookman Old Style"/>
        </w:rPr>
        <w:t>Efficiency – how economically resources/input</w:t>
      </w:r>
      <w:r w:rsidR="002E3506">
        <w:rPr>
          <w:rFonts w:ascii="Bookman Old Style" w:hAnsi="Bookman Old Style"/>
        </w:rPr>
        <w:t>s were converted into results;</w:t>
      </w:r>
      <w:r w:rsidR="002E3506" w:rsidRPr="002E3506">
        <w:rPr>
          <w:rFonts w:ascii="Bookman Old Style" w:hAnsi="Bookman Old Style"/>
        </w:rPr>
        <w:t xml:space="preserve"> </w:t>
      </w:r>
      <w:r w:rsidR="002E3506">
        <w:rPr>
          <w:rFonts w:ascii="Bookman Old Style" w:hAnsi="Bookman Old Style"/>
        </w:rPr>
        <w:t xml:space="preserve">d) </w:t>
      </w:r>
      <w:r w:rsidR="002E3506" w:rsidRPr="002E3506">
        <w:rPr>
          <w:rFonts w:ascii="Bookman Old Style" w:hAnsi="Bookman Old Style"/>
        </w:rPr>
        <w:t>Sustainability – the extent to which the benefits are likely to continue after the project</w:t>
      </w:r>
      <w:r w:rsidR="002E3506">
        <w:rPr>
          <w:rFonts w:ascii="Bookman Old Style" w:hAnsi="Bookman Old Style"/>
        </w:rPr>
        <w:t>.</w:t>
      </w:r>
    </w:p>
    <w:p w:rsidR="002E3506" w:rsidRPr="002E3506" w:rsidRDefault="007D7284" w:rsidP="002E3506">
      <w:pPr>
        <w:pStyle w:val="ListParagraph"/>
        <w:numPr>
          <w:ilvl w:val="0"/>
          <w:numId w:val="1"/>
        </w:numPr>
        <w:spacing w:line="276" w:lineRule="auto"/>
        <w:jc w:val="both"/>
        <w:rPr>
          <w:rFonts w:ascii="Bookman Old Style" w:hAnsi="Bookman Old Style"/>
        </w:rPr>
      </w:pPr>
      <w:r w:rsidRPr="002E3506">
        <w:rPr>
          <w:rFonts w:ascii="Bookman Old Style" w:hAnsi="Bookman Old Style"/>
        </w:rPr>
        <w:t>Analyze the project’s effects on t</w:t>
      </w:r>
      <w:r w:rsidR="00941D28" w:rsidRPr="002E3506">
        <w:rPr>
          <w:rFonts w:ascii="Bookman Old Style" w:hAnsi="Bookman Old Style"/>
        </w:rPr>
        <w:t>he lives of conflict affected population</w:t>
      </w:r>
      <w:r w:rsidR="002E3506">
        <w:rPr>
          <w:rFonts w:ascii="Bookman Old Style" w:hAnsi="Bookman Old Style"/>
        </w:rPr>
        <w:t xml:space="preserve"> (</w:t>
      </w:r>
      <w:r w:rsidR="00EE2839">
        <w:rPr>
          <w:rFonts w:ascii="Bookman Old Style" w:hAnsi="Bookman Old Style"/>
        </w:rPr>
        <w:t xml:space="preserve">outputs, </w:t>
      </w:r>
      <w:r w:rsidR="00EE2839" w:rsidRPr="002E3506">
        <w:rPr>
          <w:rFonts w:ascii="Bookman Old Style" w:hAnsi="Bookman Old Style"/>
        </w:rPr>
        <w:t>outcomes</w:t>
      </w:r>
      <w:r w:rsidR="002E3506" w:rsidRPr="002E3506">
        <w:rPr>
          <w:rFonts w:ascii="Bookman Old Style" w:hAnsi="Bookman Old Style"/>
        </w:rPr>
        <w:t xml:space="preserve"> and Impact</w:t>
      </w:r>
      <w:r w:rsidR="002E3506">
        <w:rPr>
          <w:rFonts w:ascii="Bookman Old Style" w:hAnsi="Bookman Old Style"/>
        </w:rPr>
        <w:t>)</w:t>
      </w:r>
      <w:r w:rsidR="002E3506" w:rsidRPr="002E3506">
        <w:rPr>
          <w:rFonts w:ascii="Bookman Old Style" w:hAnsi="Bookman Old Style"/>
        </w:rPr>
        <w:t xml:space="preserve"> – where possible, the long-term effects produced by the project (directly, indirectly, intended, unintended, positive and negative).</w:t>
      </w:r>
    </w:p>
    <w:p w:rsidR="007B4E60" w:rsidRPr="002E3506" w:rsidRDefault="007D7284" w:rsidP="007B4E60">
      <w:pPr>
        <w:pStyle w:val="ListParagraph"/>
        <w:numPr>
          <w:ilvl w:val="0"/>
          <w:numId w:val="1"/>
        </w:numPr>
        <w:spacing w:line="276" w:lineRule="auto"/>
        <w:jc w:val="both"/>
        <w:rPr>
          <w:rFonts w:ascii="Bookman Old Style" w:hAnsi="Bookman Old Style"/>
        </w:rPr>
      </w:pPr>
      <w:r w:rsidRPr="002E3506">
        <w:rPr>
          <w:rFonts w:ascii="Bookman Old Style" w:hAnsi="Bookman Old Style"/>
        </w:rPr>
        <w:t>Extract ‘best practices’ and lessons learned</w:t>
      </w:r>
      <w:r w:rsidR="0099361E" w:rsidRPr="002E3506">
        <w:rPr>
          <w:rFonts w:ascii="Bookman Old Style" w:hAnsi="Bookman Old Style"/>
        </w:rPr>
        <w:t>.</w:t>
      </w:r>
      <w:r w:rsidR="007B4E60" w:rsidRPr="002E3506">
        <w:rPr>
          <w:rFonts w:ascii="Bookman Old Style" w:hAnsi="Bookman Old Style"/>
        </w:rPr>
        <w:t xml:space="preserve"> </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Scope of Evaluation</w:t>
      </w:r>
    </w:p>
    <w:p w:rsidR="00B2631D" w:rsidRPr="00B2631D" w:rsidRDefault="007D7284" w:rsidP="00B2631D">
      <w:pPr>
        <w:pStyle w:val="ListParagraph"/>
        <w:numPr>
          <w:ilvl w:val="0"/>
          <w:numId w:val="12"/>
        </w:numPr>
        <w:spacing w:line="276" w:lineRule="auto"/>
        <w:jc w:val="both"/>
        <w:rPr>
          <w:rFonts w:ascii="Bookman Old Style" w:hAnsi="Bookman Old Style"/>
        </w:rPr>
      </w:pPr>
      <w:r w:rsidRPr="00B2631D">
        <w:rPr>
          <w:rFonts w:ascii="Bookman Old Style" w:hAnsi="Bookman Old Style"/>
        </w:rPr>
        <w:t xml:space="preserve">The </w:t>
      </w:r>
      <w:r w:rsidR="00F47C87">
        <w:rPr>
          <w:rFonts w:ascii="Bookman Old Style" w:hAnsi="Bookman Old Style"/>
        </w:rPr>
        <w:t xml:space="preserve">evaluation </w:t>
      </w:r>
      <w:r w:rsidRPr="00B2631D">
        <w:rPr>
          <w:rFonts w:ascii="Bookman Old Style" w:hAnsi="Bookman Old Style"/>
        </w:rPr>
        <w:t>assessm</w:t>
      </w:r>
      <w:r w:rsidR="005746F7" w:rsidRPr="00B2631D">
        <w:rPr>
          <w:rFonts w:ascii="Bookman Old Style" w:hAnsi="Bookman Old Style"/>
        </w:rPr>
        <w:t>ent will be conducted</w:t>
      </w:r>
      <w:r w:rsidR="006E1C79" w:rsidRPr="00B2631D">
        <w:rPr>
          <w:rFonts w:ascii="Bookman Old Style" w:hAnsi="Bookman Old Style"/>
        </w:rPr>
        <w:t xml:space="preserve"> in </w:t>
      </w:r>
      <w:r w:rsidR="002E3506">
        <w:rPr>
          <w:rFonts w:ascii="Bookman Old Style" w:hAnsi="Bookman Old Style"/>
        </w:rPr>
        <w:t xml:space="preserve">Eastern Equatoria- Kapoeta </w:t>
      </w:r>
      <w:r w:rsidR="006E1C79" w:rsidRPr="00B2631D">
        <w:rPr>
          <w:rFonts w:ascii="Bookman Old Style" w:hAnsi="Bookman Old Style"/>
        </w:rPr>
        <w:t xml:space="preserve">and Wau state </w:t>
      </w:r>
      <w:r w:rsidR="005746F7" w:rsidRPr="00B2631D">
        <w:rPr>
          <w:rFonts w:ascii="Bookman Old Style" w:hAnsi="Bookman Old Style"/>
        </w:rPr>
        <w:t>(Wau)</w:t>
      </w:r>
      <w:r w:rsidRPr="00B2631D">
        <w:rPr>
          <w:rFonts w:ascii="Bookman Old Style" w:hAnsi="Bookman Old Style"/>
        </w:rPr>
        <w:t>, South Sudan.</w:t>
      </w:r>
    </w:p>
    <w:p w:rsidR="007D7284" w:rsidRPr="00B2631D" w:rsidRDefault="007D7284" w:rsidP="00B2631D">
      <w:pPr>
        <w:pStyle w:val="ListParagraph"/>
        <w:numPr>
          <w:ilvl w:val="0"/>
          <w:numId w:val="12"/>
        </w:numPr>
        <w:spacing w:line="276" w:lineRule="auto"/>
        <w:jc w:val="both"/>
        <w:rPr>
          <w:rFonts w:ascii="Bookman Old Style" w:hAnsi="Bookman Old Style"/>
        </w:rPr>
      </w:pPr>
      <w:r w:rsidRPr="00B2631D">
        <w:rPr>
          <w:rFonts w:ascii="Bookman Old Style" w:hAnsi="Bookman Old Style"/>
        </w:rPr>
        <w:t>The</w:t>
      </w:r>
      <w:r w:rsidR="00F47C87">
        <w:rPr>
          <w:rFonts w:ascii="Bookman Old Style" w:hAnsi="Bookman Old Style"/>
        </w:rPr>
        <w:t xml:space="preserve"> evaluation </w:t>
      </w:r>
      <w:r w:rsidRPr="00B2631D">
        <w:rPr>
          <w:rFonts w:ascii="Bookman Old Style" w:hAnsi="Bookman Old Style"/>
        </w:rPr>
        <w:t>assess</w:t>
      </w:r>
      <w:r w:rsidR="00265159">
        <w:rPr>
          <w:rFonts w:ascii="Bookman Old Style" w:hAnsi="Bookman Old Style"/>
        </w:rPr>
        <w:t xml:space="preserve">ment will be conducted from </w:t>
      </w:r>
      <w:r w:rsidR="002E3506">
        <w:rPr>
          <w:rFonts w:ascii="Bookman Old Style" w:hAnsi="Bookman Old Style"/>
          <w:highlight w:val="yellow"/>
        </w:rPr>
        <w:t>31</w:t>
      </w:r>
      <w:r w:rsidR="002E3506" w:rsidRPr="002E3506">
        <w:rPr>
          <w:rFonts w:ascii="Bookman Old Style" w:hAnsi="Bookman Old Style"/>
          <w:highlight w:val="yellow"/>
          <w:vertAlign w:val="superscript"/>
        </w:rPr>
        <w:t>st</w:t>
      </w:r>
      <w:r w:rsidR="00265159">
        <w:rPr>
          <w:rFonts w:ascii="Bookman Old Style" w:hAnsi="Bookman Old Style"/>
          <w:highlight w:val="yellow"/>
          <w:vertAlign w:val="superscript"/>
        </w:rPr>
        <w:t xml:space="preserve"> </w:t>
      </w:r>
      <w:r w:rsidR="00732640">
        <w:rPr>
          <w:rFonts w:ascii="Bookman Old Style" w:hAnsi="Bookman Old Style"/>
          <w:highlight w:val="yellow"/>
        </w:rPr>
        <w:t>of August</w:t>
      </w:r>
      <w:r w:rsidR="00FA36D3">
        <w:rPr>
          <w:rFonts w:ascii="Bookman Old Style" w:hAnsi="Bookman Old Style"/>
          <w:highlight w:val="yellow"/>
        </w:rPr>
        <w:t xml:space="preserve"> </w:t>
      </w:r>
      <w:r w:rsidR="005746F7" w:rsidRPr="00B2631D">
        <w:rPr>
          <w:rFonts w:ascii="Bookman Old Style" w:hAnsi="Bookman Old Style"/>
          <w:highlight w:val="yellow"/>
        </w:rPr>
        <w:t>2018</w:t>
      </w:r>
      <w:r w:rsidR="00EE2839">
        <w:rPr>
          <w:rFonts w:ascii="Bookman Old Style" w:hAnsi="Bookman Old Style"/>
        </w:rPr>
        <w:t xml:space="preserve"> after the </w:t>
      </w:r>
      <w:r w:rsidR="006E1C79" w:rsidRPr="00B2631D">
        <w:rPr>
          <w:rFonts w:ascii="Bookman Old Style" w:hAnsi="Bookman Old Style"/>
        </w:rPr>
        <w:t xml:space="preserve">end of project </w:t>
      </w:r>
      <w:r w:rsidR="005746F7" w:rsidRPr="00B2631D">
        <w:rPr>
          <w:rFonts w:ascii="Bookman Old Style" w:hAnsi="Bookman Old Style"/>
        </w:rPr>
        <w:t xml:space="preserve">and </w:t>
      </w:r>
      <w:r w:rsidRPr="00B2631D">
        <w:rPr>
          <w:rFonts w:ascii="Bookman Old Style" w:hAnsi="Bookman Old Style"/>
        </w:rPr>
        <w:t>the evaluation report wil</w:t>
      </w:r>
      <w:r w:rsidR="006074E1">
        <w:rPr>
          <w:rFonts w:ascii="Bookman Old Style" w:hAnsi="Bookman Old Style"/>
        </w:rPr>
        <w:t xml:space="preserve">l be written, </w:t>
      </w:r>
      <w:r w:rsidR="00265159">
        <w:rPr>
          <w:rFonts w:ascii="Bookman Old Style" w:hAnsi="Bookman Old Style"/>
        </w:rPr>
        <w:t>completed</w:t>
      </w:r>
      <w:r w:rsidR="006074E1">
        <w:rPr>
          <w:rFonts w:ascii="Bookman Old Style" w:hAnsi="Bookman Old Style"/>
        </w:rPr>
        <w:t xml:space="preserve"> and submitted</w:t>
      </w:r>
      <w:r w:rsidR="00265159">
        <w:rPr>
          <w:rFonts w:ascii="Bookman Old Style" w:hAnsi="Bookman Old Style"/>
        </w:rPr>
        <w:t xml:space="preserve"> no later than</w:t>
      </w:r>
      <w:r w:rsidR="00530867" w:rsidRPr="00B2631D">
        <w:rPr>
          <w:rFonts w:ascii="Bookman Old Style" w:hAnsi="Bookman Old Style"/>
        </w:rPr>
        <w:t xml:space="preserve"> </w:t>
      </w:r>
      <w:r w:rsidR="00FA36D3">
        <w:rPr>
          <w:rFonts w:ascii="Bookman Old Style" w:hAnsi="Bookman Old Style"/>
          <w:highlight w:val="yellow"/>
        </w:rPr>
        <w:t>1</w:t>
      </w:r>
      <w:r w:rsidR="006074E1">
        <w:rPr>
          <w:rFonts w:ascii="Bookman Old Style" w:hAnsi="Bookman Old Style"/>
          <w:highlight w:val="yellow"/>
        </w:rPr>
        <w:t>5</w:t>
      </w:r>
      <w:r w:rsidR="006074E1" w:rsidRPr="006074E1">
        <w:rPr>
          <w:rFonts w:ascii="Bookman Old Style" w:hAnsi="Bookman Old Style"/>
          <w:highlight w:val="yellow"/>
          <w:vertAlign w:val="superscript"/>
        </w:rPr>
        <w:t>th</w:t>
      </w:r>
      <w:r w:rsidR="00FA36D3">
        <w:rPr>
          <w:rFonts w:ascii="Bookman Old Style" w:hAnsi="Bookman Old Style"/>
          <w:highlight w:val="yellow"/>
        </w:rPr>
        <w:t>/September</w:t>
      </w:r>
      <w:r w:rsidR="00A63845" w:rsidRPr="00B2631D">
        <w:rPr>
          <w:rFonts w:ascii="Bookman Old Style" w:hAnsi="Bookman Old Style"/>
          <w:highlight w:val="yellow"/>
        </w:rPr>
        <w:t>/2018.</w:t>
      </w:r>
    </w:p>
    <w:p w:rsidR="007D7284" w:rsidRPr="00410738" w:rsidRDefault="007D7284" w:rsidP="00B2631D">
      <w:pPr>
        <w:spacing w:line="276" w:lineRule="auto"/>
        <w:jc w:val="both"/>
        <w:rPr>
          <w:rFonts w:ascii="Bookman Old Style" w:hAnsi="Bookman Old Style"/>
          <w:b/>
        </w:rPr>
      </w:pPr>
      <w:r w:rsidRPr="00B2631D">
        <w:rPr>
          <w:rFonts w:ascii="Bookman Old Style" w:hAnsi="Bookman Old Style"/>
        </w:rPr>
        <w:t xml:space="preserve"> </w:t>
      </w:r>
      <w:r w:rsidRPr="00410738">
        <w:rPr>
          <w:rFonts w:ascii="Bookman Old Style" w:hAnsi="Bookman Old Style"/>
          <w:b/>
        </w:rPr>
        <w:t>Methods</w:t>
      </w:r>
      <w:r w:rsidR="006E1C79" w:rsidRPr="00410738">
        <w:rPr>
          <w:rFonts w:ascii="Bookman Old Style" w:hAnsi="Bookman Old Style"/>
          <w:b/>
        </w:rPr>
        <w:t xml:space="preserve"> of Evaluation</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The Consultant will collect quali</w:t>
      </w:r>
      <w:r w:rsidR="00AB1CFD">
        <w:rPr>
          <w:rFonts w:ascii="Bookman Old Style" w:hAnsi="Bookman Old Style"/>
        </w:rPr>
        <w:t xml:space="preserve">tative data through </w:t>
      </w:r>
      <w:r w:rsidRPr="00B2631D">
        <w:rPr>
          <w:rFonts w:ascii="Bookman Old Style" w:hAnsi="Bookman Old Style"/>
        </w:rPr>
        <w:t>participatory and non-participatory</w:t>
      </w:r>
      <w:r w:rsidR="00A63845" w:rsidRPr="00B2631D">
        <w:rPr>
          <w:rFonts w:ascii="Bookman Old Style" w:hAnsi="Bookman Old Style"/>
        </w:rPr>
        <w:t xml:space="preserve"> </w:t>
      </w:r>
      <w:r w:rsidRPr="00B2631D">
        <w:rPr>
          <w:rFonts w:ascii="Bookman Old Style" w:hAnsi="Bookman Old Style"/>
        </w:rPr>
        <w:t>observations, Key Informant Interviews (KIIs), Focus Group Discussions (FGDs) and undertake a document</w:t>
      </w:r>
      <w:r w:rsidR="00A63845" w:rsidRPr="00B2631D">
        <w:rPr>
          <w:rFonts w:ascii="Bookman Old Style" w:hAnsi="Bookman Old Style"/>
        </w:rPr>
        <w:t xml:space="preserve"> </w:t>
      </w:r>
      <w:r w:rsidRPr="00B2631D">
        <w:rPr>
          <w:rFonts w:ascii="Bookman Old Style" w:hAnsi="Bookman Old Style"/>
        </w:rPr>
        <w:t>review of secondar</w:t>
      </w:r>
      <w:r w:rsidR="00941D28" w:rsidRPr="00B2631D">
        <w:rPr>
          <w:rFonts w:ascii="Bookman Old Style" w:hAnsi="Bookman Old Style"/>
        </w:rPr>
        <w:t>y information. IRSS</w:t>
      </w:r>
      <w:r w:rsidRPr="00B2631D">
        <w:rPr>
          <w:rFonts w:ascii="Bookman Old Style" w:hAnsi="Bookman Old Style"/>
        </w:rPr>
        <w:t xml:space="preserve"> will provide the Consultant with quantitative data</w:t>
      </w:r>
      <w:r w:rsidR="00A63845" w:rsidRPr="00B2631D">
        <w:rPr>
          <w:rFonts w:ascii="Bookman Old Style" w:hAnsi="Bookman Old Style"/>
        </w:rPr>
        <w:t xml:space="preserve"> </w:t>
      </w:r>
      <w:r w:rsidRPr="00B2631D">
        <w:rPr>
          <w:rFonts w:ascii="Bookman Old Style" w:hAnsi="Bookman Old Style"/>
        </w:rPr>
        <w:t>col</w:t>
      </w:r>
      <w:r w:rsidR="006E1C79" w:rsidRPr="00B2631D">
        <w:rPr>
          <w:rFonts w:ascii="Bookman Old Style" w:hAnsi="Bookman Old Style"/>
        </w:rPr>
        <w:t>lected from baseline, need assessments, monthly report</w:t>
      </w:r>
      <w:r w:rsidR="00AB1CFD">
        <w:rPr>
          <w:rFonts w:ascii="Bookman Old Style" w:hAnsi="Bookman Old Style"/>
        </w:rPr>
        <w:t>s</w:t>
      </w:r>
      <w:r w:rsidR="006E1C79" w:rsidRPr="00B2631D">
        <w:rPr>
          <w:rFonts w:ascii="Bookman Old Style" w:hAnsi="Bookman Old Style"/>
        </w:rPr>
        <w:t xml:space="preserve"> </w:t>
      </w:r>
      <w:r w:rsidRPr="00B2631D">
        <w:rPr>
          <w:rFonts w:ascii="Bookman Old Style" w:hAnsi="Bookman Old Style"/>
        </w:rPr>
        <w:t xml:space="preserve">and </w:t>
      </w:r>
      <w:r w:rsidR="00F47C87">
        <w:rPr>
          <w:rFonts w:ascii="Bookman Old Style" w:hAnsi="Bookman Old Style"/>
        </w:rPr>
        <w:t>project final report</w:t>
      </w:r>
      <w:r w:rsidR="006401D7">
        <w:rPr>
          <w:rFonts w:ascii="Bookman Old Style" w:hAnsi="Bookman Old Style"/>
        </w:rPr>
        <w:t>.</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At minimum, data collection will include the following:</w:t>
      </w:r>
    </w:p>
    <w:p w:rsidR="00AB1CFD" w:rsidRDefault="007D7284" w:rsidP="00B2631D">
      <w:pPr>
        <w:pStyle w:val="ListParagraph"/>
        <w:numPr>
          <w:ilvl w:val="0"/>
          <w:numId w:val="13"/>
        </w:numPr>
        <w:spacing w:line="276" w:lineRule="auto"/>
        <w:jc w:val="both"/>
        <w:rPr>
          <w:rFonts w:ascii="Bookman Old Style" w:hAnsi="Bookman Old Style"/>
        </w:rPr>
      </w:pPr>
      <w:r w:rsidRPr="00AB1CFD">
        <w:rPr>
          <w:rFonts w:ascii="Bookman Old Style" w:hAnsi="Bookman Old Style"/>
        </w:rPr>
        <w:t>Key In</w:t>
      </w:r>
      <w:r w:rsidR="00A63845" w:rsidRPr="00AB1CFD">
        <w:rPr>
          <w:rFonts w:ascii="Bookman Old Style" w:hAnsi="Bookman Old Style"/>
        </w:rPr>
        <w:t>formant Interviews</w:t>
      </w:r>
      <w:r w:rsidR="00732640">
        <w:rPr>
          <w:rFonts w:ascii="Bookman Old Style" w:hAnsi="Bookman Old Style"/>
        </w:rPr>
        <w:t xml:space="preserve"> and Focus Group Discussions</w:t>
      </w:r>
      <w:r w:rsidR="00A63845" w:rsidRPr="00AB1CFD">
        <w:rPr>
          <w:rFonts w:ascii="Bookman Old Style" w:hAnsi="Bookman Old Style"/>
        </w:rPr>
        <w:t>: Including IRSS</w:t>
      </w:r>
      <w:r w:rsidRPr="00AB1CFD">
        <w:rPr>
          <w:rFonts w:ascii="Bookman Old Style" w:hAnsi="Bookman Old Style"/>
        </w:rPr>
        <w:t xml:space="preserve"> staff an</w:t>
      </w:r>
      <w:r w:rsidR="00855CC9">
        <w:rPr>
          <w:rFonts w:ascii="Bookman Old Style" w:hAnsi="Bookman Old Style"/>
        </w:rPr>
        <w:t xml:space="preserve">d community leaders, </w:t>
      </w:r>
      <w:r w:rsidR="00732640">
        <w:rPr>
          <w:rFonts w:ascii="Bookman Old Style" w:hAnsi="Bookman Old Style"/>
        </w:rPr>
        <w:t xml:space="preserve">beneficiaries and non-beneficiaries </w:t>
      </w:r>
      <w:r w:rsidRPr="00AB1CFD">
        <w:rPr>
          <w:rFonts w:ascii="Bookman Old Style" w:hAnsi="Bookman Old Style"/>
        </w:rPr>
        <w:t>as well as</w:t>
      </w:r>
      <w:r w:rsidR="00A63845" w:rsidRPr="00AB1CFD">
        <w:rPr>
          <w:rFonts w:ascii="Bookman Old Style" w:hAnsi="Bookman Old Style"/>
        </w:rPr>
        <w:t xml:space="preserve"> </w:t>
      </w:r>
      <w:r w:rsidR="00855CC9">
        <w:rPr>
          <w:rFonts w:ascii="Bookman Old Style" w:hAnsi="Bookman Old Style"/>
        </w:rPr>
        <w:t xml:space="preserve">other stakeholders </w:t>
      </w:r>
      <w:r w:rsidRPr="00AB1CFD">
        <w:rPr>
          <w:rFonts w:ascii="Bookman Old Style" w:hAnsi="Bookman Old Style"/>
        </w:rPr>
        <w:t>who can provide information about the project.</w:t>
      </w:r>
    </w:p>
    <w:p w:rsidR="007D7284" w:rsidRPr="00AB1CFD" w:rsidRDefault="007D7284" w:rsidP="00B2631D">
      <w:pPr>
        <w:pStyle w:val="ListParagraph"/>
        <w:numPr>
          <w:ilvl w:val="0"/>
          <w:numId w:val="13"/>
        </w:numPr>
        <w:spacing w:line="276" w:lineRule="auto"/>
        <w:jc w:val="both"/>
        <w:rPr>
          <w:rFonts w:ascii="Bookman Old Style" w:hAnsi="Bookman Old Style"/>
        </w:rPr>
      </w:pPr>
      <w:r w:rsidRPr="00AB1CFD">
        <w:rPr>
          <w:rFonts w:ascii="Bookman Old Style" w:hAnsi="Bookman Old Style"/>
        </w:rPr>
        <w:t>Document Review: The Consultant will conduct a document review</w:t>
      </w:r>
      <w:r w:rsidR="00AB1CFD">
        <w:rPr>
          <w:rFonts w:ascii="Bookman Old Style" w:hAnsi="Bookman Old Style"/>
        </w:rPr>
        <w:t xml:space="preserve"> including proposal document, monthly </w:t>
      </w:r>
      <w:r w:rsidRPr="00AB1CFD">
        <w:rPr>
          <w:rFonts w:ascii="Bookman Old Style" w:hAnsi="Bookman Old Style"/>
        </w:rPr>
        <w:t xml:space="preserve">reports, budget </w:t>
      </w:r>
      <w:r w:rsidR="00AB1CFD">
        <w:rPr>
          <w:rFonts w:ascii="Bookman Old Style" w:hAnsi="Bookman Old Style"/>
        </w:rPr>
        <w:t xml:space="preserve">reports, and need </w:t>
      </w:r>
      <w:r w:rsidR="00463CD3" w:rsidRPr="00AB1CFD">
        <w:rPr>
          <w:rFonts w:ascii="Bookman Old Style" w:hAnsi="Bookman Old Style"/>
        </w:rPr>
        <w:t>assessment</w:t>
      </w:r>
      <w:r w:rsidR="00530867" w:rsidRPr="00AB1CFD">
        <w:rPr>
          <w:rFonts w:ascii="Bookman Old Style" w:hAnsi="Bookman Old Style"/>
        </w:rPr>
        <w:t>s.</w:t>
      </w:r>
      <w:r w:rsidRPr="00AB1CFD">
        <w:rPr>
          <w:rFonts w:ascii="Bookman Old Style" w:hAnsi="Bookman Old Style"/>
        </w:rPr>
        <w:t xml:space="preserve"> The document review should commence prior to the field site visit and before any</w:t>
      </w:r>
      <w:r w:rsidR="00A63845" w:rsidRPr="00AB1CFD">
        <w:rPr>
          <w:rFonts w:ascii="Bookman Old Style" w:hAnsi="Bookman Old Style"/>
        </w:rPr>
        <w:t xml:space="preserve"> </w:t>
      </w:r>
      <w:r w:rsidRPr="00AB1CFD">
        <w:rPr>
          <w:rFonts w:ascii="Bookman Old Style" w:hAnsi="Bookman Old Style"/>
        </w:rPr>
        <w:t>field</w:t>
      </w:r>
      <w:r w:rsidR="006401D7">
        <w:rPr>
          <w:rFonts w:ascii="Bookman Old Style" w:hAnsi="Bookman Old Style"/>
        </w:rPr>
        <w:t xml:space="preserve"> evaluation</w:t>
      </w:r>
      <w:r w:rsidRPr="00AB1CFD">
        <w:rPr>
          <w:rFonts w:ascii="Bookman Old Style" w:hAnsi="Bookman Old Style"/>
        </w:rPr>
        <w:t xml:space="preserve"> assessments are conducted as the document review will help inform </w:t>
      </w:r>
      <w:r w:rsidR="00463CD3" w:rsidRPr="00AB1CFD">
        <w:rPr>
          <w:rFonts w:ascii="Bookman Old Style" w:hAnsi="Bookman Old Style"/>
        </w:rPr>
        <w:t>the creation of the key informants.</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Deliverables</w:t>
      </w:r>
    </w:p>
    <w:p w:rsidR="00855CC9" w:rsidRDefault="007D7284" w:rsidP="00B2631D">
      <w:pPr>
        <w:spacing w:line="276" w:lineRule="auto"/>
        <w:jc w:val="both"/>
        <w:rPr>
          <w:rFonts w:ascii="Bookman Old Style" w:hAnsi="Bookman Old Style"/>
        </w:rPr>
      </w:pPr>
      <w:r w:rsidRPr="00B2631D">
        <w:rPr>
          <w:rFonts w:ascii="Bookman Old Style" w:hAnsi="Bookman Old Style"/>
        </w:rPr>
        <w:t>The Consultant will be expected to provide a written evaluation work plan along with data collection and</w:t>
      </w:r>
      <w:r w:rsidR="00A63845" w:rsidRPr="00B2631D">
        <w:rPr>
          <w:rFonts w:ascii="Bookman Old Style" w:hAnsi="Bookman Old Style"/>
        </w:rPr>
        <w:t xml:space="preserve"> </w:t>
      </w:r>
      <w:r w:rsidRPr="00B2631D">
        <w:rPr>
          <w:rFonts w:ascii="Bookman Old Style" w:hAnsi="Bookman Old Style"/>
        </w:rPr>
        <w:t xml:space="preserve">analysis tools prior to the </w:t>
      </w:r>
      <w:r w:rsidR="00855CC9" w:rsidRPr="00B2631D">
        <w:rPr>
          <w:rFonts w:ascii="Bookman Old Style" w:hAnsi="Bookman Old Style"/>
        </w:rPr>
        <w:t>start</w:t>
      </w:r>
      <w:r w:rsidRPr="00B2631D">
        <w:rPr>
          <w:rFonts w:ascii="Bookman Old Style" w:hAnsi="Bookman Old Style"/>
        </w:rPr>
        <w:t xml:space="preserve"> of the evaluation. Upon completion, a final evaluation report</w:t>
      </w:r>
      <w:r w:rsidR="00A63845" w:rsidRPr="00B2631D">
        <w:rPr>
          <w:rFonts w:ascii="Bookman Old Style" w:hAnsi="Bookman Old Style"/>
        </w:rPr>
        <w:t xml:space="preserve"> </w:t>
      </w:r>
      <w:r w:rsidRPr="00B2631D">
        <w:rPr>
          <w:rFonts w:ascii="Bookman Old Style" w:hAnsi="Bookman Old Style"/>
        </w:rPr>
        <w:t xml:space="preserve">will be written and submitted along with data sets. All documents are to be written in English. </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The</w:t>
      </w:r>
      <w:r w:rsidR="00A63845" w:rsidRPr="00B2631D">
        <w:rPr>
          <w:rFonts w:ascii="Bookman Old Style" w:hAnsi="Bookman Old Style"/>
        </w:rPr>
        <w:t xml:space="preserve"> </w:t>
      </w:r>
      <w:r w:rsidRPr="00B2631D">
        <w:rPr>
          <w:rFonts w:ascii="Bookman Old Style" w:hAnsi="Bookman Old Style"/>
        </w:rPr>
        <w:t>documents are expected to contain the following:</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1. An evaluation work plan:</w:t>
      </w:r>
    </w:p>
    <w:p w:rsidR="007D7284" w:rsidRPr="00B2631D" w:rsidRDefault="00855CC9" w:rsidP="00B2631D">
      <w:pPr>
        <w:pStyle w:val="ListParagraph"/>
        <w:numPr>
          <w:ilvl w:val="0"/>
          <w:numId w:val="2"/>
        </w:numPr>
        <w:spacing w:line="276" w:lineRule="auto"/>
        <w:jc w:val="both"/>
        <w:rPr>
          <w:rFonts w:ascii="Bookman Old Style" w:hAnsi="Bookman Old Style"/>
        </w:rPr>
      </w:pPr>
      <w:r>
        <w:rPr>
          <w:rFonts w:ascii="Bookman Old Style" w:hAnsi="Bookman Old Style"/>
        </w:rPr>
        <w:t>Evaluation methodology</w:t>
      </w:r>
      <w:r w:rsidR="00A63845" w:rsidRPr="00B2631D">
        <w:rPr>
          <w:rFonts w:ascii="Bookman Old Style" w:hAnsi="Bookman Old Style"/>
        </w:rPr>
        <w:t>.</w:t>
      </w:r>
    </w:p>
    <w:p w:rsidR="007D7284" w:rsidRPr="00B2631D" w:rsidRDefault="007D7284" w:rsidP="00B2631D">
      <w:pPr>
        <w:pStyle w:val="ListParagraph"/>
        <w:numPr>
          <w:ilvl w:val="0"/>
          <w:numId w:val="2"/>
        </w:numPr>
        <w:spacing w:line="276" w:lineRule="auto"/>
        <w:jc w:val="both"/>
        <w:rPr>
          <w:rFonts w:ascii="Bookman Old Style" w:hAnsi="Bookman Old Style"/>
        </w:rPr>
      </w:pPr>
      <w:r w:rsidRPr="00B2631D">
        <w:rPr>
          <w:rFonts w:ascii="Bookman Old Style" w:hAnsi="Bookman Old Style"/>
        </w:rPr>
        <w:t>Evaluation Framework</w:t>
      </w:r>
      <w:r w:rsidR="00855CC9">
        <w:rPr>
          <w:rFonts w:ascii="Bookman Old Style" w:hAnsi="Bookman Old Style"/>
        </w:rPr>
        <w:t>.</w:t>
      </w:r>
    </w:p>
    <w:p w:rsidR="007D7284" w:rsidRPr="00B2631D" w:rsidRDefault="007D7284" w:rsidP="00B2631D">
      <w:pPr>
        <w:pStyle w:val="ListParagraph"/>
        <w:numPr>
          <w:ilvl w:val="0"/>
          <w:numId w:val="2"/>
        </w:numPr>
        <w:spacing w:line="276" w:lineRule="auto"/>
        <w:jc w:val="both"/>
        <w:rPr>
          <w:rFonts w:ascii="Bookman Old Style" w:hAnsi="Bookman Old Style"/>
        </w:rPr>
      </w:pPr>
      <w:r w:rsidRPr="00B2631D">
        <w:rPr>
          <w:rFonts w:ascii="Bookman Old Style" w:hAnsi="Bookman Old Style"/>
        </w:rPr>
        <w:t>Data collection and analysis tools</w:t>
      </w:r>
      <w:r w:rsidR="00855CC9">
        <w:rPr>
          <w:rFonts w:ascii="Bookman Old Style" w:hAnsi="Bookman Old Style"/>
        </w:rPr>
        <w:t>.</w:t>
      </w:r>
    </w:p>
    <w:p w:rsidR="007D7284" w:rsidRPr="00B2631D" w:rsidRDefault="007D7284" w:rsidP="00B2631D">
      <w:pPr>
        <w:pStyle w:val="ListParagraph"/>
        <w:numPr>
          <w:ilvl w:val="0"/>
          <w:numId w:val="2"/>
        </w:numPr>
        <w:spacing w:line="276" w:lineRule="auto"/>
        <w:jc w:val="both"/>
        <w:rPr>
          <w:rFonts w:ascii="Bookman Old Style" w:hAnsi="Bookman Old Style"/>
        </w:rPr>
      </w:pPr>
      <w:r w:rsidRPr="00B2631D">
        <w:rPr>
          <w:rFonts w:ascii="Bookman Old Style" w:hAnsi="Bookman Old Style"/>
        </w:rPr>
        <w:t>Reporting</w:t>
      </w:r>
      <w:r w:rsidR="00855CC9">
        <w:rPr>
          <w:rFonts w:ascii="Bookman Old Style" w:hAnsi="Bookman Old Style"/>
        </w:rPr>
        <w:t>.</w:t>
      </w:r>
    </w:p>
    <w:p w:rsidR="007D7284" w:rsidRPr="00B2631D" w:rsidRDefault="007D7284" w:rsidP="00B2631D">
      <w:pPr>
        <w:pStyle w:val="ListParagraph"/>
        <w:numPr>
          <w:ilvl w:val="0"/>
          <w:numId w:val="2"/>
        </w:numPr>
        <w:spacing w:line="276" w:lineRule="auto"/>
        <w:jc w:val="both"/>
        <w:rPr>
          <w:rFonts w:ascii="Bookman Old Style" w:hAnsi="Bookman Old Style"/>
        </w:rPr>
      </w:pPr>
      <w:r w:rsidRPr="00B2631D">
        <w:rPr>
          <w:rFonts w:ascii="Bookman Old Style" w:hAnsi="Bookman Old Style"/>
        </w:rPr>
        <w:t>Work Scheduling</w:t>
      </w:r>
      <w:r w:rsidR="00530867" w:rsidRPr="00B2631D">
        <w:rPr>
          <w:rFonts w:ascii="Bookman Old Style" w:hAnsi="Bookman Old Style"/>
        </w:rPr>
        <w:t>.</w:t>
      </w:r>
    </w:p>
    <w:p w:rsidR="00463CD3" w:rsidRPr="00B2631D" w:rsidRDefault="007D7284" w:rsidP="00B2631D">
      <w:pPr>
        <w:pStyle w:val="ListParagraph"/>
        <w:numPr>
          <w:ilvl w:val="0"/>
          <w:numId w:val="2"/>
        </w:numPr>
        <w:spacing w:line="276" w:lineRule="auto"/>
        <w:jc w:val="both"/>
        <w:rPr>
          <w:rFonts w:ascii="Bookman Old Style" w:hAnsi="Bookman Old Style"/>
        </w:rPr>
      </w:pPr>
      <w:r w:rsidRPr="00B2631D">
        <w:rPr>
          <w:rFonts w:ascii="Bookman Old Style" w:hAnsi="Bookman Old Style"/>
        </w:rPr>
        <w:t>Detailed Evaluation Budget</w:t>
      </w:r>
      <w:r w:rsidR="00877D3A">
        <w:rPr>
          <w:rFonts w:ascii="Bookman Old Style" w:hAnsi="Bookman Old Style"/>
        </w:rPr>
        <w:t xml:space="preserve"> in USD</w:t>
      </w:r>
      <w:r w:rsidR="00530867" w:rsidRPr="00B2631D">
        <w:rPr>
          <w:rFonts w:ascii="Bookman Old Style" w:hAnsi="Bookman Old Style"/>
        </w:rPr>
        <w:t>.</w:t>
      </w:r>
    </w:p>
    <w:p w:rsidR="007D7284" w:rsidRPr="00B2631D" w:rsidRDefault="00F70D38" w:rsidP="00B2631D">
      <w:pPr>
        <w:spacing w:line="276" w:lineRule="auto"/>
        <w:jc w:val="both"/>
        <w:rPr>
          <w:rFonts w:ascii="Bookman Old Style" w:hAnsi="Bookman Old Style"/>
        </w:rPr>
      </w:pPr>
      <w:r w:rsidRPr="00B2631D">
        <w:rPr>
          <w:rFonts w:ascii="Bookman Old Style" w:hAnsi="Bookman Old Style"/>
        </w:rPr>
        <w:t xml:space="preserve">2. An evaluation </w:t>
      </w:r>
      <w:r w:rsidR="007D7284" w:rsidRPr="00B2631D">
        <w:rPr>
          <w:rFonts w:ascii="Bookman Old Style" w:hAnsi="Bookman Old Style"/>
        </w:rPr>
        <w:t>report is required and should include the following information:</w:t>
      </w:r>
    </w:p>
    <w:p w:rsidR="00530867"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Executive Summary</w:t>
      </w:r>
    </w:p>
    <w:p w:rsidR="00530867"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Background and Context</w:t>
      </w:r>
    </w:p>
    <w:p w:rsidR="00530867"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Objectives</w:t>
      </w:r>
    </w:p>
    <w:p w:rsidR="00530867" w:rsidRPr="00855CC9" w:rsidRDefault="007D7284" w:rsidP="00855CC9">
      <w:pPr>
        <w:pStyle w:val="ListParagraph"/>
        <w:numPr>
          <w:ilvl w:val="0"/>
          <w:numId w:val="4"/>
        </w:numPr>
        <w:spacing w:line="276" w:lineRule="auto"/>
        <w:jc w:val="both"/>
        <w:rPr>
          <w:rFonts w:ascii="Bookman Old Style" w:hAnsi="Bookman Old Style"/>
        </w:rPr>
      </w:pPr>
      <w:r w:rsidRPr="00B2631D">
        <w:rPr>
          <w:rFonts w:ascii="Bookman Old Style" w:hAnsi="Bookman Old Style"/>
        </w:rPr>
        <w:t>Methodology</w:t>
      </w:r>
    </w:p>
    <w:p w:rsidR="00F70D38"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Results</w:t>
      </w:r>
    </w:p>
    <w:p w:rsidR="00F70D38"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Discussion</w:t>
      </w:r>
    </w:p>
    <w:p w:rsidR="00F70D38"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Recommendations</w:t>
      </w:r>
    </w:p>
    <w:p w:rsidR="00F70D38"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Conclusions</w:t>
      </w:r>
    </w:p>
    <w:p w:rsidR="00F70D38" w:rsidRPr="00B2631D" w:rsidRDefault="00F70D38"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References</w:t>
      </w:r>
    </w:p>
    <w:p w:rsidR="007D7284" w:rsidRPr="00B2631D" w:rsidRDefault="007D7284" w:rsidP="00B2631D">
      <w:pPr>
        <w:pStyle w:val="ListParagraph"/>
        <w:numPr>
          <w:ilvl w:val="0"/>
          <w:numId w:val="4"/>
        </w:numPr>
        <w:spacing w:line="276" w:lineRule="auto"/>
        <w:jc w:val="both"/>
        <w:rPr>
          <w:rFonts w:ascii="Bookman Old Style" w:hAnsi="Bookman Old Style"/>
        </w:rPr>
      </w:pPr>
      <w:r w:rsidRPr="00B2631D">
        <w:rPr>
          <w:rFonts w:ascii="Bookman Old Style" w:hAnsi="Bookman Old Style"/>
        </w:rPr>
        <w:t>Annexes</w:t>
      </w:r>
    </w:p>
    <w:p w:rsidR="00F70D38" w:rsidRPr="006401D7" w:rsidRDefault="007D7284" w:rsidP="00B2631D">
      <w:pPr>
        <w:spacing w:line="276" w:lineRule="auto"/>
        <w:jc w:val="both"/>
        <w:rPr>
          <w:rFonts w:ascii="Bookman Old Style" w:hAnsi="Bookman Old Style"/>
        </w:rPr>
      </w:pPr>
      <w:r w:rsidRPr="00B2631D">
        <w:rPr>
          <w:rFonts w:ascii="Bookman Old Style" w:hAnsi="Bookman Old Style"/>
        </w:rPr>
        <w:t>3. All collected quantitative and qualitative data should be submitted along with the report, as well</w:t>
      </w:r>
      <w:r w:rsidR="00A63845" w:rsidRPr="00B2631D">
        <w:rPr>
          <w:rFonts w:ascii="Bookman Old Style" w:hAnsi="Bookman Old Style"/>
        </w:rPr>
        <w:t xml:space="preserve"> </w:t>
      </w:r>
      <w:r w:rsidRPr="00B2631D">
        <w:rPr>
          <w:rFonts w:ascii="Bookman Old Style" w:hAnsi="Bookman Old Style"/>
        </w:rPr>
        <w:t xml:space="preserve">as raw data that has been </w:t>
      </w:r>
      <w:r w:rsidR="00A63845" w:rsidRPr="00B2631D">
        <w:rPr>
          <w:rFonts w:ascii="Bookman Old Style" w:hAnsi="Bookman Old Style"/>
        </w:rPr>
        <w:t>analyzed</w:t>
      </w:r>
      <w:r w:rsidRPr="00B2631D">
        <w:rPr>
          <w:rFonts w:ascii="Bookman Old Style" w:hAnsi="Bookman Old Style"/>
        </w:rPr>
        <w:t>.</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 xml:space="preserve"> Evaluator Qualifications and Competencies</w:t>
      </w:r>
    </w:p>
    <w:p w:rsidR="007D7284" w:rsidRPr="00B2631D" w:rsidRDefault="007D7284" w:rsidP="00B2631D">
      <w:pPr>
        <w:spacing w:line="276" w:lineRule="auto"/>
        <w:jc w:val="both"/>
        <w:rPr>
          <w:rFonts w:ascii="Bookman Old Style" w:hAnsi="Bookman Old Style"/>
        </w:rPr>
      </w:pPr>
      <w:r w:rsidRPr="00B2631D">
        <w:rPr>
          <w:rFonts w:ascii="Bookman Old Style" w:hAnsi="Bookman Old Style"/>
        </w:rPr>
        <w:t>The Consultant will be required to demonstrate the following qualifications and competencies:</w:t>
      </w:r>
    </w:p>
    <w:p w:rsidR="00376AB6" w:rsidRPr="00B2631D" w:rsidRDefault="00376AB6" w:rsidP="00410738">
      <w:pPr>
        <w:pStyle w:val="ListParagraph"/>
        <w:numPr>
          <w:ilvl w:val="0"/>
          <w:numId w:val="7"/>
        </w:numPr>
        <w:spacing w:line="276" w:lineRule="auto"/>
        <w:jc w:val="both"/>
        <w:rPr>
          <w:rFonts w:ascii="Bookman Old Style" w:hAnsi="Bookman Old Style"/>
        </w:rPr>
      </w:pPr>
      <w:r w:rsidRPr="00B2631D">
        <w:rPr>
          <w:rFonts w:ascii="Bookman Old Style" w:hAnsi="Bookman Old Style"/>
        </w:rPr>
        <w:t>Relevant academic documents.</w:t>
      </w:r>
    </w:p>
    <w:p w:rsidR="007D7284" w:rsidRPr="00B2631D" w:rsidRDefault="007D7284" w:rsidP="00410738">
      <w:pPr>
        <w:pStyle w:val="ListParagraph"/>
        <w:numPr>
          <w:ilvl w:val="0"/>
          <w:numId w:val="7"/>
        </w:numPr>
        <w:spacing w:line="276" w:lineRule="auto"/>
        <w:jc w:val="both"/>
        <w:rPr>
          <w:rFonts w:ascii="Bookman Old Style" w:hAnsi="Bookman Old Style"/>
        </w:rPr>
      </w:pPr>
      <w:r w:rsidRPr="00B2631D">
        <w:rPr>
          <w:rFonts w:ascii="Bookman Old Style" w:hAnsi="Bookman Old Style"/>
        </w:rPr>
        <w:t>Prior field implementation and project management experience</w:t>
      </w:r>
      <w:r w:rsidR="00AB1CFD">
        <w:rPr>
          <w:rFonts w:ascii="Bookman Old Style" w:hAnsi="Bookman Old Style"/>
        </w:rPr>
        <w:t xml:space="preserve"> in South Sudan.</w:t>
      </w:r>
    </w:p>
    <w:p w:rsidR="007D7284" w:rsidRPr="00B2631D" w:rsidRDefault="007D7284" w:rsidP="00410738">
      <w:pPr>
        <w:pStyle w:val="ListParagraph"/>
        <w:numPr>
          <w:ilvl w:val="0"/>
          <w:numId w:val="7"/>
        </w:numPr>
        <w:spacing w:line="276" w:lineRule="auto"/>
        <w:jc w:val="both"/>
        <w:rPr>
          <w:rFonts w:ascii="Bookman Old Style" w:hAnsi="Bookman Old Style"/>
        </w:rPr>
      </w:pPr>
      <w:r w:rsidRPr="00B2631D">
        <w:rPr>
          <w:rFonts w:ascii="Bookman Old Style" w:hAnsi="Bookman Old Style"/>
        </w:rPr>
        <w:t>Track record in developing and conducting project evaluations including qualitative and</w:t>
      </w:r>
      <w:r w:rsidR="004A3064" w:rsidRPr="00B2631D">
        <w:rPr>
          <w:rFonts w:ascii="Bookman Old Style" w:hAnsi="Bookman Old Style"/>
        </w:rPr>
        <w:t xml:space="preserve"> </w:t>
      </w:r>
      <w:r w:rsidRPr="00B2631D">
        <w:rPr>
          <w:rFonts w:ascii="Bookman Old Style" w:hAnsi="Bookman Old Style"/>
        </w:rPr>
        <w:t>quantitative data collection for international NGOs</w:t>
      </w:r>
      <w:r w:rsidR="00AB1CFD">
        <w:rPr>
          <w:rFonts w:ascii="Bookman Old Style" w:hAnsi="Bookman Old Style"/>
        </w:rPr>
        <w:t xml:space="preserve"> working in South Sudan.</w:t>
      </w:r>
    </w:p>
    <w:p w:rsidR="00EE2839" w:rsidRPr="00877D3A" w:rsidRDefault="007D7284" w:rsidP="00B2631D">
      <w:pPr>
        <w:pStyle w:val="ListParagraph"/>
        <w:numPr>
          <w:ilvl w:val="0"/>
          <w:numId w:val="7"/>
        </w:numPr>
        <w:spacing w:line="276" w:lineRule="auto"/>
        <w:jc w:val="both"/>
        <w:rPr>
          <w:rFonts w:ascii="Bookman Old Style" w:hAnsi="Bookman Old Style"/>
        </w:rPr>
      </w:pPr>
      <w:r w:rsidRPr="00B2631D">
        <w:rPr>
          <w:rFonts w:ascii="Bookman Old Style" w:hAnsi="Bookman Old Style"/>
        </w:rPr>
        <w:t>Strong cross cultural communication skills with previous experience of working in a cross-cultural</w:t>
      </w:r>
      <w:r w:rsidR="004A3064" w:rsidRPr="00B2631D">
        <w:rPr>
          <w:rFonts w:ascii="Bookman Old Style" w:hAnsi="Bookman Old Style"/>
        </w:rPr>
        <w:t xml:space="preserve"> </w:t>
      </w:r>
      <w:r w:rsidRPr="00B2631D">
        <w:rPr>
          <w:rFonts w:ascii="Bookman Old Style" w:hAnsi="Bookman Old Style"/>
        </w:rPr>
        <w:t>setting with an ability to respond to comments and questions in a timely, appropriate manner</w:t>
      </w:r>
      <w:r w:rsidR="004A3064" w:rsidRPr="00B2631D">
        <w:rPr>
          <w:rFonts w:ascii="Bookman Old Style" w:hAnsi="Bookman Old Style"/>
        </w:rPr>
        <w:t>.</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Data Ownership and Confidentiality</w:t>
      </w:r>
    </w:p>
    <w:p w:rsidR="007D7284" w:rsidRDefault="007D7284" w:rsidP="00B2631D">
      <w:pPr>
        <w:spacing w:line="276" w:lineRule="auto"/>
        <w:jc w:val="both"/>
        <w:rPr>
          <w:rFonts w:ascii="Bookman Old Style" w:hAnsi="Bookman Old Style"/>
        </w:rPr>
      </w:pPr>
      <w:r w:rsidRPr="00B2631D">
        <w:rPr>
          <w:rFonts w:ascii="Bookman Old Style" w:hAnsi="Bookman Old Style"/>
        </w:rPr>
        <w:t>All datasets and documents passed to the Cons</w:t>
      </w:r>
      <w:r w:rsidR="00D04AFA" w:rsidRPr="00B2631D">
        <w:rPr>
          <w:rFonts w:ascii="Bookman Old Style" w:hAnsi="Bookman Old Style"/>
        </w:rPr>
        <w:t>u</w:t>
      </w:r>
      <w:r w:rsidR="00463CD3" w:rsidRPr="00B2631D">
        <w:rPr>
          <w:rFonts w:ascii="Bookman Old Style" w:hAnsi="Bookman Old Style"/>
        </w:rPr>
        <w:t>ltant remain the property of IR</w:t>
      </w:r>
      <w:r w:rsidR="00D04AFA" w:rsidRPr="00B2631D">
        <w:rPr>
          <w:rFonts w:ascii="Bookman Old Style" w:hAnsi="Bookman Old Style"/>
        </w:rPr>
        <w:t>SS</w:t>
      </w:r>
      <w:r w:rsidRPr="00B2631D">
        <w:rPr>
          <w:rFonts w:ascii="Bookman Old Style" w:hAnsi="Bookman Old Style"/>
        </w:rPr>
        <w:t xml:space="preserve"> and are under the strictest</w:t>
      </w:r>
      <w:r w:rsidR="00D04AFA" w:rsidRPr="00B2631D">
        <w:rPr>
          <w:rFonts w:ascii="Bookman Old Style" w:hAnsi="Bookman Old Style"/>
        </w:rPr>
        <w:t xml:space="preserve"> </w:t>
      </w:r>
      <w:r w:rsidRPr="00B2631D">
        <w:rPr>
          <w:rFonts w:ascii="Bookman Old Style" w:hAnsi="Bookman Old Style"/>
        </w:rPr>
        <w:t>confidence. The data sets and documents must not, under any circumstance, be shared with a third party</w:t>
      </w:r>
      <w:r w:rsidR="00D04AFA" w:rsidRPr="00B2631D">
        <w:rPr>
          <w:rFonts w:ascii="Bookman Old Style" w:hAnsi="Bookman Old Style"/>
        </w:rPr>
        <w:t xml:space="preserve"> </w:t>
      </w:r>
      <w:r w:rsidRPr="00B2631D">
        <w:rPr>
          <w:rFonts w:ascii="Bookman Old Style" w:hAnsi="Bookman Old Style"/>
        </w:rPr>
        <w:t>witho</w:t>
      </w:r>
      <w:r w:rsidR="00D04AFA" w:rsidRPr="00B2631D">
        <w:rPr>
          <w:rFonts w:ascii="Bookman Old Style" w:hAnsi="Bookman Old Style"/>
        </w:rPr>
        <w:t>u</w:t>
      </w:r>
      <w:r w:rsidR="00EE2839">
        <w:rPr>
          <w:rFonts w:ascii="Bookman Old Style" w:hAnsi="Bookman Old Style"/>
        </w:rPr>
        <w:t>t</w:t>
      </w:r>
      <w:r w:rsidR="00732640">
        <w:rPr>
          <w:rFonts w:ascii="Bookman Old Style" w:hAnsi="Bookman Old Style"/>
        </w:rPr>
        <w:t xml:space="preserve"> the prior agreement of the IRW </w:t>
      </w:r>
      <w:r w:rsidR="00D04AFA" w:rsidRPr="00B2631D">
        <w:rPr>
          <w:rFonts w:ascii="Bookman Old Style" w:hAnsi="Bookman Old Style"/>
        </w:rPr>
        <w:t>H</w:t>
      </w:r>
      <w:r w:rsidR="00B2631D" w:rsidRPr="00B2631D">
        <w:rPr>
          <w:rFonts w:ascii="Bookman Old Style" w:hAnsi="Bookman Old Style"/>
        </w:rPr>
        <w:t xml:space="preserve">ead </w:t>
      </w:r>
      <w:r w:rsidR="00D04AFA" w:rsidRPr="00B2631D">
        <w:rPr>
          <w:rFonts w:ascii="Bookman Old Style" w:hAnsi="Bookman Old Style"/>
        </w:rPr>
        <w:t>o</w:t>
      </w:r>
      <w:r w:rsidR="00B2631D" w:rsidRPr="00B2631D">
        <w:rPr>
          <w:rFonts w:ascii="Bookman Old Style" w:hAnsi="Bookman Old Style"/>
        </w:rPr>
        <w:t xml:space="preserve">f </w:t>
      </w:r>
      <w:r w:rsidR="00D04AFA" w:rsidRPr="00B2631D">
        <w:rPr>
          <w:rFonts w:ascii="Bookman Old Style" w:hAnsi="Bookman Old Style"/>
        </w:rPr>
        <w:t>M</w:t>
      </w:r>
      <w:r w:rsidR="00B2631D" w:rsidRPr="00B2631D">
        <w:rPr>
          <w:rFonts w:ascii="Bookman Old Style" w:hAnsi="Bookman Old Style"/>
        </w:rPr>
        <w:t>ission</w:t>
      </w:r>
      <w:r w:rsidRPr="00B2631D">
        <w:rPr>
          <w:rFonts w:ascii="Bookman Old Style" w:hAnsi="Bookman Old Style"/>
        </w:rPr>
        <w:t>.</w:t>
      </w:r>
    </w:p>
    <w:p w:rsidR="00B932AB" w:rsidRPr="00B932AB" w:rsidRDefault="00B932AB" w:rsidP="00B932AB">
      <w:pPr>
        <w:spacing w:line="276" w:lineRule="auto"/>
        <w:jc w:val="both"/>
        <w:rPr>
          <w:rFonts w:ascii="Bookman Old Style" w:hAnsi="Bookman Old Style"/>
          <w:b/>
        </w:rPr>
      </w:pPr>
      <w:r w:rsidRPr="00B932AB">
        <w:rPr>
          <w:rFonts w:ascii="Bookman Old Style" w:hAnsi="Bookman Old Style"/>
          <w:b/>
        </w:rPr>
        <w:t xml:space="preserve">Employment of Minors </w:t>
      </w:r>
    </w:p>
    <w:p w:rsidR="00B932AB" w:rsidRPr="00B932AB" w:rsidRDefault="00B932AB" w:rsidP="00B932AB">
      <w:pPr>
        <w:spacing w:line="276" w:lineRule="auto"/>
        <w:jc w:val="both"/>
        <w:rPr>
          <w:rFonts w:ascii="Bookman Old Style" w:hAnsi="Bookman Old Style"/>
        </w:rPr>
      </w:pPr>
      <w:r w:rsidRPr="00B932AB">
        <w:rPr>
          <w:rFonts w:ascii="Bookman Old Style" w:hAnsi="Bookman Old Style"/>
        </w:rPr>
        <w:t xml:space="preserve">The consultant shall not employ children in executing the contract. The Consultant shall observe International conventions relating to child labor namely the UN Convention No.182 on worst forms of child labor and convention No. 138 on the minimum age for admission to employment. </w:t>
      </w:r>
    </w:p>
    <w:p w:rsidR="00B932AB" w:rsidRPr="00B932AB" w:rsidRDefault="00B932AB" w:rsidP="00B932AB">
      <w:pPr>
        <w:spacing w:line="276" w:lineRule="auto"/>
        <w:jc w:val="both"/>
        <w:rPr>
          <w:rFonts w:ascii="Bookman Old Style" w:hAnsi="Bookman Old Style"/>
          <w:b/>
        </w:rPr>
      </w:pPr>
      <w:r w:rsidRPr="00B932AB">
        <w:rPr>
          <w:rFonts w:ascii="Bookman Old Style" w:hAnsi="Bookman Old Style"/>
          <w:b/>
        </w:rPr>
        <w:t xml:space="preserve">Criminal Act </w:t>
      </w:r>
    </w:p>
    <w:p w:rsidR="00B932AB" w:rsidRPr="00B932AB" w:rsidRDefault="00B932AB" w:rsidP="00B932AB">
      <w:pPr>
        <w:spacing w:line="276" w:lineRule="auto"/>
        <w:jc w:val="both"/>
        <w:rPr>
          <w:rFonts w:ascii="Bookman Old Style" w:hAnsi="Bookman Old Style"/>
        </w:rPr>
      </w:pPr>
      <w:r w:rsidRPr="00B932AB">
        <w:rPr>
          <w:rFonts w:ascii="Bookman Old Style" w:hAnsi="Bookman Old Style"/>
        </w:rPr>
        <w:t xml:space="preserve">The consultant undertakes to comply with all applicable laws and to ensure that engage in any kind of criminal activity including but not limited to bribery, fraud, corruption, terrorism and to maintain ethical business practices as well as not to commit any Prohibited Acts defined as:- </w:t>
      </w:r>
    </w:p>
    <w:p w:rsidR="00B932AB" w:rsidRPr="00B932AB" w:rsidRDefault="00B932AB" w:rsidP="00B932AB">
      <w:pPr>
        <w:spacing w:line="276" w:lineRule="auto"/>
        <w:jc w:val="both"/>
        <w:rPr>
          <w:rFonts w:ascii="Bookman Old Style" w:hAnsi="Bookman Old Style"/>
        </w:rPr>
      </w:pPr>
      <w:r w:rsidRPr="00B932AB">
        <w:rPr>
          <w:rFonts w:ascii="Bookman Old Style" w:hAnsi="Bookman Old Style"/>
        </w:rPr>
        <w:t xml:space="preserve">i) To offer, promise or give any person a financial or other advantage; </w:t>
      </w:r>
    </w:p>
    <w:p w:rsidR="00B932AB" w:rsidRPr="00B932AB" w:rsidRDefault="00B932AB" w:rsidP="00B932AB">
      <w:pPr>
        <w:spacing w:line="276" w:lineRule="auto"/>
        <w:jc w:val="both"/>
        <w:rPr>
          <w:rFonts w:ascii="Bookman Old Style" w:hAnsi="Bookman Old Style"/>
        </w:rPr>
      </w:pPr>
      <w:r w:rsidRPr="00B932AB">
        <w:rPr>
          <w:rFonts w:ascii="Bookman Old Style" w:hAnsi="Bookman Old Style"/>
        </w:rPr>
        <w:t xml:space="preserve">ii) To request, agree to receive or accept any financial or other advantage not expressly provided for as an inducement or a reward for the performance of any function or activity in connection with this Agreement; </w:t>
      </w:r>
    </w:p>
    <w:p w:rsidR="00B932AB" w:rsidRPr="00B932AB" w:rsidRDefault="00B932AB" w:rsidP="00B932AB">
      <w:pPr>
        <w:spacing w:line="276" w:lineRule="auto"/>
        <w:jc w:val="both"/>
        <w:rPr>
          <w:rFonts w:ascii="Bookman Old Style" w:hAnsi="Bookman Old Style"/>
        </w:rPr>
      </w:pPr>
      <w:r>
        <w:rPr>
          <w:rFonts w:ascii="Bookman Old Style" w:hAnsi="Bookman Old Style"/>
        </w:rPr>
        <w:t>And/or</w:t>
      </w:r>
    </w:p>
    <w:p w:rsidR="00B932AB" w:rsidRPr="00B2631D" w:rsidRDefault="00B932AB" w:rsidP="00B932AB">
      <w:pPr>
        <w:spacing w:line="276" w:lineRule="auto"/>
        <w:jc w:val="both"/>
        <w:rPr>
          <w:rFonts w:ascii="Bookman Old Style" w:hAnsi="Bookman Old Style"/>
        </w:rPr>
      </w:pPr>
      <w:r w:rsidRPr="00B932AB">
        <w:rPr>
          <w:rFonts w:ascii="Bookman Old Style" w:hAnsi="Bookman Old Style"/>
        </w:rPr>
        <w:t>Provided for as an inducement or a reward for the performance of any function or activity in connection with this Agreement;</w:t>
      </w:r>
    </w:p>
    <w:p w:rsidR="007D7284" w:rsidRPr="00410738" w:rsidRDefault="007D7284" w:rsidP="00B2631D">
      <w:pPr>
        <w:spacing w:line="276" w:lineRule="auto"/>
        <w:jc w:val="both"/>
        <w:rPr>
          <w:rFonts w:ascii="Bookman Old Style" w:hAnsi="Bookman Old Style"/>
          <w:b/>
        </w:rPr>
      </w:pPr>
      <w:r w:rsidRPr="00410738">
        <w:rPr>
          <w:rFonts w:ascii="Bookman Old Style" w:hAnsi="Bookman Old Style"/>
          <w:b/>
        </w:rPr>
        <w:t>Summary</w:t>
      </w:r>
    </w:p>
    <w:p w:rsidR="00376AB6" w:rsidRPr="00B2631D" w:rsidRDefault="007D7284" w:rsidP="00B2631D">
      <w:pPr>
        <w:spacing w:line="276" w:lineRule="auto"/>
        <w:jc w:val="both"/>
        <w:rPr>
          <w:rFonts w:ascii="Bookman Old Style" w:hAnsi="Bookman Old Style"/>
        </w:rPr>
      </w:pPr>
      <w:r w:rsidRPr="00B2631D">
        <w:rPr>
          <w:rFonts w:ascii="Bookman Old Style" w:hAnsi="Bookman Old Style"/>
        </w:rPr>
        <w:t>This is an open and competitive selection process. The successful candidate will be selected following the</w:t>
      </w:r>
      <w:r w:rsidR="00D04AFA" w:rsidRPr="00B2631D">
        <w:rPr>
          <w:rFonts w:ascii="Bookman Old Style" w:hAnsi="Bookman Old Style"/>
        </w:rPr>
        <w:t xml:space="preserve"> </w:t>
      </w:r>
      <w:r w:rsidRPr="00B2631D">
        <w:rPr>
          <w:rFonts w:ascii="Bookman Old Style" w:hAnsi="Bookman Old Style"/>
        </w:rPr>
        <w:t xml:space="preserve">review of each bidding </w:t>
      </w:r>
      <w:r w:rsidR="00B2631D" w:rsidRPr="00B2631D">
        <w:rPr>
          <w:rFonts w:ascii="Bookman Old Style" w:hAnsi="Bookman Old Style"/>
        </w:rPr>
        <w:t>Consultan</w:t>
      </w:r>
      <w:r w:rsidR="006401D7">
        <w:rPr>
          <w:rFonts w:ascii="Bookman Old Style" w:hAnsi="Bookman Old Style"/>
        </w:rPr>
        <w:t xml:space="preserve">t’s proposal documents which shall </w:t>
      </w:r>
      <w:r w:rsidR="00B2631D" w:rsidRPr="00B2631D">
        <w:rPr>
          <w:rFonts w:ascii="Bookman Old Style" w:hAnsi="Bookman Old Style"/>
        </w:rPr>
        <w:t>include the following;</w:t>
      </w:r>
      <w:r w:rsidRPr="00B2631D">
        <w:rPr>
          <w:rFonts w:ascii="Bookman Old Style" w:hAnsi="Bookman Old Style"/>
        </w:rPr>
        <w:t xml:space="preserve"> </w:t>
      </w:r>
    </w:p>
    <w:p w:rsidR="00376AB6" w:rsidRPr="00B2631D" w:rsidRDefault="00376AB6" w:rsidP="00B2631D">
      <w:pPr>
        <w:numPr>
          <w:ilvl w:val="0"/>
          <w:numId w:val="11"/>
        </w:numPr>
        <w:spacing w:line="276" w:lineRule="auto"/>
        <w:jc w:val="both"/>
        <w:rPr>
          <w:rFonts w:ascii="Bookman Old Style" w:hAnsi="Bookman Old Style"/>
        </w:rPr>
      </w:pPr>
      <w:r w:rsidRPr="00B2631D">
        <w:rPr>
          <w:rFonts w:ascii="Bookman Old Style" w:hAnsi="Bookman Old Style"/>
        </w:rPr>
        <w:t>A cost analysis bid broken out by cost per line item</w:t>
      </w:r>
      <w:r w:rsidR="00C11801">
        <w:rPr>
          <w:rFonts w:ascii="Bookman Old Style" w:hAnsi="Bookman Old Style"/>
        </w:rPr>
        <w:t xml:space="preserve"> in USD</w:t>
      </w:r>
      <w:r w:rsidRPr="00B2631D">
        <w:rPr>
          <w:rFonts w:ascii="Bookman Old Style" w:hAnsi="Bookman Old Style"/>
        </w:rPr>
        <w:t>.</w:t>
      </w:r>
    </w:p>
    <w:p w:rsidR="00376AB6" w:rsidRPr="00B2631D" w:rsidRDefault="00EE2839" w:rsidP="00B2631D">
      <w:pPr>
        <w:numPr>
          <w:ilvl w:val="0"/>
          <w:numId w:val="11"/>
        </w:numPr>
        <w:spacing w:line="276" w:lineRule="auto"/>
        <w:jc w:val="both"/>
        <w:rPr>
          <w:rFonts w:ascii="Bookman Old Style" w:hAnsi="Bookman Old Style"/>
        </w:rPr>
      </w:pPr>
      <w:r>
        <w:rPr>
          <w:rFonts w:ascii="Bookman Old Style" w:hAnsi="Bookman Old Style"/>
        </w:rPr>
        <w:t>Technical p</w:t>
      </w:r>
      <w:r w:rsidR="00376AB6" w:rsidRPr="00B2631D">
        <w:rPr>
          <w:rFonts w:ascii="Bookman Old Style" w:hAnsi="Bookman Old Style"/>
        </w:rPr>
        <w:t>roposal that briefly outlines methodology, logistics plan, and work schedule at a high level.</w:t>
      </w:r>
    </w:p>
    <w:p w:rsidR="00376AB6" w:rsidRPr="00B2631D" w:rsidRDefault="00376AB6" w:rsidP="00B2631D">
      <w:pPr>
        <w:numPr>
          <w:ilvl w:val="0"/>
          <w:numId w:val="11"/>
        </w:numPr>
        <w:spacing w:line="276" w:lineRule="auto"/>
        <w:jc w:val="both"/>
        <w:rPr>
          <w:rFonts w:ascii="Bookman Old Style" w:hAnsi="Bookman Old Style"/>
        </w:rPr>
      </w:pPr>
      <w:r w:rsidRPr="00B2631D">
        <w:rPr>
          <w:rFonts w:ascii="Bookman Old Style" w:hAnsi="Bookman Old Style"/>
        </w:rPr>
        <w:t>An example of the Consultant’s past work, such as a written evaluation report</w:t>
      </w:r>
    </w:p>
    <w:p w:rsidR="00376AB6" w:rsidRPr="00B2631D" w:rsidRDefault="00376AB6" w:rsidP="00B2631D">
      <w:pPr>
        <w:numPr>
          <w:ilvl w:val="0"/>
          <w:numId w:val="11"/>
        </w:numPr>
        <w:spacing w:line="276" w:lineRule="auto"/>
        <w:jc w:val="both"/>
        <w:rPr>
          <w:rFonts w:ascii="Bookman Old Style" w:hAnsi="Bookman Old Style"/>
        </w:rPr>
      </w:pPr>
      <w:r w:rsidRPr="00B2631D">
        <w:rPr>
          <w:rFonts w:ascii="Bookman Old Style" w:hAnsi="Bookman Old Style"/>
        </w:rPr>
        <w:t>A minimum of two written references.</w:t>
      </w:r>
    </w:p>
    <w:p w:rsidR="00376AB6" w:rsidRPr="00BF490B" w:rsidRDefault="00D04AFA" w:rsidP="00B2631D">
      <w:pPr>
        <w:spacing w:line="276" w:lineRule="auto"/>
        <w:jc w:val="both"/>
        <w:rPr>
          <w:rFonts w:ascii="Bookman Old Style" w:hAnsi="Bookman Old Style"/>
          <w:b/>
          <w:color w:val="2E74B5" w:themeColor="accent1" w:themeShade="BF"/>
          <w:u w:val="single"/>
        </w:rPr>
      </w:pPr>
      <w:r w:rsidRPr="00B2631D">
        <w:rPr>
          <w:rFonts w:ascii="Bookman Old Style" w:hAnsi="Bookman Old Style"/>
        </w:rPr>
        <w:t xml:space="preserve">These must be submitted </w:t>
      </w:r>
      <w:r w:rsidR="00B2631D" w:rsidRPr="00B2631D">
        <w:rPr>
          <w:rFonts w:ascii="Bookman Old Style" w:hAnsi="Bookman Old Style"/>
        </w:rPr>
        <w:t xml:space="preserve">no later than </w:t>
      </w:r>
      <w:r w:rsidR="00EE2839">
        <w:rPr>
          <w:rFonts w:ascii="Bookman Old Style" w:hAnsi="Bookman Old Style"/>
          <w:highlight w:val="yellow"/>
        </w:rPr>
        <w:t>26</w:t>
      </w:r>
      <w:r w:rsidR="00B2631D" w:rsidRPr="00B2631D">
        <w:rPr>
          <w:rFonts w:ascii="Bookman Old Style" w:hAnsi="Bookman Old Style"/>
          <w:highlight w:val="yellow"/>
          <w:vertAlign w:val="superscript"/>
        </w:rPr>
        <w:t>th</w:t>
      </w:r>
      <w:r w:rsidR="00FA36D3">
        <w:rPr>
          <w:rFonts w:ascii="Bookman Old Style" w:hAnsi="Bookman Old Style"/>
          <w:highlight w:val="yellow"/>
        </w:rPr>
        <w:t xml:space="preserve"> August</w:t>
      </w:r>
      <w:r w:rsidR="00B2631D" w:rsidRPr="00B2631D">
        <w:rPr>
          <w:rFonts w:ascii="Bookman Old Style" w:hAnsi="Bookman Old Style"/>
          <w:highlight w:val="yellow"/>
        </w:rPr>
        <w:t>. 2018</w:t>
      </w:r>
      <w:r w:rsidR="00B2631D" w:rsidRPr="00B2631D">
        <w:rPr>
          <w:rFonts w:ascii="Bookman Old Style" w:hAnsi="Bookman Old Style"/>
        </w:rPr>
        <w:t xml:space="preserve"> </w:t>
      </w:r>
      <w:r w:rsidRPr="00B2631D">
        <w:rPr>
          <w:rFonts w:ascii="Bookman Old Style" w:hAnsi="Bookman Old Style"/>
        </w:rPr>
        <w:t>to IR S</w:t>
      </w:r>
      <w:r w:rsidR="00376AB6" w:rsidRPr="00B2631D">
        <w:rPr>
          <w:rFonts w:ascii="Bookman Old Style" w:hAnsi="Bookman Old Style"/>
        </w:rPr>
        <w:t xml:space="preserve">outh </w:t>
      </w:r>
      <w:r w:rsidRPr="00B2631D">
        <w:rPr>
          <w:rFonts w:ascii="Bookman Old Style" w:hAnsi="Bookman Old Style"/>
        </w:rPr>
        <w:t>S</w:t>
      </w:r>
      <w:r w:rsidR="00376AB6" w:rsidRPr="00B2631D">
        <w:rPr>
          <w:rFonts w:ascii="Bookman Old Style" w:hAnsi="Bookman Old Style"/>
        </w:rPr>
        <w:t>udan office</w:t>
      </w:r>
      <w:r w:rsidR="00376AB6" w:rsidRPr="00B2631D">
        <w:rPr>
          <w:rFonts w:ascii="Bookman Old Style" w:hAnsi="Bookman Old Style" w:cs="Times New Roman"/>
        </w:rPr>
        <w:t xml:space="preserve"> </w:t>
      </w:r>
      <w:r w:rsidR="00376AB6" w:rsidRPr="00B2631D">
        <w:rPr>
          <w:rFonts w:ascii="Bookman Old Style" w:hAnsi="Bookman Old Style"/>
        </w:rPr>
        <w:t xml:space="preserve">along Unity road, Hai Cinema-Juba South Sudan, </w:t>
      </w:r>
      <w:r w:rsidR="00EE2839">
        <w:rPr>
          <w:rFonts w:ascii="Bookman Old Style" w:hAnsi="Bookman Old Style"/>
        </w:rPr>
        <w:t xml:space="preserve">near ACTED </w:t>
      </w:r>
      <w:r w:rsidR="00376AB6" w:rsidRPr="00B2631D">
        <w:rPr>
          <w:rFonts w:ascii="Bookman Old Style" w:hAnsi="Bookman Old Style"/>
        </w:rPr>
        <w:t>office</w:t>
      </w:r>
      <w:r w:rsidR="00EE2839">
        <w:rPr>
          <w:rFonts w:ascii="Bookman Old Style" w:hAnsi="Bookman Old Style"/>
        </w:rPr>
        <w:t>s</w:t>
      </w:r>
      <w:r w:rsidR="00376AB6" w:rsidRPr="00B2631D">
        <w:rPr>
          <w:rFonts w:ascii="Bookman Old Style" w:hAnsi="Bookman Old Style"/>
        </w:rPr>
        <w:t xml:space="preserve"> or send an email to</w:t>
      </w:r>
      <w:r w:rsidR="006401D7">
        <w:rPr>
          <w:rFonts w:ascii="Bookman Old Style" w:hAnsi="Bookman Old Style"/>
        </w:rPr>
        <w:t>:</w:t>
      </w:r>
      <w:r w:rsidR="00376AB6" w:rsidRPr="00B2631D">
        <w:rPr>
          <w:rFonts w:ascii="Bookman Old Style" w:hAnsi="Bookman Old Style"/>
        </w:rPr>
        <w:t xml:space="preserve"> </w:t>
      </w:r>
      <w:r w:rsidR="00EE2839">
        <w:rPr>
          <w:rFonts w:ascii="Bookman Old Style" w:hAnsi="Bookman Old Style"/>
          <w:b/>
          <w:color w:val="2E74B5" w:themeColor="accent1" w:themeShade="BF"/>
          <w:u w:val="single"/>
        </w:rPr>
        <w:t>IRSS.Recruitment</w:t>
      </w:r>
      <w:r w:rsidR="00BF490B" w:rsidRPr="00BF490B">
        <w:rPr>
          <w:rFonts w:ascii="Bookman Old Style" w:hAnsi="Bookman Old Style"/>
          <w:b/>
          <w:color w:val="2E74B5" w:themeColor="accent1" w:themeShade="BF"/>
          <w:u w:val="single"/>
        </w:rPr>
        <w:t>@islamic-relief.or.ke</w:t>
      </w:r>
    </w:p>
    <w:p w:rsidR="00815CD2" w:rsidRPr="00B2631D" w:rsidRDefault="0044726F" w:rsidP="00B2631D">
      <w:pPr>
        <w:spacing w:line="276" w:lineRule="auto"/>
        <w:jc w:val="both"/>
        <w:rPr>
          <w:rFonts w:ascii="Bookman Old Style" w:hAnsi="Bookman Old Style"/>
        </w:rPr>
      </w:pPr>
    </w:p>
    <w:sectPr w:rsidR="00815CD2" w:rsidRPr="00B263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6F" w:rsidRDefault="0044726F" w:rsidP="00C3324F">
      <w:pPr>
        <w:spacing w:after="0" w:line="240" w:lineRule="auto"/>
      </w:pPr>
      <w:r>
        <w:separator/>
      </w:r>
    </w:p>
  </w:endnote>
  <w:endnote w:type="continuationSeparator" w:id="0">
    <w:p w:rsidR="0044726F" w:rsidRDefault="0044726F" w:rsidP="00C3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81896"/>
      <w:docPartObj>
        <w:docPartGallery w:val="Page Numbers (Bottom of Page)"/>
        <w:docPartUnique/>
      </w:docPartObj>
    </w:sdtPr>
    <w:sdtEndPr>
      <w:rPr>
        <w:color w:val="808080" w:themeColor="background1" w:themeShade="80"/>
        <w:spacing w:val="60"/>
      </w:rPr>
    </w:sdtEndPr>
    <w:sdtContent>
      <w:p w:rsidR="00C3324F" w:rsidRDefault="00C3324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726F" w:rsidRPr="0044726F">
          <w:rPr>
            <w:b/>
            <w:bCs/>
            <w:noProof/>
          </w:rPr>
          <w:t>1</w:t>
        </w:r>
        <w:r>
          <w:rPr>
            <w:b/>
            <w:bCs/>
            <w:noProof/>
          </w:rPr>
          <w:fldChar w:fldCharType="end"/>
        </w:r>
        <w:r>
          <w:rPr>
            <w:b/>
            <w:bCs/>
          </w:rPr>
          <w:t xml:space="preserve"> | </w:t>
        </w:r>
        <w:r>
          <w:rPr>
            <w:color w:val="808080" w:themeColor="background1" w:themeShade="80"/>
            <w:spacing w:val="60"/>
          </w:rPr>
          <w:t>Page</w:t>
        </w:r>
      </w:p>
    </w:sdtContent>
  </w:sdt>
  <w:p w:rsidR="00C3324F" w:rsidRDefault="00C33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6F" w:rsidRDefault="0044726F" w:rsidP="00C3324F">
      <w:pPr>
        <w:spacing w:after="0" w:line="240" w:lineRule="auto"/>
      </w:pPr>
      <w:r>
        <w:separator/>
      </w:r>
    </w:p>
  </w:footnote>
  <w:footnote w:type="continuationSeparator" w:id="0">
    <w:p w:rsidR="0044726F" w:rsidRDefault="0044726F" w:rsidP="00C3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B16"/>
    <w:multiLevelType w:val="hybridMultilevel"/>
    <w:tmpl w:val="E4EE3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A6105"/>
    <w:multiLevelType w:val="hybridMultilevel"/>
    <w:tmpl w:val="1DE05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6593"/>
    <w:multiLevelType w:val="hybridMultilevel"/>
    <w:tmpl w:val="3032334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F35942"/>
    <w:multiLevelType w:val="hybridMultilevel"/>
    <w:tmpl w:val="E6168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B19BF"/>
    <w:multiLevelType w:val="hybridMultilevel"/>
    <w:tmpl w:val="D0B655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3C590F"/>
    <w:multiLevelType w:val="hybridMultilevel"/>
    <w:tmpl w:val="C6903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75419"/>
    <w:multiLevelType w:val="hybridMultilevel"/>
    <w:tmpl w:val="0E52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C77FE"/>
    <w:multiLevelType w:val="hybridMultilevel"/>
    <w:tmpl w:val="4176A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66DD"/>
    <w:multiLevelType w:val="hybridMultilevel"/>
    <w:tmpl w:val="D332E744"/>
    <w:lvl w:ilvl="0" w:tplc="04090015">
      <w:start w:val="1"/>
      <w:numFmt w:val="upperLetter"/>
      <w:lvlText w:val="%1."/>
      <w:lvlJc w:val="left"/>
      <w:pPr>
        <w:ind w:left="1440" w:hanging="360"/>
      </w:pPr>
    </w:lvl>
    <w:lvl w:ilvl="1" w:tplc="6C36DCE8">
      <w:start w:val="14"/>
      <w:numFmt w:val="bullet"/>
      <w:lvlText w:val=""/>
      <w:lvlJc w:val="left"/>
      <w:pPr>
        <w:ind w:left="2160" w:hanging="360"/>
      </w:pPr>
      <w:rPr>
        <w:rFonts w:ascii="Candara" w:eastAsiaTheme="minorHAnsi" w:hAnsi="Candara" w:cstheme="minorBidi" w:hint="default"/>
      </w:rPr>
    </w:lvl>
    <w:lvl w:ilvl="2" w:tplc="E3B435E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91560C"/>
    <w:multiLevelType w:val="hybridMultilevel"/>
    <w:tmpl w:val="BC9C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B4F6E"/>
    <w:multiLevelType w:val="hybridMultilevel"/>
    <w:tmpl w:val="0E2C26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D32C8"/>
    <w:multiLevelType w:val="hybridMultilevel"/>
    <w:tmpl w:val="0E5E81C8"/>
    <w:lvl w:ilvl="0" w:tplc="D4DC73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B54A50"/>
    <w:multiLevelType w:val="hybridMultilevel"/>
    <w:tmpl w:val="244496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5"/>
  </w:num>
  <w:num w:numId="7">
    <w:abstractNumId w:val="2"/>
  </w:num>
  <w:num w:numId="8">
    <w:abstractNumId w:val="7"/>
  </w:num>
  <w:num w:numId="9">
    <w:abstractNumId w:val="12"/>
  </w:num>
  <w:num w:numId="10">
    <w:abstractNumId w:val="0"/>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4"/>
    <w:rsid w:val="00026647"/>
    <w:rsid w:val="000639A4"/>
    <w:rsid w:val="00080643"/>
    <w:rsid w:val="00113702"/>
    <w:rsid w:val="00116E9B"/>
    <w:rsid w:val="001E1FCF"/>
    <w:rsid w:val="001F3347"/>
    <w:rsid w:val="00265159"/>
    <w:rsid w:val="002A69B1"/>
    <w:rsid w:val="002D1F43"/>
    <w:rsid w:val="002D673C"/>
    <w:rsid w:val="002E3506"/>
    <w:rsid w:val="00376AB6"/>
    <w:rsid w:val="003835E0"/>
    <w:rsid w:val="00410738"/>
    <w:rsid w:val="0044726F"/>
    <w:rsid w:val="00463CD3"/>
    <w:rsid w:val="00471E0D"/>
    <w:rsid w:val="004A002E"/>
    <w:rsid w:val="004A18E2"/>
    <w:rsid w:val="004A3064"/>
    <w:rsid w:val="00511C53"/>
    <w:rsid w:val="00530867"/>
    <w:rsid w:val="005746F7"/>
    <w:rsid w:val="005B59DE"/>
    <w:rsid w:val="005C6C16"/>
    <w:rsid w:val="006074E1"/>
    <w:rsid w:val="00620809"/>
    <w:rsid w:val="006401D7"/>
    <w:rsid w:val="006E1C79"/>
    <w:rsid w:val="006F6C7C"/>
    <w:rsid w:val="00732640"/>
    <w:rsid w:val="007B4E60"/>
    <w:rsid w:val="007D7284"/>
    <w:rsid w:val="00855CC9"/>
    <w:rsid w:val="00877D3A"/>
    <w:rsid w:val="00941D28"/>
    <w:rsid w:val="009908A1"/>
    <w:rsid w:val="0099361E"/>
    <w:rsid w:val="00A31FAA"/>
    <w:rsid w:val="00A47463"/>
    <w:rsid w:val="00A63845"/>
    <w:rsid w:val="00A87E7E"/>
    <w:rsid w:val="00A9782B"/>
    <w:rsid w:val="00AB1CFD"/>
    <w:rsid w:val="00AB372E"/>
    <w:rsid w:val="00AC03EB"/>
    <w:rsid w:val="00B2631D"/>
    <w:rsid w:val="00B932AB"/>
    <w:rsid w:val="00BA434E"/>
    <w:rsid w:val="00BC11DD"/>
    <w:rsid w:val="00BF490B"/>
    <w:rsid w:val="00C11801"/>
    <w:rsid w:val="00C3324F"/>
    <w:rsid w:val="00C6047E"/>
    <w:rsid w:val="00D02834"/>
    <w:rsid w:val="00D04AFA"/>
    <w:rsid w:val="00DB673F"/>
    <w:rsid w:val="00E61EBC"/>
    <w:rsid w:val="00EE2839"/>
    <w:rsid w:val="00F47C87"/>
    <w:rsid w:val="00F70D38"/>
    <w:rsid w:val="00FA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6D4EF-0922-4E96-8A87-15FA7C35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5E0"/>
    <w:pPr>
      <w:ind w:left="720"/>
      <w:contextualSpacing/>
    </w:pPr>
  </w:style>
  <w:style w:type="paragraph" w:styleId="NoSpacing">
    <w:name w:val="No Spacing"/>
    <w:uiPriority w:val="1"/>
    <w:qFormat/>
    <w:rsid w:val="00376AB6"/>
    <w:pPr>
      <w:spacing w:after="0" w:line="240" w:lineRule="auto"/>
    </w:pPr>
  </w:style>
  <w:style w:type="character" w:styleId="Hyperlink">
    <w:name w:val="Hyperlink"/>
    <w:basedOn w:val="DefaultParagraphFont"/>
    <w:uiPriority w:val="99"/>
    <w:unhideWhenUsed/>
    <w:rsid w:val="00376AB6"/>
    <w:rPr>
      <w:color w:val="0563C1" w:themeColor="hyperlink"/>
      <w:u w:val="single"/>
    </w:rPr>
  </w:style>
  <w:style w:type="paragraph" w:styleId="Header">
    <w:name w:val="header"/>
    <w:basedOn w:val="Normal"/>
    <w:link w:val="HeaderChar"/>
    <w:uiPriority w:val="99"/>
    <w:unhideWhenUsed/>
    <w:rsid w:val="00C3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4F"/>
  </w:style>
  <w:style w:type="paragraph" w:styleId="Footer">
    <w:name w:val="footer"/>
    <w:basedOn w:val="Normal"/>
    <w:link w:val="FooterChar"/>
    <w:uiPriority w:val="99"/>
    <w:unhideWhenUsed/>
    <w:rsid w:val="00C3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 Deng Kon</dc:creator>
  <cp:lastModifiedBy>IRSS_LT_0002_HR</cp:lastModifiedBy>
  <cp:revision>4</cp:revision>
  <dcterms:created xsi:type="dcterms:W3CDTF">2018-08-16T09:32:00Z</dcterms:created>
  <dcterms:modified xsi:type="dcterms:W3CDTF">2018-08-16T10:05:00Z</dcterms:modified>
</cp:coreProperties>
</file>