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D7FC8" w14:textId="5B26E993" w:rsidR="00EA1D98" w:rsidRPr="008409DF" w:rsidRDefault="00EA1D98" w:rsidP="00EA1D98">
      <w:pPr>
        <w:spacing w:after="0" w:line="240" w:lineRule="auto"/>
        <w:jc w:val="center"/>
        <w:rPr>
          <w:rFonts w:ascii="Georgia" w:hAnsi="Georgia"/>
        </w:rPr>
      </w:pPr>
      <w:r w:rsidRPr="008409DF">
        <w:rPr>
          <w:rFonts w:ascii="Georgia" w:hAnsi="Georgia"/>
          <w:noProof/>
        </w:rPr>
        <w:drawing>
          <wp:inline distT="0" distB="0" distL="0" distR="0" wp14:anchorId="280810BE" wp14:editId="5876FED2">
            <wp:extent cx="1040765" cy="101155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tretch>
                      <a:fillRect/>
                    </a:stretch>
                  </pic:blipFill>
                  <pic:spPr bwMode="auto">
                    <a:xfrm>
                      <a:off x="0" y="0"/>
                      <a:ext cx="1040765" cy="1011555"/>
                    </a:xfrm>
                    <a:prstGeom prst="rect">
                      <a:avLst/>
                    </a:prstGeom>
                    <a:noFill/>
                    <a:ln w="9525">
                      <a:noFill/>
                      <a:miter lim="800000"/>
                      <a:headEnd/>
                      <a:tailEnd/>
                    </a:ln>
                  </pic:spPr>
                </pic:pic>
              </a:graphicData>
            </a:graphic>
          </wp:inline>
        </w:drawing>
      </w:r>
    </w:p>
    <w:p w14:paraId="795BF57E" w14:textId="77777777" w:rsidR="00EA1D98" w:rsidRPr="008409DF" w:rsidRDefault="00EA1D98" w:rsidP="00EA1D98">
      <w:pPr>
        <w:spacing w:after="0" w:line="240" w:lineRule="auto"/>
        <w:jc w:val="center"/>
        <w:rPr>
          <w:rFonts w:ascii="Georgia" w:hAnsi="Georgia" w:cs="Times New Roman"/>
          <w:b/>
        </w:rPr>
      </w:pPr>
      <w:r w:rsidRPr="008409DF">
        <w:rPr>
          <w:rFonts w:ascii="Georgia" w:hAnsi="Georgia" w:cs="Times New Roman"/>
          <w:b/>
        </w:rPr>
        <w:t>South Sudan Council of Churches (SSCC)</w:t>
      </w:r>
    </w:p>
    <w:p w14:paraId="6F70CB07" w14:textId="6B6C7E0A" w:rsidR="006B10EA" w:rsidRPr="008409DF" w:rsidRDefault="006B10EA" w:rsidP="00EA1D98">
      <w:pPr>
        <w:spacing w:after="0" w:line="240" w:lineRule="auto"/>
        <w:rPr>
          <w:rFonts w:ascii="Georgia" w:hAnsi="Georgia"/>
          <w:b/>
        </w:rPr>
      </w:pPr>
    </w:p>
    <w:p w14:paraId="5529B4F7" w14:textId="27DB4E69" w:rsidR="00657F8E" w:rsidRPr="008409DF" w:rsidRDefault="007E6811" w:rsidP="007E6811">
      <w:pPr>
        <w:spacing w:after="0" w:line="240" w:lineRule="auto"/>
        <w:jc w:val="center"/>
        <w:rPr>
          <w:rFonts w:ascii="Georgia" w:hAnsi="Georgia"/>
          <w:b/>
        </w:rPr>
      </w:pPr>
      <w:bookmarkStart w:id="0" w:name="_GoBack"/>
      <w:r w:rsidRPr="008409DF">
        <w:rPr>
          <w:rFonts w:ascii="Georgia" w:hAnsi="Georgia"/>
          <w:b/>
        </w:rPr>
        <w:t xml:space="preserve">Consultancy to </w:t>
      </w:r>
      <w:r w:rsidR="00EA1D98" w:rsidRPr="008409DF">
        <w:rPr>
          <w:rFonts w:ascii="Georgia" w:hAnsi="Georgia"/>
          <w:b/>
        </w:rPr>
        <w:t>Undertake Institutional Assessment of the</w:t>
      </w:r>
      <w:r w:rsidR="00657F8E" w:rsidRPr="008409DF">
        <w:rPr>
          <w:rFonts w:ascii="Georgia" w:hAnsi="Georgia"/>
          <w:b/>
        </w:rPr>
        <w:t xml:space="preserve"> </w:t>
      </w:r>
      <w:r w:rsidR="00AF0AC9" w:rsidRPr="008409DF">
        <w:rPr>
          <w:rFonts w:ascii="Georgia" w:hAnsi="Georgia"/>
          <w:b/>
        </w:rPr>
        <w:t>South Sudan Council of Churches (SSCC)</w:t>
      </w:r>
      <w:bookmarkEnd w:id="0"/>
      <w:r w:rsidR="00EA1D98" w:rsidRPr="008409DF">
        <w:rPr>
          <w:rFonts w:ascii="Georgia" w:hAnsi="Georgia"/>
          <w:b/>
        </w:rPr>
        <w:t>.</w:t>
      </w:r>
    </w:p>
    <w:p w14:paraId="5E8ED945" w14:textId="77777777" w:rsidR="00EA1D98" w:rsidRPr="008409DF" w:rsidRDefault="00EA1D98" w:rsidP="00EA1D98">
      <w:pPr>
        <w:spacing w:after="0" w:line="240" w:lineRule="auto"/>
        <w:jc w:val="center"/>
        <w:rPr>
          <w:rFonts w:ascii="Georgia" w:hAnsi="Georgia"/>
          <w:b/>
        </w:rPr>
      </w:pPr>
    </w:p>
    <w:p w14:paraId="4A42A773" w14:textId="01B0FC95" w:rsidR="00EA1D98" w:rsidRPr="008409DF" w:rsidRDefault="00EA1D98" w:rsidP="00EA1D98">
      <w:pPr>
        <w:spacing w:after="0" w:line="240" w:lineRule="auto"/>
        <w:jc w:val="center"/>
        <w:rPr>
          <w:rFonts w:ascii="Georgia" w:hAnsi="Georgia"/>
          <w:b/>
        </w:rPr>
      </w:pPr>
      <w:r w:rsidRPr="008409DF">
        <w:rPr>
          <w:rFonts w:ascii="Georgia" w:hAnsi="Georgia"/>
          <w:b/>
        </w:rPr>
        <w:t>Terms of Reference (TOR)</w:t>
      </w:r>
    </w:p>
    <w:p w14:paraId="3C105773" w14:textId="0C4FEA90" w:rsidR="00D63485" w:rsidRPr="008409DF" w:rsidRDefault="00D63485" w:rsidP="007E6811">
      <w:pPr>
        <w:spacing w:after="0" w:line="240" w:lineRule="auto"/>
        <w:jc w:val="both"/>
        <w:rPr>
          <w:rFonts w:ascii="Georgia" w:hAnsi="Georgia"/>
          <w:b/>
        </w:rPr>
      </w:pPr>
    </w:p>
    <w:p w14:paraId="09128D7B" w14:textId="77777777" w:rsidR="008409DF" w:rsidRDefault="00657F8E" w:rsidP="007E6811">
      <w:pPr>
        <w:spacing w:after="0" w:line="240" w:lineRule="auto"/>
        <w:jc w:val="both"/>
        <w:rPr>
          <w:rFonts w:ascii="Georgia" w:hAnsi="Georgia"/>
          <w:b/>
        </w:rPr>
      </w:pPr>
      <w:r w:rsidRPr="008409DF">
        <w:rPr>
          <w:rFonts w:ascii="Georgia" w:hAnsi="Georgia"/>
          <w:b/>
        </w:rPr>
        <w:t>Background:</w:t>
      </w:r>
      <w:r w:rsidR="007D55B4" w:rsidRPr="008409DF">
        <w:rPr>
          <w:rFonts w:ascii="Georgia" w:hAnsi="Georgia"/>
          <w:b/>
        </w:rPr>
        <w:t xml:space="preserve"> </w:t>
      </w:r>
    </w:p>
    <w:p w14:paraId="59F7A9F2" w14:textId="31B50877" w:rsidR="00C53C7F" w:rsidRPr="008409DF" w:rsidRDefault="00E93C86" w:rsidP="007E6811">
      <w:pPr>
        <w:spacing w:after="0" w:line="240" w:lineRule="auto"/>
        <w:jc w:val="both"/>
        <w:rPr>
          <w:rFonts w:ascii="Georgia" w:hAnsi="Georgia" w:cs="Times New Roman"/>
        </w:rPr>
      </w:pPr>
      <w:r w:rsidRPr="008409DF">
        <w:rPr>
          <w:rFonts w:ascii="Georgia" w:hAnsi="Georgia" w:cs="Times New Roman"/>
        </w:rPr>
        <w:t>The South Sudan Council of Churches (SSCC) is an ecumenical body for the churches in South Sudan including membership of the Episcopal Church of South Sudan, the Sudan Interior Church, Catholic Church, the Presbyterian Church of South Sudan, the Africa Inland Church, Sudan Pentecostal Church, South Sudan Presbyterian Evangelical Church and Coptic Orthodox Church. The SSCC structure is built based on institutional and ICCs structures with their membership drawn from member churches. The churches have long history of engaging in peacebuilding in South Sudan.  I</w:t>
      </w:r>
      <w:r w:rsidR="00C53C7F" w:rsidRPr="008409DF">
        <w:rPr>
          <w:rFonts w:ascii="Georgia" w:hAnsi="Georgia" w:cs="Times New Roman"/>
        </w:rPr>
        <w:t xml:space="preserve">n its current formation, </w:t>
      </w:r>
      <w:r w:rsidR="007E6811" w:rsidRPr="008409DF">
        <w:rPr>
          <w:rFonts w:ascii="Georgia" w:hAnsi="Georgia" w:cs="Times New Roman"/>
        </w:rPr>
        <w:t xml:space="preserve">it </w:t>
      </w:r>
      <w:r w:rsidR="00C53C7F" w:rsidRPr="008409DF">
        <w:rPr>
          <w:rFonts w:ascii="Georgia" w:hAnsi="Georgia" w:cs="Times New Roman"/>
        </w:rPr>
        <w:t xml:space="preserve">was founded in 2013, but its history </w:t>
      </w:r>
      <w:r w:rsidR="006C484F" w:rsidRPr="008409DF">
        <w:rPr>
          <w:rFonts w:ascii="Georgia" w:hAnsi="Georgia" w:cs="Times New Roman"/>
        </w:rPr>
        <w:t>dates to</w:t>
      </w:r>
      <w:r w:rsidR="00C53C7F" w:rsidRPr="008409DF">
        <w:rPr>
          <w:rFonts w:ascii="Georgia" w:hAnsi="Georgia" w:cs="Times New Roman"/>
        </w:rPr>
        <w:t xml:space="preserve"> the late 1960’s, when Sudan Council of Churches (SCC) was established to cover both South Sudan and Sudan. SSCC creates a platform for consultation and collective action by churches in South Sudan on issues of common interest, and functions as a medium through which the church seeks to enhance the spirit of ecumenical cooperation. SSCC has a presence throughout the country and its networks reach people through the national office in Juba, regional offices in </w:t>
      </w:r>
      <w:proofErr w:type="spellStart"/>
      <w:r w:rsidR="00C53C7F" w:rsidRPr="008409DF">
        <w:rPr>
          <w:rFonts w:ascii="Georgia" w:hAnsi="Georgia" w:cs="Times New Roman"/>
        </w:rPr>
        <w:t>Equatoria</w:t>
      </w:r>
      <w:proofErr w:type="spellEnd"/>
      <w:r w:rsidR="00C53C7F" w:rsidRPr="008409DF">
        <w:rPr>
          <w:rFonts w:ascii="Georgia" w:hAnsi="Georgia" w:cs="Times New Roman"/>
        </w:rPr>
        <w:t xml:space="preserve">, Bahr-el-Ghazal and Upper Nile areas, </w:t>
      </w:r>
      <w:r w:rsidR="008409DF">
        <w:rPr>
          <w:rFonts w:ascii="Georgia" w:hAnsi="Georgia" w:cs="Times New Roman"/>
        </w:rPr>
        <w:t>and I</w:t>
      </w:r>
      <w:r w:rsidR="00C53C7F" w:rsidRPr="008409DF">
        <w:rPr>
          <w:rFonts w:ascii="Georgia" w:hAnsi="Georgia" w:cs="Times New Roman"/>
        </w:rPr>
        <w:t xml:space="preserve">nter-church committees (ICC). </w:t>
      </w:r>
    </w:p>
    <w:p w14:paraId="0D3F9A95" w14:textId="77777777" w:rsidR="00C53C7F" w:rsidRPr="008409DF" w:rsidRDefault="00C53C7F" w:rsidP="007E6811">
      <w:pPr>
        <w:autoSpaceDE w:val="0"/>
        <w:autoSpaceDN w:val="0"/>
        <w:adjustRightInd w:val="0"/>
        <w:spacing w:after="0" w:line="240" w:lineRule="auto"/>
        <w:jc w:val="both"/>
        <w:rPr>
          <w:rFonts w:ascii="Georgia" w:hAnsi="Georgia" w:cs="Times New Roman"/>
        </w:rPr>
      </w:pPr>
    </w:p>
    <w:p w14:paraId="5C1A0EA8" w14:textId="78A3E37B" w:rsidR="00C67AD4" w:rsidRPr="008409DF" w:rsidRDefault="00C53C7F" w:rsidP="007E6811">
      <w:pPr>
        <w:autoSpaceDE w:val="0"/>
        <w:autoSpaceDN w:val="0"/>
        <w:adjustRightInd w:val="0"/>
        <w:spacing w:after="0" w:line="240" w:lineRule="auto"/>
        <w:jc w:val="both"/>
        <w:rPr>
          <w:rFonts w:ascii="Georgia" w:hAnsi="Georgia" w:cs="Times New Roman"/>
        </w:rPr>
      </w:pPr>
      <w:r w:rsidRPr="008409DF">
        <w:rPr>
          <w:rFonts w:ascii="Georgia" w:hAnsi="Georgia" w:cs="Times New Roman"/>
        </w:rPr>
        <w:t>The church in South Sudan has had an influential role in solving conflicts, reconciling parties and building trust and confidence between communities, and this is the historical experience that it continues to build on and base its credibility on. The SSCC has a strong legacy of leading peace negotiations, reconciliation and advocacy processes, including in relief and rehabilitation throughout the Sudanese civil wars. For example, NSCC, the fore-runner of SSCC is credited as the architect of the ‘people to people’ peace process in Sudan that was instrumental in contributing to the cessation of violent conflict in Sudan leading up to the signing of the 2005 Comprehensive peace Agreement (CPA). Reconciliation is at the core of what the SSCC and its member churches stand for. Nevertheless, the SSCC has also had challenges in its organizational history, but through the new leadership appointed in early 2015, and the subsequent restructuring of its finance, human resource and programme departments, the ecumenical body has started to regain its operational strength and capacity. These organizational challenges have been addressed through the accompaniment of SSCC supporter’s Core Group</w:t>
      </w:r>
      <w:r w:rsidR="00D74BFA" w:rsidRPr="008409DF">
        <w:rPr>
          <w:rStyle w:val="FootnoteReference"/>
          <w:rFonts w:ascii="Georgia" w:hAnsi="Georgia" w:cs="Times New Roman"/>
        </w:rPr>
        <w:footnoteReference w:id="1"/>
      </w:r>
      <w:r w:rsidRPr="008409DF">
        <w:rPr>
          <w:rFonts w:ascii="Georgia" w:hAnsi="Georgia" w:cs="Times New Roman"/>
        </w:rPr>
        <w:t xml:space="preserve">, which is a support mechanism consisting of ACT Alliance and Caritas Network partners. The Core Group is </w:t>
      </w:r>
      <w:r w:rsidR="00532E4F" w:rsidRPr="008409DF">
        <w:rPr>
          <w:rFonts w:ascii="Georgia" w:hAnsi="Georgia" w:cs="Times New Roman"/>
        </w:rPr>
        <w:t>the</w:t>
      </w:r>
      <w:r w:rsidR="007E6811" w:rsidRPr="008409DF">
        <w:rPr>
          <w:rFonts w:ascii="Georgia" w:hAnsi="Georgia" w:cs="Times New Roman"/>
        </w:rPr>
        <w:t xml:space="preserve"> advisory </w:t>
      </w:r>
      <w:r w:rsidR="00532E4F" w:rsidRPr="008409DF">
        <w:rPr>
          <w:rFonts w:ascii="Georgia" w:hAnsi="Georgia" w:cs="Times New Roman"/>
        </w:rPr>
        <w:t>body of the APP</w:t>
      </w:r>
      <w:r w:rsidRPr="008409DF">
        <w:rPr>
          <w:rFonts w:ascii="Georgia" w:hAnsi="Georgia" w:cs="Times New Roman"/>
        </w:rPr>
        <w:t>.</w:t>
      </w:r>
      <w:r w:rsidR="00B2608F" w:rsidRPr="008409DF">
        <w:rPr>
          <w:rFonts w:ascii="Georgia" w:hAnsi="Georgia" w:cs="Times New Roman"/>
        </w:rPr>
        <w:t xml:space="preserve"> </w:t>
      </w:r>
    </w:p>
    <w:p w14:paraId="425AEAFB" w14:textId="362E889D" w:rsidR="00EA1D98" w:rsidRPr="008409DF" w:rsidRDefault="00EA1D98" w:rsidP="007E6811">
      <w:pPr>
        <w:autoSpaceDE w:val="0"/>
        <w:autoSpaceDN w:val="0"/>
        <w:adjustRightInd w:val="0"/>
        <w:spacing w:after="0" w:line="240" w:lineRule="auto"/>
        <w:jc w:val="both"/>
        <w:rPr>
          <w:rFonts w:ascii="Georgia" w:hAnsi="Georgia" w:cs="Times New Roman"/>
        </w:rPr>
      </w:pPr>
    </w:p>
    <w:p w14:paraId="7DD62B72" w14:textId="77777777" w:rsidR="00EA1D98" w:rsidRPr="008409DF" w:rsidRDefault="00EA1D98" w:rsidP="00EA1D98">
      <w:pPr>
        <w:spacing w:after="0" w:line="240" w:lineRule="auto"/>
        <w:jc w:val="both"/>
        <w:rPr>
          <w:rFonts w:ascii="Georgia" w:hAnsi="Georgia" w:cs="Times New Roman"/>
          <w:b/>
        </w:rPr>
      </w:pPr>
      <w:r w:rsidRPr="008409DF">
        <w:rPr>
          <w:rFonts w:ascii="Georgia" w:hAnsi="Georgia" w:cs="Times New Roman"/>
          <w:b/>
        </w:rPr>
        <w:t>Purpose:</w:t>
      </w:r>
    </w:p>
    <w:p w14:paraId="1C4DC16E" w14:textId="77777777" w:rsidR="00EA1D98" w:rsidRPr="008409DF" w:rsidRDefault="00EA1D98" w:rsidP="00EA1D98">
      <w:pPr>
        <w:spacing w:after="0" w:line="240" w:lineRule="auto"/>
        <w:jc w:val="both"/>
        <w:rPr>
          <w:rFonts w:ascii="Georgia" w:hAnsi="Georgia" w:cs="Times New Roman"/>
        </w:rPr>
      </w:pPr>
      <w:r w:rsidRPr="008409DF">
        <w:rPr>
          <w:rFonts w:ascii="Georgia" w:hAnsi="Georgia" w:cs="Times New Roman"/>
        </w:rPr>
        <w:t xml:space="preserve">The institutional assessment aims to realize a revised and aligned SSCC staffing and management structure that can better support the role and function of SSCC at the present state of SSCC organizational development. The revised SSCC structure will be a model that is most relevant for SSCC, reduce overhead cost and improve overall organizational efficiency. The assessment shall lead to drawing recommendations for much needed change in policy and work procedures, and provide guidance for managing the change, in both the short-term and </w:t>
      </w:r>
      <w:r w:rsidRPr="008409DF">
        <w:rPr>
          <w:rFonts w:ascii="Georgia" w:hAnsi="Georgia" w:cs="Times New Roman"/>
        </w:rPr>
        <w:lastRenderedPageBreak/>
        <w:t xml:space="preserve">long-term. The assessment will help the Council to reclaim its legitimacy and recognition in effective championing of the work of the Church as mandated. </w:t>
      </w:r>
    </w:p>
    <w:p w14:paraId="6E026D1A" w14:textId="77777777" w:rsidR="00EA1D98" w:rsidRPr="008409DF" w:rsidRDefault="00EA1D98" w:rsidP="00EA1D98">
      <w:pPr>
        <w:spacing w:after="0" w:line="240" w:lineRule="auto"/>
        <w:jc w:val="both"/>
        <w:rPr>
          <w:rFonts w:ascii="Georgia" w:hAnsi="Georgia" w:cs="Times New Roman"/>
        </w:rPr>
      </w:pPr>
    </w:p>
    <w:p w14:paraId="6713DBAF" w14:textId="77777777" w:rsidR="00EA1D98" w:rsidRPr="008409DF" w:rsidRDefault="00EA1D98" w:rsidP="00EA1D98">
      <w:pPr>
        <w:spacing w:after="0" w:line="240" w:lineRule="auto"/>
        <w:jc w:val="both"/>
        <w:rPr>
          <w:rFonts w:ascii="Georgia" w:hAnsi="Georgia" w:cs="Times New Roman"/>
          <w:b/>
        </w:rPr>
      </w:pPr>
      <w:r w:rsidRPr="008409DF">
        <w:rPr>
          <w:rFonts w:ascii="Georgia" w:hAnsi="Georgia" w:cs="Times New Roman"/>
          <w:b/>
        </w:rPr>
        <w:t>Key Objectives of the Assessment:</w:t>
      </w:r>
    </w:p>
    <w:p w14:paraId="7FDFBBF6" w14:textId="77777777" w:rsidR="00EA1D98" w:rsidRPr="008409DF" w:rsidRDefault="00EA1D98" w:rsidP="00EA1D98">
      <w:pPr>
        <w:spacing w:after="0" w:line="240" w:lineRule="auto"/>
        <w:jc w:val="both"/>
        <w:rPr>
          <w:rFonts w:ascii="Georgia" w:hAnsi="Georgia" w:cs="Times New Roman"/>
        </w:rPr>
      </w:pPr>
      <w:r w:rsidRPr="008409DF">
        <w:rPr>
          <w:rFonts w:ascii="Georgia" w:hAnsi="Georgia" w:cs="Times New Roman"/>
        </w:rPr>
        <w:t>The assessment shall focus on broad organizational and operational arrangement at SSCC and the following objectives shall be considered:</w:t>
      </w:r>
    </w:p>
    <w:p w14:paraId="453AC214" w14:textId="77777777" w:rsidR="00EA1D98" w:rsidRPr="008409DF" w:rsidRDefault="00EA1D98" w:rsidP="00EA1D98">
      <w:pPr>
        <w:spacing w:after="0" w:line="240" w:lineRule="auto"/>
        <w:jc w:val="both"/>
        <w:rPr>
          <w:rFonts w:ascii="Georgia" w:hAnsi="Georgia" w:cs="Times New Roman"/>
        </w:rPr>
      </w:pPr>
    </w:p>
    <w:p w14:paraId="7A3460E3" w14:textId="77777777" w:rsidR="00EA1D98" w:rsidRPr="008409DF" w:rsidRDefault="00EA1D98" w:rsidP="00EA1D98">
      <w:pPr>
        <w:pStyle w:val="ListParagraph"/>
        <w:numPr>
          <w:ilvl w:val="0"/>
          <w:numId w:val="34"/>
        </w:numPr>
        <w:suppressAutoHyphens/>
        <w:spacing w:after="0" w:line="240" w:lineRule="auto"/>
        <w:jc w:val="both"/>
        <w:rPr>
          <w:rFonts w:ascii="Georgia" w:hAnsi="Georgia" w:cs="Times New Roman"/>
        </w:rPr>
      </w:pPr>
      <w:r w:rsidRPr="008409DF">
        <w:rPr>
          <w:rFonts w:ascii="Georgia" w:hAnsi="Georgia" w:cs="Times New Roman"/>
        </w:rPr>
        <w:t>Effectiveness of the current structure and its relevance</w:t>
      </w:r>
    </w:p>
    <w:p w14:paraId="4675ECAF" w14:textId="77777777" w:rsidR="00EA1D98" w:rsidRPr="008409DF" w:rsidRDefault="00EA1D98" w:rsidP="00EA1D98">
      <w:pPr>
        <w:pStyle w:val="ListParagraph"/>
        <w:numPr>
          <w:ilvl w:val="0"/>
          <w:numId w:val="34"/>
        </w:numPr>
        <w:suppressAutoHyphens/>
        <w:spacing w:after="0" w:line="240" w:lineRule="auto"/>
        <w:jc w:val="both"/>
        <w:rPr>
          <w:rFonts w:ascii="Georgia" w:hAnsi="Georgia" w:cs="Times New Roman"/>
        </w:rPr>
      </w:pPr>
      <w:r w:rsidRPr="008409DF">
        <w:rPr>
          <w:rFonts w:ascii="Georgia" w:hAnsi="Georgia" w:cs="Times New Roman"/>
        </w:rPr>
        <w:t>Operational arrangement and its effectives in delivering APP</w:t>
      </w:r>
    </w:p>
    <w:p w14:paraId="3505D81B" w14:textId="77777777" w:rsidR="00EA1D98" w:rsidRPr="008409DF" w:rsidRDefault="00EA1D98" w:rsidP="00EA1D98">
      <w:pPr>
        <w:pStyle w:val="ListParagraph"/>
        <w:numPr>
          <w:ilvl w:val="0"/>
          <w:numId w:val="34"/>
        </w:numPr>
        <w:suppressAutoHyphens/>
        <w:spacing w:after="0" w:line="240" w:lineRule="auto"/>
        <w:jc w:val="both"/>
        <w:rPr>
          <w:rFonts w:ascii="Georgia" w:hAnsi="Georgia" w:cs="Times New Roman"/>
        </w:rPr>
      </w:pPr>
      <w:r w:rsidRPr="008409DF">
        <w:rPr>
          <w:rFonts w:ascii="Georgia" w:hAnsi="Georgia" w:cs="Times New Roman"/>
        </w:rPr>
        <w:t>Partnership arrangement and its effectiveness in supporting SSCC capacity and sustainability.</w:t>
      </w:r>
    </w:p>
    <w:p w14:paraId="3C40582E" w14:textId="77777777" w:rsidR="00EA1D98" w:rsidRPr="008409DF" w:rsidRDefault="00EA1D98" w:rsidP="00EA1D98">
      <w:pPr>
        <w:spacing w:after="0" w:line="240" w:lineRule="auto"/>
        <w:jc w:val="both"/>
        <w:rPr>
          <w:rFonts w:ascii="Georgia" w:hAnsi="Georgia" w:cs="Times New Roman"/>
          <w:b/>
        </w:rPr>
      </w:pPr>
    </w:p>
    <w:p w14:paraId="0B83A46C" w14:textId="77777777" w:rsidR="00EA1D98" w:rsidRPr="008409DF" w:rsidRDefault="00EA1D98" w:rsidP="00EA1D98">
      <w:pPr>
        <w:spacing w:after="0" w:line="240" w:lineRule="auto"/>
        <w:jc w:val="both"/>
        <w:rPr>
          <w:rFonts w:ascii="Georgia" w:hAnsi="Georgia" w:cs="Times New Roman"/>
          <w:b/>
        </w:rPr>
      </w:pPr>
      <w:r w:rsidRPr="008409DF">
        <w:rPr>
          <w:rFonts w:ascii="Georgia" w:hAnsi="Georgia" w:cs="Times New Roman"/>
          <w:b/>
        </w:rPr>
        <w:t>The scope:</w:t>
      </w:r>
    </w:p>
    <w:p w14:paraId="54477031" w14:textId="77777777" w:rsidR="00EA1D98" w:rsidRPr="008409DF" w:rsidRDefault="00EA1D98" w:rsidP="00EA1D98">
      <w:pPr>
        <w:spacing w:after="0" w:line="240" w:lineRule="auto"/>
        <w:jc w:val="both"/>
        <w:rPr>
          <w:rFonts w:ascii="Georgia" w:hAnsi="Georgia" w:cs="Times New Roman"/>
        </w:rPr>
      </w:pPr>
      <w:r w:rsidRPr="008409DF">
        <w:rPr>
          <w:rFonts w:ascii="Georgia" w:hAnsi="Georgia" w:cs="Times New Roman"/>
        </w:rPr>
        <w:t>The assessment shall cover the following areas listed below to be able to effectively address core gaps SSCC is facing and provide key recommendation to be undertaken by the council to improve the effectiveness and efficiency of the council in supporting the peace process in South Sudan given the current context and challenges.</w:t>
      </w:r>
    </w:p>
    <w:p w14:paraId="53A7E10A" w14:textId="77777777" w:rsidR="00EA1D98" w:rsidRPr="008409DF" w:rsidRDefault="00EA1D98" w:rsidP="00EA1D98">
      <w:pPr>
        <w:pStyle w:val="ListParagraph"/>
        <w:numPr>
          <w:ilvl w:val="0"/>
          <w:numId w:val="35"/>
        </w:numPr>
        <w:suppressAutoHyphens/>
        <w:spacing w:after="0" w:line="240" w:lineRule="auto"/>
        <w:jc w:val="both"/>
        <w:rPr>
          <w:rFonts w:ascii="Georgia" w:hAnsi="Georgia" w:cs="Times New Roman"/>
        </w:rPr>
      </w:pPr>
      <w:r w:rsidRPr="008409DF">
        <w:rPr>
          <w:rFonts w:ascii="Georgia" w:hAnsi="Georgia" w:cs="Times New Roman"/>
        </w:rPr>
        <w:t>The current operational structure of the SSCC</w:t>
      </w:r>
    </w:p>
    <w:p w14:paraId="6A712348" w14:textId="77777777" w:rsidR="00EA1D98" w:rsidRPr="008409DF" w:rsidRDefault="00EA1D98" w:rsidP="00EA1D98">
      <w:pPr>
        <w:pStyle w:val="ListParagraph"/>
        <w:numPr>
          <w:ilvl w:val="0"/>
          <w:numId w:val="35"/>
        </w:numPr>
        <w:suppressAutoHyphens/>
        <w:spacing w:after="0" w:line="240" w:lineRule="auto"/>
        <w:jc w:val="both"/>
        <w:rPr>
          <w:rFonts w:ascii="Georgia" w:hAnsi="Georgia" w:cs="Times New Roman"/>
        </w:rPr>
      </w:pPr>
      <w:r w:rsidRPr="008409DF">
        <w:rPr>
          <w:rFonts w:ascii="Georgia" w:hAnsi="Georgia" w:cs="Times New Roman"/>
        </w:rPr>
        <w:t>Programs and delivery mechanisms</w:t>
      </w:r>
    </w:p>
    <w:p w14:paraId="11637B84" w14:textId="77777777" w:rsidR="00EA1D98" w:rsidRPr="008409DF" w:rsidRDefault="00EA1D98" w:rsidP="00EA1D98">
      <w:pPr>
        <w:pStyle w:val="ListParagraph"/>
        <w:numPr>
          <w:ilvl w:val="0"/>
          <w:numId w:val="35"/>
        </w:numPr>
        <w:suppressAutoHyphens/>
        <w:spacing w:after="0" w:line="240" w:lineRule="auto"/>
        <w:jc w:val="both"/>
        <w:rPr>
          <w:rFonts w:ascii="Georgia" w:hAnsi="Georgia" w:cs="Times New Roman"/>
        </w:rPr>
      </w:pPr>
      <w:r w:rsidRPr="008409DF">
        <w:rPr>
          <w:rFonts w:ascii="Georgia" w:hAnsi="Georgia" w:cs="Times New Roman"/>
        </w:rPr>
        <w:t>Partnership arrangements and delivery system to strengthen SSCC sustainability</w:t>
      </w:r>
    </w:p>
    <w:p w14:paraId="3086422F" w14:textId="77777777" w:rsidR="00EA1D98" w:rsidRPr="008409DF" w:rsidRDefault="00EA1D98" w:rsidP="00EA1D98">
      <w:pPr>
        <w:pStyle w:val="ListParagraph"/>
        <w:numPr>
          <w:ilvl w:val="0"/>
          <w:numId w:val="35"/>
        </w:numPr>
        <w:suppressAutoHyphens/>
        <w:spacing w:after="0" w:line="240" w:lineRule="auto"/>
        <w:jc w:val="both"/>
        <w:rPr>
          <w:rFonts w:ascii="Georgia" w:hAnsi="Georgia" w:cs="Times New Roman"/>
        </w:rPr>
      </w:pPr>
      <w:r w:rsidRPr="008409DF">
        <w:rPr>
          <w:rFonts w:ascii="Georgia" w:hAnsi="Georgia" w:cs="Times New Roman"/>
        </w:rPr>
        <w:t>Procurement processes and procedures</w:t>
      </w:r>
    </w:p>
    <w:p w14:paraId="29A5C6A3" w14:textId="77777777" w:rsidR="00EA1D98" w:rsidRPr="008409DF" w:rsidRDefault="00EA1D98" w:rsidP="00EA1D98">
      <w:pPr>
        <w:pStyle w:val="ListParagraph"/>
        <w:numPr>
          <w:ilvl w:val="0"/>
          <w:numId w:val="35"/>
        </w:numPr>
        <w:suppressAutoHyphens/>
        <w:spacing w:after="0" w:line="240" w:lineRule="auto"/>
        <w:jc w:val="both"/>
        <w:rPr>
          <w:rFonts w:ascii="Georgia" w:hAnsi="Georgia" w:cs="Times New Roman"/>
        </w:rPr>
      </w:pPr>
      <w:r w:rsidRPr="008409DF">
        <w:rPr>
          <w:rFonts w:ascii="Georgia" w:hAnsi="Georgia" w:cs="Times New Roman"/>
        </w:rPr>
        <w:t>Relevancy of existing staffing and performance</w:t>
      </w:r>
    </w:p>
    <w:p w14:paraId="57C23295" w14:textId="77777777" w:rsidR="00EA1D98" w:rsidRPr="008409DF" w:rsidRDefault="00EA1D98" w:rsidP="00EA1D98">
      <w:pPr>
        <w:spacing w:after="0" w:line="240" w:lineRule="auto"/>
        <w:jc w:val="both"/>
        <w:rPr>
          <w:rFonts w:ascii="Georgia" w:hAnsi="Georgia" w:cs="Times New Roman"/>
          <w:b/>
        </w:rPr>
      </w:pPr>
    </w:p>
    <w:p w14:paraId="501B5006" w14:textId="73FEB827" w:rsidR="00EA1D98" w:rsidRPr="008409DF" w:rsidRDefault="00426221" w:rsidP="00EA1D98">
      <w:pPr>
        <w:spacing w:after="0" w:line="240" w:lineRule="auto"/>
        <w:jc w:val="both"/>
        <w:rPr>
          <w:rFonts w:ascii="Georgia" w:hAnsi="Georgia" w:cs="Times New Roman"/>
          <w:b/>
        </w:rPr>
      </w:pPr>
      <w:r w:rsidRPr="008409DF">
        <w:rPr>
          <w:rFonts w:ascii="Georgia" w:hAnsi="Georgia" w:cs="Times New Roman"/>
          <w:b/>
        </w:rPr>
        <w:t xml:space="preserve">Expected outputs/deliverables </w:t>
      </w:r>
    </w:p>
    <w:p w14:paraId="70599626" w14:textId="77777777" w:rsidR="00426221" w:rsidRPr="008409DF" w:rsidRDefault="00426221" w:rsidP="00EA1D98">
      <w:pPr>
        <w:pStyle w:val="ListParagraph"/>
        <w:numPr>
          <w:ilvl w:val="0"/>
          <w:numId w:val="36"/>
        </w:numPr>
        <w:suppressAutoHyphens/>
        <w:spacing w:after="0" w:line="240" w:lineRule="auto"/>
        <w:jc w:val="both"/>
        <w:rPr>
          <w:rFonts w:ascii="Georgia" w:hAnsi="Georgia" w:cs="Times New Roman"/>
        </w:rPr>
      </w:pPr>
      <w:r w:rsidRPr="008409DF">
        <w:rPr>
          <w:rFonts w:ascii="Georgia" w:hAnsi="Georgia" w:cs="Times New Roman"/>
        </w:rPr>
        <w:t>Approved assessment report covering the following:</w:t>
      </w:r>
    </w:p>
    <w:p w14:paraId="42D9E479" w14:textId="5E9E0CB0" w:rsidR="00EA1D98" w:rsidRPr="008409DF" w:rsidRDefault="00EA1D98" w:rsidP="00426221">
      <w:pPr>
        <w:pStyle w:val="ListParagraph"/>
        <w:numPr>
          <w:ilvl w:val="0"/>
          <w:numId w:val="38"/>
        </w:numPr>
        <w:suppressAutoHyphens/>
        <w:spacing w:after="0" w:line="240" w:lineRule="auto"/>
        <w:jc w:val="both"/>
        <w:rPr>
          <w:rFonts w:ascii="Georgia" w:hAnsi="Georgia" w:cs="Times New Roman"/>
        </w:rPr>
      </w:pPr>
      <w:r w:rsidRPr="008409DF">
        <w:rPr>
          <w:rFonts w:ascii="Georgia" w:hAnsi="Georgia" w:cs="Times New Roman"/>
        </w:rPr>
        <w:t>Operational realignment of SSCC</w:t>
      </w:r>
    </w:p>
    <w:p w14:paraId="3C1EDE2F" w14:textId="77777777" w:rsidR="00EA1D98" w:rsidRPr="008409DF" w:rsidRDefault="00EA1D98" w:rsidP="00426221">
      <w:pPr>
        <w:pStyle w:val="ListParagraph"/>
        <w:numPr>
          <w:ilvl w:val="0"/>
          <w:numId w:val="38"/>
        </w:numPr>
        <w:suppressAutoHyphens/>
        <w:spacing w:after="0" w:line="240" w:lineRule="auto"/>
        <w:jc w:val="both"/>
        <w:rPr>
          <w:rFonts w:ascii="Georgia" w:hAnsi="Georgia" w:cs="Times New Roman"/>
        </w:rPr>
      </w:pPr>
      <w:r w:rsidRPr="008409DF">
        <w:rPr>
          <w:rFonts w:ascii="Georgia" w:hAnsi="Georgia" w:cs="Times New Roman"/>
        </w:rPr>
        <w:t>Relevancy of the various positions in the current context</w:t>
      </w:r>
    </w:p>
    <w:p w14:paraId="073E7DF4" w14:textId="78B81B2E" w:rsidR="00EA1D98" w:rsidRDefault="00EA1D98" w:rsidP="00426221">
      <w:pPr>
        <w:pStyle w:val="ListParagraph"/>
        <w:numPr>
          <w:ilvl w:val="0"/>
          <w:numId w:val="38"/>
        </w:numPr>
        <w:suppressAutoHyphens/>
        <w:spacing w:after="0" w:line="240" w:lineRule="auto"/>
        <w:jc w:val="both"/>
        <w:rPr>
          <w:rFonts w:ascii="Georgia" w:hAnsi="Georgia" w:cs="Times New Roman"/>
        </w:rPr>
      </w:pPr>
      <w:r w:rsidRPr="008409DF">
        <w:rPr>
          <w:rFonts w:ascii="Georgia" w:hAnsi="Georgia" w:cs="Times New Roman"/>
        </w:rPr>
        <w:t>Implementation of procedures and relevant policies.</w:t>
      </w:r>
    </w:p>
    <w:p w14:paraId="49F7BBA1" w14:textId="4172D9D6" w:rsidR="008409DF" w:rsidRPr="008409DF" w:rsidRDefault="008409DF" w:rsidP="008409DF">
      <w:pPr>
        <w:pStyle w:val="ListParagraph"/>
        <w:numPr>
          <w:ilvl w:val="0"/>
          <w:numId w:val="38"/>
        </w:numPr>
        <w:suppressAutoHyphens/>
        <w:spacing w:after="0" w:line="240" w:lineRule="auto"/>
        <w:jc w:val="both"/>
        <w:rPr>
          <w:rFonts w:ascii="Georgia" w:hAnsi="Georgia" w:cs="Times New Roman"/>
        </w:rPr>
      </w:pPr>
      <w:r w:rsidRPr="008409DF">
        <w:rPr>
          <w:rFonts w:ascii="Georgia" w:hAnsi="Georgia" w:cs="Times New Roman"/>
        </w:rPr>
        <w:t>Programs and delivery mechanisms</w:t>
      </w:r>
    </w:p>
    <w:p w14:paraId="2ACF6319" w14:textId="7A32D46B" w:rsidR="008409DF" w:rsidRPr="008409DF" w:rsidRDefault="008409DF" w:rsidP="008409DF">
      <w:pPr>
        <w:pStyle w:val="ListParagraph"/>
        <w:numPr>
          <w:ilvl w:val="0"/>
          <w:numId w:val="38"/>
        </w:numPr>
        <w:suppressAutoHyphens/>
        <w:spacing w:after="0" w:line="240" w:lineRule="auto"/>
        <w:jc w:val="both"/>
        <w:rPr>
          <w:rFonts w:ascii="Georgia" w:hAnsi="Georgia" w:cs="Times New Roman"/>
        </w:rPr>
      </w:pPr>
      <w:r w:rsidRPr="008409DF">
        <w:rPr>
          <w:rFonts w:ascii="Georgia" w:hAnsi="Georgia" w:cs="Times New Roman"/>
        </w:rPr>
        <w:t>Partnership arrangements and delivery system</w:t>
      </w:r>
    </w:p>
    <w:p w14:paraId="705757A9" w14:textId="6BD38A2B" w:rsidR="00426221" w:rsidRPr="008409DF" w:rsidRDefault="00426221" w:rsidP="00426221">
      <w:pPr>
        <w:pStyle w:val="ListParagraph"/>
        <w:numPr>
          <w:ilvl w:val="0"/>
          <w:numId w:val="39"/>
        </w:numPr>
        <w:suppressAutoHyphens/>
        <w:spacing w:after="0" w:line="240" w:lineRule="auto"/>
        <w:jc w:val="both"/>
        <w:rPr>
          <w:rFonts w:ascii="Georgia" w:hAnsi="Georgia" w:cs="Times New Roman"/>
        </w:rPr>
      </w:pPr>
      <w:r w:rsidRPr="008409DF">
        <w:rPr>
          <w:rFonts w:ascii="Georgia" w:hAnsi="Georgia" w:cs="Times New Roman"/>
        </w:rPr>
        <w:t>Revised</w:t>
      </w:r>
      <w:r w:rsidR="008409DF">
        <w:rPr>
          <w:rFonts w:ascii="Georgia" w:hAnsi="Georgia" w:cs="Times New Roman"/>
        </w:rPr>
        <w:t xml:space="preserve"> </w:t>
      </w:r>
      <w:r w:rsidRPr="008409DF">
        <w:rPr>
          <w:rFonts w:ascii="Georgia" w:hAnsi="Georgia" w:cs="Times New Roman"/>
        </w:rPr>
        <w:t>organogram with descriptions of the roles and responsibilities of the key positions</w:t>
      </w:r>
      <w:r w:rsidR="008409DF">
        <w:rPr>
          <w:rFonts w:ascii="Georgia" w:hAnsi="Georgia" w:cs="Times New Roman"/>
        </w:rPr>
        <w:t xml:space="preserve"> based on the assessment findings. </w:t>
      </w:r>
    </w:p>
    <w:p w14:paraId="45A87D78" w14:textId="54B66DA6" w:rsidR="00026BC8" w:rsidRPr="008409DF" w:rsidRDefault="00026BC8" w:rsidP="007E6811">
      <w:pPr>
        <w:tabs>
          <w:tab w:val="left" w:pos="720"/>
        </w:tabs>
        <w:spacing w:line="219" w:lineRule="auto"/>
        <w:ind w:right="6"/>
        <w:jc w:val="both"/>
        <w:rPr>
          <w:rFonts w:ascii="Georgia" w:eastAsia="Palatino Linotype" w:hAnsi="Georgia" w:cstheme="minorHAnsi"/>
        </w:rPr>
      </w:pPr>
    </w:p>
    <w:p w14:paraId="6BE24B78" w14:textId="0FF80CE6" w:rsidR="00026BC8" w:rsidRPr="008409DF" w:rsidRDefault="00657F8E" w:rsidP="007E6811">
      <w:pPr>
        <w:spacing w:after="0" w:line="240" w:lineRule="auto"/>
        <w:jc w:val="both"/>
        <w:rPr>
          <w:rFonts w:ascii="Georgia" w:hAnsi="Georgia"/>
        </w:rPr>
      </w:pPr>
      <w:r w:rsidRPr="008409DF">
        <w:rPr>
          <w:rFonts w:ascii="Georgia" w:hAnsi="Georgia"/>
          <w:b/>
        </w:rPr>
        <w:t>Schedule</w:t>
      </w:r>
      <w:r w:rsidR="007D55B4" w:rsidRPr="008409DF">
        <w:rPr>
          <w:rFonts w:ascii="Georgia" w:hAnsi="Georgia"/>
          <w:b/>
        </w:rPr>
        <w:t xml:space="preserve">: </w:t>
      </w:r>
      <w:r w:rsidRPr="008409DF">
        <w:rPr>
          <w:rFonts w:ascii="Georgia" w:hAnsi="Georgia"/>
        </w:rPr>
        <w:t xml:space="preserve">It is expected that the work will take up to approximately </w:t>
      </w:r>
      <w:r w:rsidR="00426221" w:rsidRPr="008409DF">
        <w:rPr>
          <w:rFonts w:ascii="Georgia" w:hAnsi="Georgia"/>
        </w:rPr>
        <w:t>8</w:t>
      </w:r>
      <w:r w:rsidRPr="008409DF">
        <w:rPr>
          <w:rFonts w:ascii="Georgia" w:hAnsi="Georgia"/>
        </w:rPr>
        <w:t xml:space="preserve"> working days, as outlined in the following schedule: </w:t>
      </w:r>
    </w:p>
    <w:tbl>
      <w:tblPr>
        <w:tblStyle w:val="TableGrid"/>
        <w:tblW w:w="0" w:type="auto"/>
        <w:tblLook w:val="04A0" w:firstRow="1" w:lastRow="0" w:firstColumn="1" w:lastColumn="0" w:noHBand="0" w:noVBand="1"/>
      </w:tblPr>
      <w:tblGrid>
        <w:gridCol w:w="4531"/>
        <w:gridCol w:w="2835"/>
        <w:gridCol w:w="1650"/>
      </w:tblGrid>
      <w:tr w:rsidR="00026BC8" w:rsidRPr="008409DF" w14:paraId="29DA5287" w14:textId="77777777" w:rsidTr="007D55B4">
        <w:tc>
          <w:tcPr>
            <w:tcW w:w="4531" w:type="dxa"/>
          </w:tcPr>
          <w:p w14:paraId="6376237E" w14:textId="77777777" w:rsidR="00026BC8" w:rsidRPr="008409DF" w:rsidRDefault="00026BC8" w:rsidP="007E6811">
            <w:pPr>
              <w:jc w:val="both"/>
              <w:rPr>
                <w:rFonts w:ascii="Georgia" w:hAnsi="Georgia"/>
                <w:b/>
              </w:rPr>
            </w:pPr>
            <w:r w:rsidRPr="008409DF">
              <w:rPr>
                <w:rFonts w:ascii="Georgia" w:hAnsi="Georgia"/>
                <w:b/>
              </w:rPr>
              <w:t>Task</w:t>
            </w:r>
          </w:p>
        </w:tc>
        <w:tc>
          <w:tcPr>
            <w:tcW w:w="2835" w:type="dxa"/>
          </w:tcPr>
          <w:p w14:paraId="463C7E00" w14:textId="77777777" w:rsidR="00026BC8" w:rsidRPr="008409DF" w:rsidRDefault="00026BC8" w:rsidP="007E6811">
            <w:pPr>
              <w:jc w:val="both"/>
              <w:rPr>
                <w:rFonts w:ascii="Georgia" w:hAnsi="Georgia"/>
                <w:b/>
              </w:rPr>
            </w:pPr>
            <w:r w:rsidRPr="008409DF">
              <w:rPr>
                <w:rFonts w:ascii="Georgia" w:hAnsi="Georgia"/>
                <w:b/>
              </w:rPr>
              <w:t>Max working days</w:t>
            </w:r>
          </w:p>
        </w:tc>
        <w:tc>
          <w:tcPr>
            <w:tcW w:w="1650" w:type="dxa"/>
          </w:tcPr>
          <w:p w14:paraId="19BAAF0D" w14:textId="77777777" w:rsidR="00026BC8" w:rsidRPr="008409DF" w:rsidRDefault="00026BC8" w:rsidP="007E6811">
            <w:pPr>
              <w:jc w:val="both"/>
              <w:rPr>
                <w:rFonts w:ascii="Georgia" w:hAnsi="Georgia"/>
                <w:b/>
              </w:rPr>
            </w:pPr>
            <w:r w:rsidRPr="008409DF">
              <w:rPr>
                <w:rFonts w:ascii="Georgia" w:hAnsi="Georgia"/>
                <w:b/>
              </w:rPr>
              <w:t>Date (tbc)</w:t>
            </w:r>
          </w:p>
        </w:tc>
      </w:tr>
      <w:tr w:rsidR="00026BC8" w:rsidRPr="008409DF" w14:paraId="60BCE10E" w14:textId="77777777" w:rsidTr="007D55B4">
        <w:tc>
          <w:tcPr>
            <w:tcW w:w="4531" w:type="dxa"/>
          </w:tcPr>
          <w:p w14:paraId="379CBF7D" w14:textId="77777777" w:rsidR="00026BC8" w:rsidRPr="008409DF" w:rsidRDefault="00026BC8" w:rsidP="007E6811">
            <w:pPr>
              <w:pStyle w:val="ListParagraph"/>
              <w:numPr>
                <w:ilvl w:val="0"/>
                <w:numId w:val="1"/>
              </w:numPr>
              <w:jc w:val="both"/>
              <w:rPr>
                <w:rFonts w:ascii="Georgia" w:hAnsi="Georgia"/>
              </w:rPr>
            </w:pPr>
            <w:r w:rsidRPr="008409DF">
              <w:rPr>
                <w:rFonts w:ascii="Georgia" w:hAnsi="Georgia"/>
              </w:rPr>
              <w:t>Document review</w:t>
            </w:r>
          </w:p>
        </w:tc>
        <w:tc>
          <w:tcPr>
            <w:tcW w:w="2835" w:type="dxa"/>
          </w:tcPr>
          <w:p w14:paraId="136AEBF7" w14:textId="77777777" w:rsidR="00026BC8" w:rsidRPr="008409DF" w:rsidRDefault="000C288A" w:rsidP="007E6811">
            <w:pPr>
              <w:pStyle w:val="ListParagraph"/>
              <w:numPr>
                <w:ilvl w:val="0"/>
                <w:numId w:val="24"/>
              </w:numPr>
              <w:jc w:val="both"/>
              <w:rPr>
                <w:rFonts w:ascii="Georgia" w:hAnsi="Georgia"/>
              </w:rPr>
            </w:pPr>
            <w:r w:rsidRPr="008409DF">
              <w:rPr>
                <w:rFonts w:ascii="Georgia" w:hAnsi="Georgia"/>
              </w:rPr>
              <w:t>D</w:t>
            </w:r>
            <w:r w:rsidR="00B61D86" w:rsidRPr="008409DF">
              <w:rPr>
                <w:rFonts w:ascii="Georgia" w:hAnsi="Georgia"/>
              </w:rPr>
              <w:t>ay</w:t>
            </w:r>
          </w:p>
        </w:tc>
        <w:tc>
          <w:tcPr>
            <w:tcW w:w="1650" w:type="dxa"/>
          </w:tcPr>
          <w:p w14:paraId="07EB1623" w14:textId="77777777" w:rsidR="00026BC8" w:rsidRPr="008409DF" w:rsidRDefault="00026BC8" w:rsidP="007E6811">
            <w:pPr>
              <w:jc w:val="both"/>
              <w:rPr>
                <w:rFonts w:ascii="Georgia" w:hAnsi="Georgia"/>
              </w:rPr>
            </w:pPr>
          </w:p>
        </w:tc>
      </w:tr>
      <w:tr w:rsidR="00026BC8" w:rsidRPr="008409DF" w14:paraId="1AEE2D51" w14:textId="77777777" w:rsidTr="007D55B4">
        <w:tc>
          <w:tcPr>
            <w:tcW w:w="4531" w:type="dxa"/>
          </w:tcPr>
          <w:p w14:paraId="4912B399" w14:textId="48741B88" w:rsidR="00026BC8" w:rsidRPr="008409DF" w:rsidRDefault="00426221" w:rsidP="007E6811">
            <w:pPr>
              <w:pStyle w:val="ListParagraph"/>
              <w:numPr>
                <w:ilvl w:val="0"/>
                <w:numId w:val="1"/>
              </w:numPr>
              <w:jc w:val="both"/>
              <w:rPr>
                <w:rFonts w:ascii="Georgia" w:hAnsi="Georgia"/>
              </w:rPr>
            </w:pPr>
            <w:r w:rsidRPr="008409DF">
              <w:rPr>
                <w:rFonts w:ascii="Georgia" w:hAnsi="Georgia"/>
              </w:rPr>
              <w:t>Interviews with key SSCC staff and Core group members</w:t>
            </w:r>
          </w:p>
        </w:tc>
        <w:tc>
          <w:tcPr>
            <w:tcW w:w="2835" w:type="dxa"/>
          </w:tcPr>
          <w:p w14:paraId="6D80C26E" w14:textId="378B6DF8" w:rsidR="00026BC8" w:rsidRPr="008409DF" w:rsidRDefault="00B61D86" w:rsidP="007E6811">
            <w:pPr>
              <w:jc w:val="both"/>
              <w:rPr>
                <w:rFonts w:ascii="Georgia" w:hAnsi="Georgia"/>
              </w:rPr>
            </w:pPr>
            <w:r w:rsidRPr="008409DF">
              <w:rPr>
                <w:rFonts w:ascii="Georgia" w:hAnsi="Georgia"/>
              </w:rPr>
              <w:t xml:space="preserve">       </w:t>
            </w:r>
            <w:r w:rsidR="008409DF">
              <w:rPr>
                <w:rFonts w:ascii="Georgia" w:hAnsi="Georgia"/>
              </w:rPr>
              <w:t>3</w:t>
            </w:r>
            <w:r w:rsidRPr="008409DF">
              <w:rPr>
                <w:rFonts w:ascii="Georgia" w:hAnsi="Georgia"/>
              </w:rPr>
              <w:t xml:space="preserve"> days</w:t>
            </w:r>
          </w:p>
        </w:tc>
        <w:tc>
          <w:tcPr>
            <w:tcW w:w="1650" w:type="dxa"/>
          </w:tcPr>
          <w:p w14:paraId="7FAFEB98" w14:textId="77777777" w:rsidR="00026BC8" w:rsidRPr="008409DF" w:rsidRDefault="00026BC8" w:rsidP="007E6811">
            <w:pPr>
              <w:jc w:val="both"/>
              <w:rPr>
                <w:rFonts w:ascii="Georgia" w:hAnsi="Georgia"/>
              </w:rPr>
            </w:pPr>
          </w:p>
        </w:tc>
      </w:tr>
      <w:tr w:rsidR="00026BC8" w:rsidRPr="008409DF" w14:paraId="76D0D704" w14:textId="77777777" w:rsidTr="007D55B4">
        <w:tc>
          <w:tcPr>
            <w:tcW w:w="4531" w:type="dxa"/>
          </w:tcPr>
          <w:p w14:paraId="3E4D4315" w14:textId="1E008A27" w:rsidR="00026BC8" w:rsidRPr="008409DF" w:rsidRDefault="00426221" w:rsidP="007E6811">
            <w:pPr>
              <w:pStyle w:val="ListParagraph"/>
              <w:numPr>
                <w:ilvl w:val="0"/>
                <w:numId w:val="1"/>
              </w:numPr>
              <w:jc w:val="both"/>
              <w:rPr>
                <w:rFonts w:ascii="Georgia" w:hAnsi="Georgia"/>
              </w:rPr>
            </w:pPr>
            <w:r w:rsidRPr="008409DF">
              <w:rPr>
                <w:rFonts w:ascii="Georgia" w:hAnsi="Georgia"/>
              </w:rPr>
              <w:t>A</w:t>
            </w:r>
            <w:r w:rsidR="008409DF">
              <w:rPr>
                <w:rFonts w:ascii="Georgia" w:hAnsi="Georgia"/>
              </w:rPr>
              <w:t>nalysis of review data and interviews</w:t>
            </w:r>
          </w:p>
        </w:tc>
        <w:tc>
          <w:tcPr>
            <w:tcW w:w="2835" w:type="dxa"/>
          </w:tcPr>
          <w:p w14:paraId="3513617C" w14:textId="0097105B" w:rsidR="00026BC8" w:rsidRPr="008409DF" w:rsidRDefault="00B61D86" w:rsidP="007E6811">
            <w:pPr>
              <w:jc w:val="both"/>
              <w:rPr>
                <w:rFonts w:ascii="Georgia" w:hAnsi="Georgia"/>
              </w:rPr>
            </w:pPr>
            <w:r w:rsidRPr="008409DF">
              <w:rPr>
                <w:rFonts w:ascii="Georgia" w:hAnsi="Georgia"/>
              </w:rPr>
              <w:t xml:space="preserve">       </w:t>
            </w:r>
            <w:r w:rsidR="008409DF">
              <w:rPr>
                <w:rFonts w:ascii="Georgia" w:hAnsi="Georgia"/>
              </w:rPr>
              <w:t>2</w:t>
            </w:r>
            <w:r w:rsidRPr="008409DF">
              <w:rPr>
                <w:rFonts w:ascii="Georgia" w:hAnsi="Georgia"/>
              </w:rPr>
              <w:t xml:space="preserve"> </w:t>
            </w:r>
            <w:r w:rsidR="00026BC8" w:rsidRPr="008409DF">
              <w:rPr>
                <w:rFonts w:ascii="Georgia" w:hAnsi="Georgia"/>
              </w:rPr>
              <w:t>day</w:t>
            </w:r>
          </w:p>
        </w:tc>
        <w:tc>
          <w:tcPr>
            <w:tcW w:w="1650" w:type="dxa"/>
          </w:tcPr>
          <w:p w14:paraId="438F9841" w14:textId="77777777" w:rsidR="00026BC8" w:rsidRPr="008409DF" w:rsidRDefault="00026BC8" w:rsidP="007E6811">
            <w:pPr>
              <w:jc w:val="both"/>
              <w:rPr>
                <w:rFonts w:ascii="Georgia" w:hAnsi="Georgia"/>
              </w:rPr>
            </w:pPr>
          </w:p>
        </w:tc>
      </w:tr>
      <w:tr w:rsidR="00B61D86" w:rsidRPr="008409DF" w14:paraId="3880BA90" w14:textId="77777777" w:rsidTr="007D55B4">
        <w:tc>
          <w:tcPr>
            <w:tcW w:w="4531" w:type="dxa"/>
          </w:tcPr>
          <w:p w14:paraId="44D5B9C0" w14:textId="32684872" w:rsidR="00B61D86" w:rsidRPr="008409DF" w:rsidRDefault="00426221" w:rsidP="007E6811">
            <w:pPr>
              <w:pStyle w:val="ListParagraph"/>
              <w:numPr>
                <w:ilvl w:val="0"/>
                <w:numId w:val="1"/>
              </w:numPr>
              <w:jc w:val="both"/>
              <w:rPr>
                <w:rFonts w:ascii="Georgia" w:hAnsi="Georgia"/>
              </w:rPr>
            </w:pPr>
            <w:r w:rsidRPr="008409DF">
              <w:rPr>
                <w:rFonts w:ascii="Georgia" w:hAnsi="Georgia"/>
              </w:rPr>
              <w:t>Writing</w:t>
            </w:r>
            <w:r w:rsidR="008409DF">
              <w:rPr>
                <w:rFonts w:ascii="Georgia" w:hAnsi="Georgia"/>
              </w:rPr>
              <w:t xml:space="preserve"> and submission</w:t>
            </w:r>
            <w:r w:rsidRPr="008409DF">
              <w:rPr>
                <w:rFonts w:ascii="Georgia" w:hAnsi="Georgia"/>
              </w:rPr>
              <w:t xml:space="preserve"> of asses</w:t>
            </w:r>
            <w:r w:rsidR="008409DF">
              <w:rPr>
                <w:rFonts w:ascii="Georgia" w:hAnsi="Georgia"/>
              </w:rPr>
              <w:t xml:space="preserve">sment report and </w:t>
            </w:r>
            <w:r w:rsidRPr="008409DF">
              <w:rPr>
                <w:rFonts w:ascii="Georgia" w:hAnsi="Georgia"/>
              </w:rPr>
              <w:t>revised organogram</w:t>
            </w:r>
          </w:p>
        </w:tc>
        <w:tc>
          <w:tcPr>
            <w:tcW w:w="2835" w:type="dxa"/>
          </w:tcPr>
          <w:p w14:paraId="5643D9FC" w14:textId="77777777" w:rsidR="00B61D86" w:rsidRPr="008409DF" w:rsidRDefault="00B61D86" w:rsidP="007E6811">
            <w:pPr>
              <w:jc w:val="both"/>
              <w:rPr>
                <w:rFonts w:ascii="Georgia" w:hAnsi="Georgia"/>
              </w:rPr>
            </w:pPr>
            <w:r w:rsidRPr="008409DF">
              <w:rPr>
                <w:rFonts w:ascii="Georgia" w:hAnsi="Georgia"/>
              </w:rPr>
              <w:t xml:space="preserve">       2 days</w:t>
            </w:r>
          </w:p>
        </w:tc>
        <w:tc>
          <w:tcPr>
            <w:tcW w:w="1650" w:type="dxa"/>
          </w:tcPr>
          <w:p w14:paraId="040E6D38" w14:textId="77777777" w:rsidR="00B61D86" w:rsidRPr="008409DF" w:rsidRDefault="00B61D86" w:rsidP="007E6811">
            <w:pPr>
              <w:jc w:val="both"/>
              <w:rPr>
                <w:rFonts w:ascii="Georgia" w:hAnsi="Georgia"/>
              </w:rPr>
            </w:pPr>
          </w:p>
        </w:tc>
      </w:tr>
    </w:tbl>
    <w:p w14:paraId="5C054CB6" w14:textId="2670A293" w:rsidR="007E6811" w:rsidRPr="008409DF" w:rsidRDefault="007E6811" w:rsidP="007E6811">
      <w:pPr>
        <w:spacing w:line="270" w:lineRule="exact"/>
        <w:jc w:val="both"/>
        <w:rPr>
          <w:rFonts w:ascii="Georgia" w:eastAsia="Times New Roman" w:hAnsi="Georgia" w:cstheme="minorHAnsi"/>
          <w:b/>
        </w:rPr>
      </w:pPr>
    </w:p>
    <w:p w14:paraId="525CBA28" w14:textId="77777777" w:rsidR="007E6811" w:rsidRPr="008409DF" w:rsidRDefault="007E6811" w:rsidP="007E6811">
      <w:pPr>
        <w:spacing w:line="270" w:lineRule="exact"/>
        <w:jc w:val="both"/>
        <w:rPr>
          <w:rFonts w:ascii="Georgia" w:eastAsia="Times New Roman" w:hAnsi="Georgia" w:cstheme="minorHAnsi"/>
          <w:b/>
        </w:rPr>
      </w:pPr>
      <w:r w:rsidRPr="008409DF">
        <w:rPr>
          <w:rFonts w:ascii="Georgia" w:eastAsia="Times New Roman" w:hAnsi="Georgia" w:cstheme="minorHAnsi"/>
          <w:b/>
        </w:rPr>
        <w:t xml:space="preserve">Budget </w:t>
      </w:r>
    </w:p>
    <w:p w14:paraId="4A5E7AC7" w14:textId="77777777" w:rsidR="007E6811" w:rsidRPr="008409DF" w:rsidRDefault="007E6811" w:rsidP="007E6811">
      <w:pPr>
        <w:spacing w:line="0" w:lineRule="atLeast"/>
        <w:jc w:val="both"/>
        <w:rPr>
          <w:rFonts w:ascii="Georgia" w:eastAsia="Palatino Linotype" w:hAnsi="Georgia" w:cstheme="minorHAnsi"/>
        </w:rPr>
      </w:pPr>
      <w:r w:rsidRPr="008409DF">
        <w:rPr>
          <w:rFonts w:ascii="Georgia" w:eastAsia="Palatino Linotype" w:hAnsi="Georgia" w:cstheme="minorHAnsi"/>
        </w:rPr>
        <w:t>The estimated budget for the assignment should include:</w:t>
      </w:r>
    </w:p>
    <w:p w14:paraId="259913DD" w14:textId="77777777" w:rsidR="007E6811" w:rsidRPr="008409DF" w:rsidRDefault="007E6811" w:rsidP="007E6811">
      <w:pPr>
        <w:numPr>
          <w:ilvl w:val="0"/>
          <w:numId w:val="31"/>
        </w:numPr>
        <w:tabs>
          <w:tab w:val="left" w:pos="820"/>
        </w:tabs>
        <w:spacing w:after="0" w:line="240" w:lineRule="auto"/>
        <w:ind w:left="820" w:hanging="368"/>
        <w:jc w:val="both"/>
        <w:rPr>
          <w:rFonts w:ascii="Georgia" w:eastAsia="Arial" w:hAnsi="Georgia" w:cstheme="minorHAnsi"/>
        </w:rPr>
      </w:pPr>
      <w:r w:rsidRPr="008409DF">
        <w:rPr>
          <w:rFonts w:ascii="Georgia" w:eastAsia="Palatino Linotype" w:hAnsi="Georgia" w:cstheme="minorHAnsi"/>
        </w:rPr>
        <w:t>Professional Fees</w:t>
      </w:r>
    </w:p>
    <w:p w14:paraId="7C9BCA84" w14:textId="2AB2F0AD" w:rsidR="007E6811" w:rsidRPr="008409DF" w:rsidRDefault="007E6811" w:rsidP="007E6811">
      <w:pPr>
        <w:numPr>
          <w:ilvl w:val="0"/>
          <w:numId w:val="31"/>
        </w:numPr>
        <w:tabs>
          <w:tab w:val="left" w:pos="820"/>
        </w:tabs>
        <w:spacing w:after="0" w:line="240" w:lineRule="auto"/>
        <w:ind w:left="820" w:hanging="368"/>
        <w:jc w:val="both"/>
        <w:rPr>
          <w:rFonts w:ascii="Georgia" w:eastAsia="Arial" w:hAnsi="Georgia" w:cstheme="minorHAnsi"/>
        </w:rPr>
      </w:pPr>
      <w:r w:rsidRPr="008409DF">
        <w:rPr>
          <w:rFonts w:ascii="Georgia" w:eastAsia="Palatino Linotype" w:hAnsi="Georgia" w:cstheme="minorHAnsi"/>
        </w:rPr>
        <w:t>Travel</w:t>
      </w:r>
      <w:r w:rsidR="008409DF">
        <w:rPr>
          <w:rFonts w:ascii="Georgia" w:eastAsia="Palatino Linotype" w:hAnsi="Georgia" w:cstheme="minorHAnsi"/>
        </w:rPr>
        <w:t xml:space="preserve"> and accommodation</w:t>
      </w:r>
      <w:r w:rsidRPr="008409DF">
        <w:rPr>
          <w:rFonts w:ascii="Georgia" w:eastAsia="Palatino Linotype" w:hAnsi="Georgia" w:cstheme="minorHAnsi"/>
        </w:rPr>
        <w:t xml:space="preserve"> expenses (if any)</w:t>
      </w:r>
    </w:p>
    <w:p w14:paraId="7FB523DC" w14:textId="77777777" w:rsidR="007E6811" w:rsidRPr="008409DF" w:rsidRDefault="007E6811" w:rsidP="007E6811">
      <w:pPr>
        <w:numPr>
          <w:ilvl w:val="0"/>
          <w:numId w:val="31"/>
        </w:numPr>
        <w:spacing w:after="0" w:line="240" w:lineRule="auto"/>
        <w:ind w:left="810" w:hanging="360"/>
        <w:jc w:val="both"/>
        <w:rPr>
          <w:rFonts w:ascii="Georgia" w:eastAsia="Times New Roman" w:hAnsi="Georgia" w:cs="Calibri"/>
          <w:lang w:val="fr-FR" w:eastAsia="en-GB"/>
        </w:rPr>
      </w:pPr>
      <w:r w:rsidRPr="008409DF">
        <w:rPr>
          <w:rFonts w:ascii="Georgia" w:eastAsia="Times New Roman" w:hAnsi="Georgia" w:cs="Calibri"/>
          <w:lang w:val="fr-FR" w:eastAsia="en-GB"/>
        </w:rPr>
        <w:t xml:space="preserve">Communication </w:t>
      </w:r>
      <w:proofErr w:type="spellStart"/>
      <w:r w:rsidRPr="008409DF">
        <w:rPr>
          <w:rFonts w:ascii="Georgia" w:eastAsia="Times New Roman" w:hAnsi="Georgia" w:cs="Calibri"/>
          <w:lang w:val="fr-FR" w:eastAsia="en-GB"/>
        </w:rPr>
        <w:t>costs</w:t>
      </w:r>
      <w:proofErr w:type="spellEnd"/>
      <w:r w:rsidRPr="008409DF">
        <w:rPr>
          <w:rFonts w:ascii="Georgia" w:eastAsia="Times New Roman" w:hAnsi="Georgia" w:cs="Calibri"/>
          <w:lang w:val="fr-FR" w:eastAsia="en-GB"/>
        </w:rPr>
        <w:t xml:space="preserve"> (in</w:t>
      </w:r>
      <w:r w:rsidR="00633F34" w:rsidRPr="008409DF">
        <w:rPr>
          <w:rFonts w:ascii="Georgia" w:eastAsia="Times New Roman" w:hAnsi="Georgia" w:cs="Calibri"/>
          <w:lang w:val="fr-FR" w:eastAsia="en-GB"/>
        </w:rPr>
        <w:t xml:space="preserve">ternet </w:t>
      </w:r>
      <w:proofErr w:type="spellStart"/>
      <w:r w:rsidR="00633F34" w:rsidRPr="008409DF">
        <w:rPr>
          <w:rFonts w:ascii="Georgia" w:eastAsia="Times New Roman" w:hAnsi="Georgia" w:cs="Calibri"/>
          <w:lang w:val="fr-FR" w:eastAsia="en-GB"/>
        </w:rPr>
        <w:t>connection</w:t>
      </w:r>
      <w:proofErr w:type="spellEnd"/>
      <w:r w:rsidR="00633F34" w:rsidRPr="008409DF">
        <w:rPr>
          <w:rFonts w:ascii="Georgia" w:eastAsia="Times New Roman" w:hAnsi="Georgia" w:cs="Calibri"/>
          <w:lang w:val="fr-FR" w:eastAsia="en-GB"/>
        </w:rPr>
        <w:t xml:space="preserve">, </w:t>
      </w:r>
      <w:proofErr w:type="spellStart"/>
      <w:r w:rsidR="00633F34" w:rsidRPr="008409DF">
        <w:rPr>
          <w:rFonts w:ascii="Georgia" w:eastAsia="Times New Roman" w:hAnsi="Georgia" w:cs="Calibri"/>
          <w:lang w:val="fr-FR" w:eastAsia="en-GB"/>
        </w:rPr>
        <w:t>airtime</w:t>
      </w:r>
      <w:proofErr w:type="spellEnd"/>
      <w:r w:rsidRPr="008409DF">
        <w:rPr>
          <w:rFonts w:ascii="Georgia" w:eastAsia="Times New Roman" w:hAnsi="Georgia" w:cs="Calibri"/>
          <w:lang w:val="fr-FR" w:eastAsia="en-GB"/>
        </w:rPr>
        <w:t>)</w:t>
      </w:r>
      <w:r w:rsidR="00633F34" w:rsidRPr="008409DF">
        <w:rPr>
          <w:rFonts w:ascii="Georgia" w:eastAsia="Times New Roman" w:hAnsi="Georgia" w:cs="Calibri"/>
          <w:lang w:val="fr-FR" w:eastAsia="en-GB"/>
        </w:rPr>
        <w:t xml:space="preserve"> if applicable.</w:t>
      </w:r>
    </w:p>
    <w:p w14:paraId="632D9D24" w14:textId="77777777" w:rsidR="007E6811" w:rsidRPr="008409DF" w:rsidRDefault="007E6811" w:rsidP="007E6811">
      <w:pPr>
        <w:numPr>
          <w:ilvl w:val="0"/>
          <w:numId w:val="31"/>
        </w:numPr>
        <w:tabs>
          <w:tab w:val="left" w:pos="820"/>
        </w:tabs>
        <w:spacing w:after="0" w:line="240" w:lineRule="auto"/>
        <w:ind w:left="820" w:right="6" w:hanging="368"/>
        <w:jc w:val="both"/>
        <w:rPr>
          <w:rFonts w:ascii="Georgia" w:eastAsia="Arial" w:hAnsi="Georgia" w:cstheme="minorHAnsi"/>
        </w:rPr>
      </w:pPr>
      <w:r w:rsidRPr="008409DF">
        <w:rPr>
          <w:rFonts w:ascii="Georgia" w:eastAsia="Palatino Linotype" w:hAnsi="Georgia" w:cstheme="minorHAnsi"/>
        </w:rPr>
        <w:t xml:space="preserve">Tax and any other relevant cost related to and required for the proper conducting of the assignment as per all the objectives and requirements detailed in the present </w:t>
      </w:r>
      <w:proofErr w:type="spellStart"/>
      <w:r w:rsidRPr="008409DF">
        <w:rPr>
          <w:rFonts w:ascii="Georgia" w:eastAsia="Palatino Linotype" w:hAnsi="Georgia" w:cstheme="minorHAnsi"/>
        </w:rPr>
        <w:t>ToR</w:t>
      </w:r>
      <w:proofErr w:type="spellEnd"/>
      <w:r w:rsidRPr="008409DF">
        <w:rPr>
          <w:rFonts w:ascii="Georgia" w:eastAsia="Palatino Linotype" w:hAnsi="Georgia" w:cstheme="minorHAnsi"/>
        </w:rPr>
        <w:t>.</w:t>
      </w:r>
    </w:p>
    <w:p w14:paraId="67F24F68" w14:textId="211BA115" w:rsidR="007E6811" w:rsidRDefault="007E6811" w:rsidP="007E6811">
      <w:pPr>
        <w:tabs>
          <w:tab w:val="left" w:pos="720"/>
        </w:tabs>
        <w:spacing w:after="0" w:line="0" w:lineRule="atLeast"/>
        <w:jc w:val="both"/>
        <w:rPr>
          <w:rFonts w:ascii="Georgia" w:eastAsia="Palatino Linotype" w:hAnsi="Georgia" w:cstheme="minorHAnsi"/>
          <w:b/>
        </w:rPr>
      </w:pPr>
    </w:p>
    <w:p w14:paraId="3BFF67B7" w14:textId="77777777" w:rsidR="008409DF" w:rsidRPr="008409DF" w:rsidRDefault="008409DF" w:rsidP="007E6811">
      <w:pPr>
        <w:tabs>
          <w:tab w:val="left" w:pos="720"/>
        </w:tabs>
        <w:spacing w:after="0" w:line="0" w:lineRule="atLeast"/>
        <w:jc w:val="both"/>
        <w:rPr>
          <w:rFonts w:ascii="Georgia" w:eastAsia="Palatino Linotype" w:hAnsi="Georgia" w:cstheme="minorHAnsi"/>
          <w:b/>
        </w:rPr>
      </w:pPr>
    </w:p>
    <w:p w14:paraId="55DD471C" w14:textId="77777777" w:rsidR="000C288A" w:rsidRPr="008409DF" w:rsidRDefault="000C288A" w:rsidP="007E6811">
      <w:pPr>
        <w:tabs>
          <w:tab w:val="left" w:pos="720"/>
        </w:tabs>
        <w:spacing w:after="0" w:line="0" w:lineRule="atLeast"/>
        <w:jc w:val="both"/>
        <w:rPr>
          <w:rFonts w:ascii="Georgia" w:eastAsia="Palatino Linotype" w:hAnsi="Georgia" w:cstheme="minorHAnsi"/>
          <w:b/>
        </w:rPr>
      </w:pPr>
      <w:r w:rsidRPr="008409DF">
        <w:rPr>
          <w:rFonts w:ascii="Georgia" w:eastAsia="Palatino Linotype" w:hAnsi="Georgia" w:cstheme="minorHAnsi"/>
          <w:b/>
        </w:rPr>
        <w:lastRenderedPageBreak/>
        <w:t xml:space="preserve">Consultants Profile/ Experience. </w:t>
      </w:r>
      <w:bookmarkStart w:id="1" w:name="page3"/>
      <w:bookmarkEnd w:id="1"/>
    </w:p>
    <w:p w14:paraId="24FDE074" w14:textId="77777777" w:rsidR="000C288A" w:rsidRPr="008409DF" w:rsidRDefault="000C288A" w:rsidP="007E6811">
      <w:pPr>
        <w:pStyle w:val="ListParagraph"/>
        <w:tabs>
          <w:tab w:val="left" w:pos="360"/>
        </w:tabs>
        <w:spacing w:after="0" w:line="210" w:lineRule="auto"/>
        <w:ind w:left="360" w:right="20"/>
        <w:jc w:val="both"/>
        <w:rPr>
          <w:rFonts w:ascii="Georgia" w:eastAsia="Arial" w:hAnsi="Georgia" w:cstheme="minorHAnsi"/>
        </w:rPr>
      </w:pPr>
    </w:p>
    <w:p w14:paraId="3A988F78" w14:textId="05C88929" w:rsidR="000C288A" w:rsidRPr="008409DF" w:rsidRDefault="000C288A" w:rsidP="007E6811">
      <w:pPr>
        <w:pStyle w:val="ListParagraph"/>
        <w:numPr>
          <w:ilvl w:val="0"/>
          <w:numId w:val="27"/>
        </w:numPr>
        <w:tabs>
          <w:tab w:val="left" w:pos="360"/>
        </w:tabs>
        <w:spacing w:after="0" w:line="210" w:lineRule="auto"/>
        <w:ind w:right="20"/>
        <w:jc w:val="both"/>
        <w:rPr>
          <w:rFonts w:ascii="Georgia" w:eastAsia="Arial" w:hAnsi="Georgia" w:cstheme="minorHAnsi"/>
        </w:rPr>
      </w:pPr>
      <w:r w:rsidRPr="008409DF">
        <w:rPr>
          <w:rFonts w:ascii="Georgia" w:eastAsia="Palatino Linotype" w:hAnsi="Georgia" w:cstheme="minorHAnsi"/>
        </w:rPr>
        <w:t>At least eight years’ experience working in</w:t>
      </w:r>
      <w:r w:rsidR="00426221" w:rsidRPr="008409DF">
        <w:rPr>
          <w:rFonts w:ascii="Georgia" w:eastAsia="Palatino Linotype" w:hAnsi="Georgia" w:cstheme="minorHAnsi"/>
        </w:rPr>
        <w:t xml:space="preserve"> Human Resources,</w:t>
      </w:r>
      <w:r w:rsidRPr="008409DF">
        <w:rPr>
          <w:rFonts w:ascii="Georgia" w:eastAsia="Palatino Linotype" w:hAnsi="Georgia" w:cstheme="minorHAnsi"/>
        </w:rPr>
        <w:t xml:space="preserve"> organizational and capacity development</w:t>
      </w:r>
    </w:p>
    <w:p w14:paraId="09C4B375" w14:textId="77777777" w:rsidR="00BD1063" w:rsidRPr="008409DF" w:rsidRDefault="000C288A" w:rsidP="007E6811">
      <w:pPr>
        <w:pStyle w:val="ListParagraph"/>
        <w:numPr>
          <w:ilvl w:val="0"/>
          <w:numId w:val="27"/>
        </w:numPr>
        <w:tabs>
          <w:tab w:val="left" w:pos="360"/>
        </w:tabs>
        <w:spacing w:after="0" w:line="210" w:lineRule="auto"/>
        <w:ind w:right="20"/>
        <w:jc w:val="both"/>
        <w:rPr>
          <w:rFonts w:ascii="Georgia" w:eastAsia="Arial" w:hAnsi="Georgia" w:cstheme="minorHAnsi"/>
        </w:rPr>
      </w:pPr>
      <w:r w:rsidRPr="008409DF">
        <w:rPr>
          <w:rFonts w:ascii="Georgia" w:eastAsia="Palatino Linotype" w:hAnsi="Georgia" w:cstheme="minorHAnsi"/>
        </w:rPr>
        <w:t xml:space="preserve">Master’s degree in organizational development, MBA or related field. </w:t>
      </w:r>
    </w:p>
    <w:p w14:paraId="6BC8E5DD" w14:textId="77777777" w:rsidR="008409DF" w:rsidRDefault="00657F8E" w:rsidP="007E6811">
      <w:pPr>
        <w:pStyle w:val="ListParagraph"/>
        <w:numPr>
          <w:ilvl w:val="0"/>
          <w:numId w:val="7"/>
        </w:numPr>
        <w:spacing w:after="0" w:line="240" w:lineRule="auto"/>
        <w:jc w:val="both"/>
        <w:rPr>
          <w:rFonts w:ascii="Georgia" w:hAnsi="Georgia"/>
        </w:rPr>
      </w:pPr>
      <w:r w:rsidRPr="008409DF">
        <w:rPr>
          <w:rFonts w:ascii="Georgia" w:hAnsi="Georgia"/>
        </w:rPr>
        <w:t>Sound knowledge of organisational development and capacity building</w:t>
      </w:r>
      <w:r w:rsidR="00D74BFA" w:rsidRPr="008409DF">
        <w:rPr>
          <w:rFonts w:ascii="Georgia" w:hAnsi="Georgia"/>
        </w:rPr>
        <w:t xml:space="preserve"> of Faith Based Organizations in conflict and post conflict settings. </w:t>
      </w:r>
    </w:p>
    <w:p w14:paraId="5A254035" w14:textId="60991509" w:rsidR="00D74BFA" w:rsidRPr="008409DF" w:rsidRDefault="00D74BFA" w:rsidP="007E6811">
      <w:pPr>
        <w:pStyle w:val="ListParagraph"/>
        <w:numPr>
          <w:ilvl w:val="0"/>
          <w:numId w:val="7"/>
        </w:numPr>
        <w:spacing w:after="0" w:line="240" w:lineRule="auto"/>
        <w:jc w:val="both"/>
        <w:rPr>
          <w:rFonts w:ascii="Georgia" w:hAnsi="Georgia"/>
        </w:rPr>
      </w:pPr>
      <w:r w:rsidRPr="008409DF">
        <w:rPr>
          <w:rFonts w:ascii="Georgia" w:hAnsi="Georgia"/>
        </w:rPr>
        <w:t xml:space="preserve">Good understanding of the role ecumenical body in fostering peace </w:t>
      </w:r>
    </w:p>
    <w:p w14:paraId="0FA124FF" w14:textId="77777777" w:rsidR="00C53C7F" w:rsidRPr="008409DF" w:rsidRDefault="00657F8E" w:rsidP="007E6811">
      <w:pPr>
        <w:pStyle w:val="ListParagraph"/>
        <w:numPr>
          <w:ilvl w:val="0"/>
          <w:numId w:val="7"/>
        </w:numPr>
        <w:spacing w:after="0" w:line="240" w:lineRule="auto"/>
        <w:jc w:val="both"/>
        <w:rPr>
          <w:rFonts w:ascii="Georgia" w:hAnsi="Georgia"/>
        </w:rPr>
      </w:pPr>
      <w:r w:rsidRPr="008409DF">
        <w:rPr>
          <w:rFonts w:ascii="Georgia" w:hAnsi="Georgia"/>
        </w:rPr>
        <w:t xml:space="preserve">Experience working with </w:t>
      </w:r>
      <w:r w:rsidR="00D63485" w:rsidRPr="008409DF">
        <w:rPr>
          <w:rFonts w:ascii="Georgia" w:hAnsi="Georgia"/>
        </w:rPr>
        <w:t>Faith Based Organizations</w:t>
      </w:r>
    </w:p>
    <w:p w14:paraId="34150B00" w14:textId="72C75FB2" w:rsidR="000C288A" w:rsidRPr="008409DF" w:rsidRDefault="00426221" w:rsidP="007E6811">
      <w:pPr>
        <w:numPr>
          <w:ilvl w:val="0"/>
          <w:numId w:val="7"/>
        </w:numPr>
        <w:tabs>
          <w:tab w:val="left" w:pos="360"/>
        </w:tabs>
        <w:spacing w:after="0" w:line="0" w:lineRule="atLeast"/>
        <w:jc w:val="both"/>
        <w:rPr>
          <w:rFonts w:ascii="Georgia" w:eastAsia="Arial" w:hAnsi="Georgia" w:cstheme="minorHAnsi"/>
        </w:rPr>
      </w:pPr>
      <w:r w:rsidRPr="008409DF">
        <w:rPr>
          <w:rFonts w:ascii="Georgia" w:eastAsia="Arial" w:hAnsi="Georgia" w:cstheme="minorHAnsi"/>
        </w:rPr>
        <w:t>Demonstrated understanding of the South Sudan context</w:t>
      </w:r>
    </w:p>
    <w:p w14:paraId="2653D9F7" w14:textId="77777777" w:rsidR="000C288A" w:rsidRPr="008409DF" w:rsidRDefault="000C288A" w:rsidP="007E6811">
      <w:pPr>
        <w:spacing w:after="0" w:line="240" w:lineRule="auto"/>
        <w:jc w:val="both"/>
        <w:rPr>
          <w:rFonts w:ascii="Georgia" w:hAnsi="Georgia"/>
        </w:rPr>
      </w:pPr>
    </w:p>
    <w:p w14:paraId="235983A5" w14:textId="77777777" w:rsidR="00B47312" w:rsidRPr="008409DF" w:rsidRDefault="00B47312" w:rsidP="007E6811">
      <w:pPr>
        <w:tabs>
          <w:tab w:val="left" w:pos="720"/>
        </w:tabs>
        <w:spacing w:after="0" w:line="0" w:lineRule="atLeast"/>
        <w:jc w:val="both"/>
        <w:rPr>
          <w:rFonts w:ascii="Georgia" w:eastAsia="Palatino Linotype" w:hAnsi="Georgia" w:cstheme="minorHAnsi"/>
          <w:b/>
        </w:rPr>
      </w:pPr>
      <w:r w:rsidRPr="008409DF">
        <w:rPr>
          <w:rFonts w:ascii="Georgia" w:eastAsia="Palatino Linotype" w:hAnsi="Georgia" w:cstheme="minorHAnsi"/>
          <w:b/>
        </w:rPr>
        <w:t>How to Apply</w:t>
      </w:r>
    </w:p>
    <w:p w14:paraId="3C1C278F" w14:textId="28DAA601" w:rsidR="00B47312" w:rsidRPr="008409DF" w:rsidRDefault="00B47312" w:rsidP="007E6811">
      <w:pPr>
        <w:spacing w:line="219" w:lineRule="auto"/>
        <w:ind w:right="460"/>
        <w:jc w:val="both"/>
        <w:rPr>
          <w:rFonts w:ascii="Georgia" w:eastAsia="Palatino Linotype" w:hAnsi="Georgia" w:cstheme="minorHAnsi"/>
          <w:b/>
        </w:rPr>
      </w:pPr>
      <w:r w:rsidRPr="008409DF">
        <w:rPr>
          <w:rFonts w:ascii="Georgia" w:eastAsia="Palatino Linotype" w:hAnsi="Georgia" w:cstheme="minorHAnsi"/>
        </w:rPr>
        <w:t>Applicants should submit Technical (in Pdf format) and Financial proposa</w:t>
      </w:r>
      <w:r w:rsidR="008409DF">
        <w:rPr>
          <w:rFonts w:ascii="Georgia" w:eastAsia="Palatino Linotype" w:hAnsi="Georgia" w:cstheme="minorHAnsi"/>
        </w:rPr>
        <w:t>ls including CVs</w:t>
      </w:r>
      <w:r w:rsidRPr="008409DF">
        <w:rPr>
          <w:rFonts w:ascii="Georgia" w:eastAsia="Palatino Linotype" w:hAnsi="Georgia" w:cstheme="minorHAnsi"/>
        </w:rPr>
        <w:t xml:space="preserve"> and copies similar reports for previous work conducted by</w:t>
      </w:r>
      <w:r w:rsidR="008409DF">
        <w:rPr>
          <w:rFonts w:ascii="Georgia" w:eastAsia="Palatino Linotype" w:hAnsi="Georgia" w:cstheme="minorHAnsi"/>
        </w:rPr>
        <w:t xml:space="preserve"> the</w:t>
      </w:r>
      <w:r w:rsidRPr="008409DF">
        <w:rPr>
          <w:rFonts w:ascii="Georgia" w:eastAsia="Palatino Linotype" w:hAnsi="Georgia" w:cstheme="minorHAnsi"/>
        </w:rPr>
        <w:t xml:space="preserve"> consulta</w:t>
      </w:r>
      <w:r w:rsidR="008409DF">
        <w:rPr>
          <w:rFonts w:ascii="Georgia" w:eastAsia="Palatino Linotype" w:hAnsi="Georgia" w:cstheme="minorHAnsi"/>
        </w:rPr>
        <w:t xml:space="preserve">nt </w:t>
      </w:r>
      <w:r w:rsidR="00426221" w:rsidRPr="008409DF">
        <w:rPr>
          <w:rFonts w:ascii="Georgia" w:eastAsia="Palatino Linotype" w:hAnsi="Georgia" w:cstheme="minorHAnsi"/>
        </w:rPr>
        <w:t xml:space="preserve">to: </w:t>
      </w:r>
      <w:hyperlink r:id="rId9" w:history="1">
        <w:r w:rsidR="007E637D" w:rsidRPr="00400E6A">
          <w:rPr>
            <w:rStyle w:val="Hyperlink"/>
            <w:rFonts w:ascii="Georgia" w:eastAsia="Palatino Linotype" w:hAnsi="Georgia" w:cstheme="minorHAnsi"/>
          </w:rPr>
          <w:t xml:space="preserve">romano@sscchurches.org </w:t>
        </w:r>
      </w:hyperlink>
      <w:r w:rsidR="00426221" w:rsidRPr="008409DF">
        <w:rPr>
          <w:rFonts w:ascii="Georgia" w:eastAsia="Palatino Linotype" w:hAnsi="Georgia" w:cstheme="minorHAnsi"/>
        </w:rPr>
        <w:t xml:space="preserve">copy: </w:t>
      </w:r>
      <w:hyperlink r:id="rId10" w:history="1">
        <w:r w:rsidR="00426221" w:rsidRPr="008409DF">
          <w:rPr>
            <w:rStyle w:val="Hyperlink"/>
            <w:rFonts w:ascii="Georgia" w:eastAsia="Palatino Linotype" w:hAnsi="Georgia" w:cstheme="minorHAnsi"/>
          </w:rPr>
          <w:t>godfrey@sscchurches.org</w:t>
        </w:r>
      </w:hyperlink>
      <w:r w:rsidR="00426221" w:rsidRPr="008409DF">
        <w:rPr>
          <w:rFonts w:ascii="Georgia" w:eastAsia="Palatino Linotype" w:hAnsi="Georgia" w:cstheme="minorHAnsi"/>
        </w:rPr>
        <w:t xml:space="preserve">; </w:t>
      </w:r>
      <w:hyperlink r:id="rId11" w:history="1">
        <w:r w:rsidR="00426221" w:rsidRPr="008409DF">
          <w:rPr>
            <w:rStyle w:val="Hyperlink"/>
            <w:rFonts w:ascii="Georgia" w:hAnsi="Georgia"/>
          </w:rPr>
          <w:t>mercy@sscchurches.org</w:t>
        </w:r>
      </w:hyperlink>
      <w:r w:rsidR="00426221" w:rsidRPr="008409DF">
        <w:rPr>
          <w:rStyle w:val="gi"/>
          <w:rFonts w:ascii="Georgia" w:hAnsi="Georgia"/>
        </w:rPr>
        <w:t xml:space="preserve"> </w:t>
      </w:r>
      <w:r w:rsidR="00426221" w:rsidRPr="008409DF">
        <w:rPr>
          <w:rFonts w:ascii="Georgia" w:eastAsia="Palatino Linotype" w:hAnsi="Georgia" w:cstheme="minorHAnsi"/>
        </w:rPr>
        <w:t xml:space="preserve"> </w:t>
      </w:r>
      <w:r w:rsidR="006D10A4">
        <w:rPr>
          <w:rFonts w:ascii="Georgia" w:eastAsia="Palatino Linotype" w:hAnsi="Georgia" w:cstheme="minorHAnsi"/>
        </w:rPr>
        <w:t xml:space="preserve">by </w:t>
      </w:r>
      <w:proofErr w:type="spellStart"/>
      <w:r w:rsidR="006D10A4">
        <w:rPr>
          <w:rFonts w:ascii="Georgia" w:eastAsia="Palatino Linotype" w:hAnsi="Georgia" w:cstheme="minorHAnsi"/>
        </w:rPr>
        <w:t>by</w:t>
      </w:r>
      <w:proofErr w:type="spellEnd"/>
      <w:r w:rsidR="006D10A4">
        <w:rPr>
          <w:rFonts w:ascii="Georgia" w:eastAsia="Palatino Linotype" w:hAnsi="Georgia" w:cstheme="minorHAnsi"/>
        </w:rPr>
        <w:t xml:space="preserve"> </w:t>
      </w:r>
      <w:r w:rsidR="00426221" w:rsidRPr="008409DF">
        <w:rPr>
          <w:rFonts w:ascii="Georgia" w:eastAsia="Palatino Linotype" w:hAnsi="Georgia" w:cstheme="minorHAnsi"/>
        </w:rPr>
        <w:t xml:space="preserve">June 25, 2019. </w:t>
      </w:r>
    </w:p>
    <w:p w14:paraId="1F2671E4" w14:textId="77777777" w:rsidR="00B47312" w:rsidRPr="008409DF" w:rsidRDefault="00B47312" w:rsidP="007E6811">
      <w:pPr>
        <w:spacing w:line="70" w:lineRule="exact"/>
        <w:jc w:val="both"/>
        <w:rPr>
          <w:rFonts w:ascii="Georgia" w:eastAsia="Times New Roman" w:hAnsi="Georgia" w:cstheme="minorHAnsi"/>
        </w:rPr>
      </w:pPr>
    </w:p>
    <w:p w14:paraId="20EC029C" w14:textId="2949DC72" w:rsidR="00B47312" w:rsidRPr="008409DF" w:rsidRDefault="00B47312" w:rsidP="007E6811">
      <w:pPr>
        <w:spacing w:line="209" w:lineRule="auto"/>
        <w:ind w:right="300"/>
        <w:jc w:val="both"/>
        <w:rPr>
          <w:rFonts w:ascii="Georgia" w:eastAsia="Palatino Linotype" w:hAnsi="Georgia" w:cstheme="minorHAnsi"/>
          <w:b/>
        </w:rPr>
      </w:pPr>
      <w:r w:rsidRPr="008409DF">
        <w:rPr>
          <w:rFonts w:ascii="Georgia" w:eastAsia="Palatino Linotype" w:hAnsi="Georgia" w:cstheme="minorHAnsi"/>
        </w:rPr>
        <w:t xml:space="preserve">In your submission, include the </w:t>
      </w:r>
      <w:r w:rsidR="008409DF">
        <w:rPr>
          <w:rFonts w:ascii="Georgia" w:eastAsia="Palatino Linotype" w:hAnsi="Georgia" w:cstheme="minorHAnsi"/>
        </w:rPr>
        <w:t xml:space="preserve">following in the subject line </w:t>
      </w:r>
      <w:r w:rsidRPr="008409DF">
        <w:rPr>
          <w:rFonts w:ascii="Georgia" w:eastAsia="Palatino Linotype" w:hAnsi="Georgia" w:cstheme="minorHAnsi"/>
        </w:rPr>
        <w:t>‘</w:t>
      </w:r>
      <w:r w:rsidR="008409DF" w:rsidRPr="008409DF">
        <w:rPr>
          <w:rFonts w:ascii="Georgia" w:eastAsia="Palatino Linotype" w:hAnsi="Georgia" w:cstheme="minorHAnsi"/>
          <w:b/>
        </w:rPr>
        <w:t>SSCC Institutional Assessment</w:t>
      </w:r>
      <w:r w:rsidRPr="008409DF">
        <w:rPr>
          <w:rFonts w:ascii="Georgia" w:eastAsia="Palatino Linotype" w:hAnsi="Georgia" w:cstheme="minorHAnsi"/>
          <w:b/>
        </w:rPr>
        <w:t xml:space="preserve">’. </w:t>
      </w:r>
      <w:bookmarkStart w:id="2" w:name="page4"/>
      <w:bookmarkEnd w:id="2"/>
    </w:p>
    <w:p w14:paraId="192CD8CA" w14:textId="77777777" w:rsidR="006F3739" w:rsidRPr="008409DF" w:rsidRDefault="006F3739" w:rsidP="007E6811">
      <w:pPr>
        <w:spacing w:after="0" w:line="240" w:lineRule="auto"/>
        <w:jc w:val="both"/>
        <w:rPr>
          <w:rFonts w:ascii="Georgia" w:hAnsi="Georgia"/>
          <w:b/>
        </w:rPr>
      </w:pPr>
    </w:p>
    <w:sectPr w:rsidR="006F3739" w:rsidRPr="008409D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BAB87" w14:textId="77777777" w:rsidR="005D04E5" w:rsidRDefault="005D04E5" w:rsidP="00AF0AC9">
      <w:pPr>
        <w:spacing w:after="0" w:line="240" w:lineRule="auto"/>
      </w:pPr>
      <w:r>
        <w:separator/>
      </w:r>
    </w:p>
  </w:endnote>
  <w:endnote w:type="continuationSeparator" w:id="0">
    <w:p w14:paraId="0DB4D76C" w14:textId="77777777" w:rsidR="005D04E5" w:rsidRDefault="005D04E5" w:rsidP="00AF0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756701"/>
      <w:docPartObj>
        <w:docPartGallery w:val="Page Numbers (Bottom of Page)"/>
        <w:docPartUnique/>
      </w:docPartObj>
    </w:sdtPr>
    <w:sdtEndPr>
      <w:rPr>
        <w:noProof/>
      </w:rPr>
    </w:sdtEndPr>
    <w:sdtContent>
      <w:p w14:paraId="357D590A" w14:textId="41DE102D" w:rsidR="00AF0AC9" w:rsidRDefault="00AF0AC9">
        <w:pPr>
          <w:pStyle w:val="Footer"/>
          <w:jc w:val="center"/>
        </w:pPr>
        <w:r>
          <w:fldChar w:fldCharType="begin"/>
        </w:r>
        <w:r>
          <w:instrText xml:space="preserve"> PAGE   \* MERGEFORMAT </w:instrText>
        </w:r>
        <w:r>
          <w:fldChar w:fldCharType="separate"/>
        </w:r>
        <w:r w:rsidR="00F8332E">
          <w:rPr>
            <w:noProof/>
          </w:rPr>
          <w:t>1</w:t>
        </w:r>
        <w:r>
          <w:rPr>
            <w:noProof/>
          </w:rPr>
          <w:fldChar w:fldCharType="end"/>
        </w:r>
      </w:p>
    </w:sdtContent>
  </w:sdt>
  <w:p w14:paraId="24CD97EC" w14:textId="77777777" w:rsidR="00AF0AC9" w:rsidRDefault="00AF0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EDF7B" w14:textId="77777777" w:rsidR="005D04E5" w:rsidRDefault="005D04E5" w:rsidP="00AF0AC9">
      <w:pPr>
        <w:spacing w:after="0" w:line="240" w:lineRule="auto"/>
      </w:pPr>
      <w:r>
        <w:separator/>
      </w:r>
    </w:p>
  </w:footnote>
  <w:footnote w:type="continuationSeparator" w:id="0">
    <w:p w14:paraId="72767258" w14:textId="77777777" w:rsidR="005D04E5" w:rsidRDefault="005D04E5" w:rsidP="00AF0AC9">
      <w:pPr>
        <w:spacing w:after="0" w:line="240" w:lineRule="auto"/>
      </w:pPr>
      <w:r>
        <w:continuationSeparator/>
      </w:r>
    </w:p>
  </w:footnote>
  <w:footnote w:id="1">
    <w:p w14:paraId="05F5347E" w14:textId="77777777" w:rsidR="00D74BFA" w:rsidRDefault="00D74BFA">
      <w:pPr>
        <w:pStyle w:val="FootnoteText"/>
      </w:pPr>
      <w:r>
        <w:rPr>
          <w:rStyle w:val="FootnoteReference"/>
        </w:rPr>
        <w:footnoteRef/>
      </w:r>
      <w:r>
        <w:t xml:space="preserve"> </w:t>
      </w:r>
      <w:r w:rsidR="00532E4F">
        <w:t>The core group members are Christian Aid, Norwegian Church Aid, Finn Church Aid, Catholic Relief Services,</w:t>
      </w:r>
      <w:r w:rsidR="00532E4F" w:rsidRPr="00532E4F">
        <w:t xml:space="preserve"> CAFOD &amp; </w:t>
      </w:r>
      <w:proofErr w:type="spellStart"/>
      <w:r w:rsidR="00532E4F" w:rsidRPr="00532E4F">
        <w:t>Trocaire</w:t>
      </w:r>
      <w:proofErr w:type="spellEnd"/>
      <w:r w:rsidR="00532E4F" w:rsidRPr="00532E4F">
        <w:t xml:space="preserve"> Partnership</w:t>
      </w:r>
      <w:r w:rsidR="00012B66">
        <w:t>, PAX</w:t>
      </w:r>
      <w:r w:rsidR="00532E4F">
        <w:t xml:space="preserve"> and SSCC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C8A6B" w14:textId="2AA04068" w:rsidR="006B10EA" w:rsidRDefault="006B1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hybridMultilevel"/>
    <w:tmpl w:val="4DB127F8"/>
    <w:lvl w:ilvl="0" w:tplc="299E114A">
      <w:start w:val="4"/>
      <w:numFmt w:val="decimal"/>
      <w:lvlText w:val="%1."/>
      <w:lvlJc w:val="left"/>
    </w:lvl>
    <w:lvl w:ilvl="1" w:tplc="848A0A42">
      <w:start w:val="1"/>
      <w:numFmt w:val="bullet"/>
      <w:lvlText w:val=""/>
      <w:lvlJc w:val="left"/>
    </w:lvl>
    <w:lvl w:ilvl="2" w:tplc="C8F4B3CC">
      <w:start w:val="1"/>
      <w:numFmt w:val="bullet"/>
      <w:lvlText w:val=""/>
      <w:lvlJc w:val="left"/>
    </w:lvl>
    <w:lvl w:ilvl="3" w:tplc="11E2876C">
      <w:start w:val="1"/>
      <w:numFmt w:val="bullet"/>
      <w:lvlText w:val=""/>
      <w:lvlJc w:val="left"/>
    </w:lvl>
    <w:lvl w:ilvl="4" w:tplc="DAE659FE">
      <w:start w:val="1"/>
      <w:numFmt w:val="bullet"/>
      <w:lvlText w:val=""/>
      <w:lvlJc w:val="left"/>
    </w:lvl>
    <w:lvl w:ilvl="5" w:tplc="EABE3E6A">
      <w:start w:val="1"/>
      <w:numFmt w:val="bullet"/>
      <w:lvlText w:val=""/>
      <w:lvlJc w:val="left"/>
    </w:lvl>
    <w:lvl w:ilvl="6" w:tplc="C8A617F6">
      <w:start w:val="1"/>
      <w:numFmt w:val="bullet"/>
      <w:lvlText w:val=""/>
      <w:lvlJc w:val="left"/>
    </w:lvl>
    <w:lvl w:ilvl="7" w:tplc="BC84B548">
      <w:start w:val="1"/>
      <w:numFmt w:val="bullet"/>
      <w:lvlText w:val=""/>
      <w:lvlJc w:val="left"/>
    </w:lvl>
    <w:lvl w:ilvl="8" w:tplc="21BA3B7C">
      <w:start w:val="1"/>
      <w:numFmt w:val="bullet"/>
      <w:lvlText w:val=""/>
      <w:lvlJc w:val="left"/>
    </w:lvl>
  </w:abstractNum>
  <w:abstractNum w:abstractNumId="1" w15:restartNumberingAfterBreak="0">
    <w:nsid w:val="00000007"/>
    <w:multiLevelType w:val="hybridMultilevel"/>
    <w:tmpl w:val="0216231A"/>
    <w:lvl w:ilvl="0" w:tplc="AD24C558">
      <w:start w:val="1"/>
      <w:numFmt w:val="decimal"/>
      <w:lvlText w:val="%1."/>
      <w:lvlJc w:val="left"/>
    </w:lvl>
    <w:lvl w:ilvl="1" w:tplc="5E345160">
      <w:start w:val="1"/>
      <w:numFmt w:val="bullet"/>
      <w:lvlText w:val=""/>
      <w:lvlJc w:val="left"/>
    </w:lvl>
    <w:lvl w:ilvl="2" w:tplc="2FCE5000">
      <w:start w:val="1"/>
      <w:numFmt w:val="bullet"/>
      <w:lvlText w:val=""/>
      <w:lvlJc w:val="left"/>
    </w:lvl>
    <w:lvl w:ilvl="3" w:tplc="A4AA7A10">
      <w:start w:val="1"/>
      <w:numFmt w:val="bullet"/>
      <w:lvlText w:val=""/>
      <w:lvlJc w:val="left"/>
    </w:lvl>
    <w:lvl w:ilvl="4" w:tplc="49AEF236">
      <w:start w:val="1"/>
      <w:numFmt w:val="bullet"/>
      <w:lvlText w:val=""/>
      <w:lvlJc w:val="left"/>
    </w:lvl>
    <w:lvl w:ilvl="5" w:tplc="98B4BC76">
      <w:start w:val="1"/>
      <w:numFmt w:val="bullet"/>
      <w:lvlText w:val=""/>
      <w:lvlJc w:val="left"/>
    </w:lvl>
    <w:lvl w:ilvl="6" w:tplc="7986A3F0">
      <w:start w:val="1"/>
      <w:numFmt w:val="bullet"/>
      <w:lvlText w:val=""/>
      <w:lvlJc w:val="left"/>
    </w:lvl>
    <w:lvl w:ilvl="7" w:tplc="AA946110">
      <w:start w:val="1"/>
      <w:numFmt w:val="bullet"/>
      <w:lvlText w:val=""/>
      <w:lvlJc w:val="left"/>
    </w:lvl>
    <w:lvl w:ilvl="8" w:tplc="2F52BD46">
      <w:start w:val="1"/>
      <w:numFmt w:val="bullet"/>
      <w:lvlText w:val=""/>
      <w:lvlJc w:val="left"/>
    </w:lvl>
  </w:abstractNum>
  <w:abstractNum w:abstractNumId="2" w15:restartNumberingAfterBreak="0">
    <w:nsid w:val="00000009"/>
    <w:multiLevelType w:val="hybridMultilevel"/>
    <w:tmpl w:val="1190CDE6"/>
    <w:lvl w:ilvl="0" w:tplc="17601400">
      <w:start w:val="6"/>
      <w:numFmt w:val="decimal"/>
      <w:lvlText w:val="%1."/>
      <w:lvlJc w:val="left"/>
    </w:lvl>
    <w:lvl w:ilvl="1" w:tplc="95208E22">
      <w:start w:val="1"/>
      <w:numFmt w:val="bullet"/>
      <w:lvlText w:val=""/>
      <w:lvlJc w:val="left"/>
    </w:lvl>
    <w:lvl w:ilvl="2" w:tplc="25F69066">
      <w:start w:val="1"/>
      <w:numFmt w:val="bullet"/>
      <w:lvlText w:val=""/>
      <w:lvlJc w:val="left"/>
    </w:lvl>
    <w:lvl w:ilvl="3" w:tplc="42205660">
      <w:start w:val="1"/>
      <w:numFmt w:val="bullet"/>
      <w:lvlText w:val=""/>
      <w:lvlJc w:val="left"/>
    </w:lvl>
    <w:lvl w:ilvl="4" w:tplc="3328D3D6">
      <w:start w:val="1"/>
      <w:numFmt w:val="bullet"/>
      <w:lvlText w:val=""/>
      <w:lvlJc w:val="left"/>
    </w:lvl>
    <w:lvl w:ilvl="5" w:tplc="48F4249E">
      <w:start w:val="1"/>
      <w:numFmt w:val="bullet"/>
      <w:lvlText w:val=""/>
      <w:lvlJc w:val="left"/>
    </w:lvl>
    <w:lvl w:ilvl="6" w:tplc="290C36D2">
      <w:start w:val="1"/>
      <w:numFmt w:val="bullet"/>
      <w:lvlText w:val=""/>
      <w:lvlJc w:val="left"/>
    </w:lvl>
    <w:lvl w:ilvl="7" w:tplc="A7B20C3A">
      <w:start w:val="1"/>
      <w:numFmt w:val="bullet"/>
      <w:lvlText w:val=""/>
      <w:lvlJc w:val="left"/>
    </w:lvl>
    <w:lvl w:ilvl="8" w:tplc="649AD1CC">
      <w:start w:val="1"/>
      <w:numFmt w:val="bullet"/>
      <w:lvlText w:val=""/>
      <w:lvlJc w:val="left"/>
    </w:lvl>
  </w:abstractNum>
  <w:abstractNum w:abstractNumId="3" w15:restartNumberingAfterBreak="0">
    <w:nsid w:val="0000000A"/>
    <w:multiLevelType w:val="hybridMultilevel"/>
    <w:tmpl w:val="66EF438C"/>
    <w:lvl w:ilvl="0" w:tplc="92BE074A">
      <w:start w:val="1"/>
      <w:numFmt w:val="bullet"/>
      <w:lvlText w:val="•"/>
      <w:lvlJc w:val="left"/>
    </w:lvl>
    <w:lvl w:ilvl="1" w:tplc="E3DCFC48">
      <w:start w:val="1"/>
      <w:numFmt w:val="bullet"/>
      <w:lvlText w:val=""/>
      <w:lvlJc w:val="left"/>
    </w:lvl>
    <w:lvl w:ilvl="2" w:tplc="09D8EE66">
      <w:start w:val="1"/>
      <w:numFmt w:val="bullet"/>
      <w:lvlText w:val=""/>
      <w:lvlJc w:val="left"/>
    </w:lvl>
    <w:lvl w:ilvl="3" w:tplc="7CEE1724">
      <w:start w:val="1"/>
      <w:numFmt w:val="bullet"/>
      <w:lvlText w:val=""/>
      <w:lvlJc w:val="left"/>
    </w:lvl>
    <w:lvl w:ilvl="4" w:tplc="2C7E4AD8">
      <w:start w:val="1"/>
      <w:numFmt w:val="bullet"/>
      <w:lvlText w:val=""/>
      <w:lvlJc w:val="left"/>
    </w:lvl>
    <w:lvl w:ilvl="5" w:tplc="BA38650E">
      <w:start w:val="1"/>
      <w:numFmt w:val="bullet"/>
      <w:lvlText w:val=""/>
      <w:lvlJc w:val="left"/>
    </w:lvl>
    <w:lvl w:ilvl="6" w:tplc="65841096">
      <w:start w:val="1"/>
      <w:numFmt w:val="bullet"/>
      <w:lvlText w:val=""/>
      <w:lvlJc w:val="left"/>
    </w:lvl>
    <w:lvl w:ilvl="7" w:tplc="9E1877D8">
      <w:start w:val="1"/>
      <w:numFmt w:val="bullet"/>
      <w:lvlText w:val=""/>
      <w:lvlJc w:val="left"/>
    </w:lvl>
    <w:lvl w:ilvl="8" w:tplc="FF4467DC">
      <w:start w:val="1"/>
      <w:numFmt w:val="bullet"/>
      <w:lvlText w:val=""/>
      <w:lvlJc w:val="left"/>
    </w:lvl>
  </w:abstractNum>
  <w:abstractNum w:abstractNumId="4" w15:restartNumberingAfterBreak="0">
    <w:nsid w:val="0000000B"/>
    <w:multiLevelType w:val="hybridMultilevel"/>
    <w:tmpl w:val="140E0F76"/>
    <w:lvl w:ilvl="0" w:tplc="EA22A56E">
      <w:start w:val="7"/>
      <w:numFmt w:val="decimal"/>
      <w:lvlText w:val="%1."/>
      <w:lvlJc w:val="left"/>
    </w:lvl>
    <w:lvl w:ilvl="1" w:tplc="20B8A34C">
      <w:start w:val="1"/>
      <w:numFmt w:val="bullet"/>
      <w:lvlText w:val=""/>
      <w:lvlJc w:val="left"/>
    </w:lvl>
    <w:lvl w:ilvl="2" w:tplc="151AF556">
      <w:start w:val="1"/>
      <w:numFmt w:val="bullet"/>
      <w:lvlText w:val=""/>
      <w:lvlJc w:val="left"/>
    </w:lvl>
    <w:lvl w:ilvl="3" w:tplc="781C5614">
      <w:start w:val="1"/>
      <w:numFmt w:val="bullet"/>
      <w:lvlText w:val=""/>
      <w:lvlJc w:val="left"/>
    </w:lvl>
    <w:lvl w:ilvl="4" w:tplc="D61A3C24">
      <w:start w:val="1"/>
      <w:numFmt w:val="bullet"/>
      <w:lvlText w:val=""/>
      <w:lvlJc w:val="left"/>
    </w:lvl>
    <w:lvl w:ilvl="5" w:tplc="852EC24A">
      <w:start w:val="1"/>
      <w:numFmt w:val="bullet"/>
      <w:lvlText w:val=""/>
      <w:lvlJc w:val="left"/>
    </w:lvl>
    <w:lvl w:ilvl="6" w:tplc="41609174">
      <w:start w:val="1"/>
      <w:numFmt w:val="bullet"/>
      <w:lvlText w:val=""/>
      <w:lvlJc w:val="left"/>
    </w:lvl>
    <w:lvl w:ilvl="7" w:tplc="74380B4E">
      <w:start w:val="1"/>
      <w:numFmt w:val="bullet"/>
      <w:lvlText w:val=""/>
      <w:lvlJc w:val="left"/>
    </w:lvl>
    <w:lvl w:ilvl="8" w:tplc="1CFA1DB2">
      <w:start w:val="1"/>
      <w:numFmt w:val="bullet"/>
      <w:lvlText w:val=""/>
      <w:lvlJc w:val="left"/>
    </w:lvl>
  </w:abstractNum>
  <w:abstractNum w:abstractNumId="5" w15:restartNumberingAfterBreak="0">
    <w:nsid w:val="0000000C"/>
    <w:multiLevelType w:val="hybridMultilevel"/>
    <w:tmpl w:val="3352255A"/>
    <w:lvl w:ilvl="0" w:tplc="1A3E43CC">
      <w:start w:val="8"/>
      <w:numFmt w:val="decimal"/>
      <w:lvlText w:val="%1."/>
      <w:lvlJc w:val="left"/>
    </w:lvl>
    <w:lvl w:ilvl="1" w:tplc="4C361A5E">
      <w:start w:val="1"/>
      <w:numFmt w:val="bullet"/>
      <w:lvlText w:val=""/>
      <w:lvlJc w:val="left"/>
    </w:lvl>
    <w:lvl w:ilvl="2" w:tplc="0DAE4984">
      <w:start w:val="1"/>
      <w:numFmt w:val="bullet"/>
      <w:lvlText w:val=""/>
      <w:lvlJc w:val="left"/>
    </w:lvl>
    <w:lvl w:ilvl="3" w:tplc="C1B4A16E">
      <w:start w:val="1"/>
      <w:numFmt w:val="bullet"/>
      <w:lvlText w:val=""/>
      <w:lvlJc w:val="left"/>
    </w:lvl>
    <w:lvl w:ilvl="4" w:tplc="646E40D8">
      <w:start w:val="1"/>
      <w:numFmt w:val="bullet"/>
      <w:lvlText w:val=""/>
      <w:lvlJc w:val="left"/>
    </w:lvl>
    <w:lvl w:ilvl="5" w:tplc="FC306360">
      <w:start w:val="1"/>
      <w:numFmt w:val="bullet"/>
      <w:lvlText w:val=""/>
      <w:lvlJc w:val="left"/>
    </w:lvl>
    <w:lvl w:ilvl="6" w:tplc="CF3E2238">
      <w:start w:val="1"/>
      <w:numFmt w:val="bullet"/>
      <w:lvlText w:val=""/>
      <w:lvlJc w:val="left"/>
    </w:lvl>
    <w:lvl w:ilvl="7" w:tplc="424EF730">
      <w:start w:val="1"/>
      <w:numFmt w:val="bullet"/>
      <w:lvlText w:val=""/>
      <w:lvlJc w:val="left"/>
    </w:lvl>
    <w:lvl w:ilvl="8" w:tplc="9BE06F76">
      <w:start w:val="1"/>
      <w:numFmt w:val="bullet"/>
      <w:lvlText w:val=""/>
      <w:lvlJc w:val="left"/>
    </w:lvl>
  </w:abstractNum>
  <w:abstractNum w:abstractNumId="6" w15:restartNumberingAfterBreak="0">
    <w:nsid w:val="0000000D"/>
    <w:multiLevelType w:val="hybridMultilevel"/>
    <w:tmpl w:val="109CF92E"/>
    <w:lvl w:ilvl="0" w:tplc="9A40EF8A">
      <w:start w:val="9"/>
      <w:numFmt w:val="decimal"/>
      <w:lvlText w:val="%1."/>
      <w:lvlJc w:val="left"/>
    </w:lvl>
    <w:lvl w:ilvl="1" w:tplc="FFCCE174">
      <w:start w:val="1"/>
      <w:numFmt w:val="bullet"/>
      <w:lvlText w:val=""/>
      <w:lvlJc w:val="left"/>
    </w:lvl>
    <w:lvl w:ilvl="2" w:tplc="A490A2A8">
      <w:start w:val="1"/>
      <w:numFmt w:val="bullet"/>
      <w:lvlText w:val=""/>
      <w:lvlJc w:val="left"/>
    </w:lvl>
    <w:lvl w:ilvl="3" w:tplc="B3D804EC">
      <w:start w:val="1"/>
      <w:numFmt w:val="bullet"/>
      <w:lvlText w:val=""/>
      <w:lvlJc w:val="left"/>
    </w:lvl>
    <w:lvl w:ilvl="4" w:tplc="24263000">
      <w:start w:val="1"/>
      <w:numFmt w:val="bullet"/>
      <w:lvlText w:val=""/>
      <w:lvlJc w:val="left"/>
    </w:lvl>
    <w:lvl w:ilvl="5" w:tplc="E4264B5E">
      <w:start w:val="1"/>
      <w:numFmt w:val="bullet"/>
      <w:lvlText w:val=""/>
      <w:lvlJc w:val="left"/>
    </w:lvl>
    <w:lvl w:ilvl="6" w:tplc="ED80E34A">
      <w:start w:val="1"/>
      <w:numFmt w:val="bullet"/>
      <w:lvlText w:val=""/>
      <w:lvlJc w:val="left"/>
    </w:lvl>
    <w:lvl w:ilvl="7" w:tplc="47064612">
      <w:start w:val="1"/>
      <w:numFmt w:val="bullet"/>
      <w:lvlText w:val=""/>
      <w:lvlJc w:val="left"/>
    </w:lvl>
    <w:lvl w:ilvl="8" w:tplc="725CB552">
      <w:start w:val="1"/>
      <w:numFmt w:val="bullet"/>
      <w:lvlText w:val=""/>
      <w:lvlJc w:val="left"/>
    </w:lvl>
  </w:abstractNum>
  <w:abstractNum w:abstractNumId="7" w15:restartNumberingAfterBreak="0">
    <w:nsid w:val="0000000E"/>
    <w:multiLevelType w:val="hybridMultilevel"/>
    <w:tmpl w:val="0DED7262"/>
    <w:lvl w:ilvl="0" w:tplc="239A4A4A">
      <w:start w:val="1"/>
      <w:numFmt w:val="bullet"/>
      <w:lvlText w:val="•"/>
      <w:lvlJc w:val="left"/>
    </w:lvl>
    <w:lvl w:ilvl="1" w:tplc="7BB2FF8A">
      <w:start w:val="1"/>
      <w:numFmt w:val="bullet"/>
      <w:lvlText w:val=""/>
      <w:lvlJc w:val="left"/>
    </w:lvl>
    <w:lvl w:ilvl="2" w:tplc="1E645224">
      <w:start w:val="1"/>
      <w:numFmt w:val="bullet"/>
      <w:lvlText w:val=""/>
      <w:lvlJc w:val="left"/>
    </w:lvl>
    <w:lvl w:ilvl="3" w:tplc="A8E60ECE">
      <w:start w:val="1"/>
      <w:numFmt w:val="bullet"/>
      <w:lvlText w:val=""/>
      <w:lvlJc w:val="left"/>
    </w:lvl>
    <w:lvl w:ilvl="4" w:tplc="42563A00">
      <w:start w:val="1"/>
      <w:numFmt w:val="bullet"/>
      <w:lvlText w:val=""/>
      <w:lvlJc w:val="left"/>
    </w:lvl>
    <w:lvl w:ilvl="5" w:tplc="8294C9C8">
      <w:start w:val="1"/>
      <w:numFmt w:val="bullet"/>
      <w:lvlText w:val=""/>
      <w:lvlJc w:val="left"/>
    </w:lvl>
    <w:lvl w:ilvl="6" w:tplc="B44089C6">
      <w:start w:val="1"/>
      <w:numFmt w:val="bullet"/>
      <w:lvlText w:val=""/>
      <w:lvlJc w:val="left"/>
    </w:lvl>
    <w:lvl w:ilvl="7" w:tplc="F7DE80E2">
      <w:start w:val="1"/>
      <w:numFmt w:val="bullet"/>
      <w:lvlText w:val=""/>
      <w:lvlJc w:val="left"/>
    </w:lvl>
    <w:lvl w:ilvl="8" w:tplc="C7EAF60E">
      <w:start w:val="1"/>
      <w:numFmt w:val="bullet"/>
      <w:lvlText w:val=""/>
      <w:lvlJc w:val="left"/>
    </w:lvl>
  </w:abstractNum>
  <w:abstractNum w:abstractNumId="8" w15:restartNumberingAfterBreak="0">
    <w:nsid w:val="01E556E8"/>
    <w:multiLevelType w:val="hybridMultilevel"/>
    <w:tmpl w:val="7DAA423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5DA37B5"/>
    <w:multiLevelType w:val="hybridMultilevel"/>
    <w:tmpl w:val="C3FADB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0595F66"/>
    <w:multiLevelType w:val="hybridMultilevel"/>
    <w:tmpl w:val="518CD6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644"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450E40"/>
    <w:multiLevelType w:val="multilevel"/>
    <w:tmpl w:val="9D0C62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3A10021"/>
    <w:multiLevelType w:val="hybridMultilevel"/>
    <w:tmpl w:val="FC8E9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B538CC"/>
    <w:multiLevelType w:val="hybridMultilevel"/>
    <w:tmpl w:val="DD163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050C72"/>
    <w:multiLevelType w:val="hybridMultilevel"/>
    <w:tmpl w:val="625E1F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BA3C12"/>
    <w:multiLevelType w:val="hybridMultilevel"/>
    <w:tmpl w:val="84F678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D402348"/>
    <w:multiLevelType w:val="multilevel"/>
    <w:tmpl w:val="6C3EF1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21F1418"/>
    <w:multiLevelType w:val="hybridMultilevel"/>
    <w:tmpl w:val="FF52A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37599E"/>
    <w:multiLevelType w:val="hybridMultilevel"/>
    <w:tmpl w:val="08889702"/>
    <w:lvl w:ilvl="0" w:tplc="04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B468DA"/>
    <w:multiLevelType w:val="multilevel"/>
    <w:tmpl w:val="E86E84AC"/>
    <w:lvl w:ilvl="0">
      <w:start w:val="1"/>
      <w:numFmt w:val="decimal"/>
      <w:pStyle w:val="Style1"/>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pStyle w:val="Style3"/>
      <w:isLgl/>
      <w:lvlText w:val="%1.%2.%3."/>
      <w:lvlJc w:val="left"/>
      <w:pPr>
        <w:ind w:left="19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30960BF"/>
    <w:multiLevelType w:val="hybridMultilevel"/>
    <w:tmpl w:val="0F7EA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29251E"/>
    <w:multiLevelType w:val="hybridMultilevel"/>
    <w:tmpl w:val="6FA2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1E36A6"/>
    <w:multiLevelType w:val="hybridMultilevel"/>
    <w:tmpl w:val="9DBCDB38"/>
    <w:lvl w:ilvl="0" w:tplc="39EC5D8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691E40"/>
    <w:multiLevelType w:val="hybridMultilevel"/>
    <w:tmpl w:val="3C3A029E"/>
    <w:lvl w:ilvl="0" w:tplc="2166A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C15EBF"/>
    <w:multiLevelType w:val="hybridMultilevel"/>
    <w:tmpl w:val="3FCE36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0616063"/>
    <w:multiLevelType w:val="multilevel"/>
    <w:tmpl w:val="226606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9D5147E"/>
    <w:multiLevelType w:val="hybridMultilevel"/>
    <w:tmpl w:val="4328D8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DE0196A"/>
    <w:multiLevelType w:val="multilevel"/>
    <w:tmpl w:val="7E5E703C"/>
    <w:lvl w:ilvl="0">
      <w:start w:val="7"/>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61611146"/>
    <w:multiLevelType w:val="hybridMultilevel"/>
    <w:tmpl w:val="AD0AFF7A"/>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9" w15:restartNumberingAfterBreak="0">
    <w:nsid w:val="658153AF"/>
    <w:multiLevelType w:val="hybridMultilevel"/>
    <w:tmpl w:val="02D297B6"/>
    <w:lvl w:ilvl="0" w:tplc="91FCF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1D7EF9"/>
    <w:multiLevelType w:val="multilevel"/>
    <w:tmpl w:val="E604D4EE"/>
    <w:lvl w:ilvl="0">
      <w:start w:val="1"/>
      <w:numFmt w:val="decimal"/>
      <w:lvlText w:val="%1."/>
      <w:lvlJc w:val="left"/>
      <w:pPr>
        <w:ind w:left="495"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31" w15:restartNumberingAfterBreak="0">
    <w:nsid w:val="6C02690D"/>
    <w:multiLevelType w:val="hybridMultilevel"/>
    <w:tmpl w:val="AE0ED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784455"/>
    <w:multiLevelType w:val="hybridMultilevel"/>
    <w:tmpl w:val="8CAC0A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F35226B"/>
    <w:multiLevelType w:val="hybridMultilevel"/>
    <w:tmpl w:val="1DD62212"/>
    <w:lvl w:ilvl="0" w:tplc="111E2A2C">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3C5161"/>
    <w:multiLevelType w:val="hybridMultilevel"/>
    <w:tmpl w:val="99BC5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292C13"/>
    <w:multiLevelType w:val="hybridMultilevel"/>
    <w:tmpl w:val="C276A9E2"/>
    <w:lvl w:ilvl="0" w:tplc="996AFBF6">
      <w:start w:val="1"/>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37E72BB"/>
    <w:multiLevelType w:val="hybridMultilevel"/>
    <w:tmpl w:val="E48EB9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8BE583A"/>
    <w:multiLevelType w:val="hybridMultilevel"/>
    <w:tmpl w:val="2696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8631E1"/>
    <w:multiLevelType w:val="hybridMultilevel"/>
    <w:tmpl w:val="6EF086A6"/>
    <w:lvl w:ilvl="0" w:tplc="08090001">
      <w:start w:val="1"/>
      <w:numFmt w:val="bullet"/>
      <w:lvlText w:val=""/>
      <w:lvlJc w:val="left"/>
      <w:pPr>
        <w:ind w:left="720" w:hanging="360"/>
      </w:pPr>
      <w:rPr>
        <w:rFonts w:ascii="Symbol" w:hAnsi="Symbol" w:hint="default"/>
      </w:rPr>
    </w:lvl>
    <w:lvl w:ilvl="1" w:tplc="0409000D"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0"/>
  </w:num>
  <w:num w:numId="3">
    <w:abstractNumId w:val="24"/>
  </w:num>
  <w:num w:numId="4">
    <w:abstractNumId w:val="12"/>
  </w:num>
  <w:num w:numId="5">
    <w:abstractNumId w:val="13"/>
  </w:num>
  <w:num w:numId="6">
    <w:abstractNumId w:val="32"/>
  </w:num>
  <w:num w:numId="7">
    <w:abstractNumId w:val="17"/>
  </w:num>
  <w:num w:numId="8">
    <w:abstractNumId w:val="14"/>
  </w:num>
  <w:num w:numId="9">
    <w:abstractNumId w:val="15"/>
  </w:num>
  <w:num w:numId="10">
    <w:abstractNumId w:val="8"/>
  </w:num>
  <w:num w:numId="11">
    <w:abstractNumId w:val="18"/>
  </w:num>
  <w:num w:numId="12">
    <w:abstractNumId w:val="28"/>
  </w:num>
  <w:num w:numId="13">
    <w:abstractNumId w:val="33"/>
  </w:num>
  <w:num w:numId="14">
    <w:abstractNumId w:val="19"/>
  </w:num>
  <w:num w:numId="15">
    <w:abstractNumId w:val="10"/>
  </w:num>
  <w:num w:numId="16">
    <w:abstractNumId w:val="38"/>
  </w:num>
  <w:num w:numId="17">
    <w:abstractNumId w:val="37"/>
  </w:num>
  <w:num w:numId="18">
    <w:abstractNumId w:val="9"/>
  </w:num>
  <w:num w:numId="19">
    <w:abstractNumId w:val="31"/>
  </w:num>
  <w:num w:numId="20">
    <w:abstractNumId w:val="22"/>
  </w:num>
  <w:num w:numId="21">
    <w:abstractNumId w:val="35"/>
  </w:num>
  <w:num w:numId="22">
    <w:abstractNumId w:val="26"/>
  </w:num>
  <w:num w:numId="23">
    <w:abstractNumId w:val="23"/>
  </w:num>
  <w:num w:numId="24">
    <w:abstractNumId w:val="29"/>
  </w:num>
  <w:num w:numId="25">
    <w:abstractNumId w:val="2"/>
  </w:num>
  <w:num w:numId="26">
    <w:abstractNumId w:val="3"/>
  </w:num>
  <w:num w:numId="27">
    <w:abstractNumId w:val="34"/>
  </w:num>
  <w:num w:numId="28">
    <w:abstractNumId w:val="4"/>
  </w:num>
  <w:num w:numId="29">
    <w:abstractNumId w:val="5"/>
  </w:num>
  <w:num w:numId="30">
    <w:abstractNumId w:val="6"/>
  </w:num>
  <w:num w:numId="31">
    <w:abstractNumId w:val="7"/>
  </w:num>
  <w:num w:numId="32">
    <w:abstractNumId w:val="1"/>
  </w:num>
  <w:num w:numId="33">
    <w:abstractNumId w:val="0"/>
  </w:num>
  <w:num w:numId="34">
    <w:abstractNumId w:val="30"/>
  </w:num>
  <w:num w:numId="35">
    <w:abstractNumId w:val="11"/>
  </w:num>
  <w:num w:numId="36">
    <w:abstractNumId w:val="25"/>
  </w:num>
  <w:num w:numId="37">
    <w:abstractNumId w:val="27"/>
  </w:num>
  <w:num w:numId="38">
    <w:abstractNumId w:val="1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F8E"/>
    <w:rsid w:val="00012B66"/>
    <w:rsid w:val="00026BC8"/>
    <w:rsid w:val="00044067"/>
    <w:rsid w:val="00072256"/>
    <w:rsid w:val="00086869"/>
    <w:rsid w:val="000C288A"/>
    <w:rsid w:val="000C2A30"/>
    <w:rsid w:val="000D66F0"/>
    <w:rsid w:val="00132BBC"/>
    <w:rsid w:val="001D3869"/>
    <w:rsid w:val="00225FF8"/>
    <w:rsid w:val="00242612"/>
    <w:rsid w:val="00266344"/>
    <w:rsid w:val="00310BFC"/>
    <w:rsid w:val="00391F2F"/>
    <w:rsid w:val="003C2D55"/>
    <w:rsid w:val="00426221"/>
    <w:rsid w:val="004B792F"/>
    <w:rsid w:val="00532E4F"/>
    <w:rsid w:val="00590847"/>
    <w:rsid w:val="005D04E5"/>
    <w:rsid w:val="00602B05"/>
    <w:rsid w:val="00612EDD"/>
    <w:rsid w:val="006167B6"/>
    <w:rsid w:val="00633F34"/>
    <w:rsid w:val="00657F8E"/>
    <w:rsid w:val="006B10EA"/>
    <w:rsid w:val="006C484F"/>
    <w:rsid w:val="006D0539"/>
    <w:rsid w:val="006D10A4"/>
    <w:rsid w:val="006D4A81"/>
    <w:rsid w:val="006E443E"/>
    <w:rsid w:val="006F3739"/>
    <w:rsid w:val="00762501"/>
    <w:rsid w:val="007D55B4"/>
    <w:rsid w:val="007E637D"/>
    <w:rsid w:val="007E6811"/>
    <w:rsid w:val="007F19E4"/>
    <w:rsid w:val="008409DF"/>
    <w:rsid w:val="00887DA9"/>
    <w:rsid w:val="008D553B"/>
    <w:rsid w:val="00973E2F"/>
    <w:rsid w:val="009D3841"/>
    <w:rsid w:val="00A41D24"/>
    <w:rsid w:val="00AB6638"/>
    <w:rsid w:val="00AF0AC9"/>
    <w:rsid w:val="00B2608F"/>
    <w:rsid w:val="00B47312"/>
    <w:rsid w:val="00B61D86"/>
    <w:rsid w:val="00BD1063"/>
    <w:rsid w:val="00BE400D"/>
    <w:rsid w:val="00BE7F0F"/>
    <w:rsid w:val="00C53C7F"/>
    <w:rsid w:val="00C57FDB"/>
    <w:rsid w:val="00C66650"/>
    <w:rsid w:val="00C67AD4"/>
    <w:rsid w:val="00CA11B6"/>
    <w:rsid w:val="00CF1102"/>
    <w:rsid w:val="00D24954"/>
    <w:rsid w:val="00D46041"/>
    <w:rsid w:val="00D61BA8"/>
    <w:rsid w:val="00D63485"/>
    <w:rsid w:val="00D74BFA"/>
    <w:rsid w:val="00D83502"/>
    <w:rsid w:val="00D83C37"/>
    <w:rsid w:val="00DF629B"/>
    <w:rsid w:val="00E26B73"/>
    <w:rsid w:val="00E548A9"/>
    <w:rsid w:val="00E93C86"/>
    <w:rsid w:val="00EA1D98"/>
    <w:rsid w:val="00EF3779"/>
    <w:rsid w:val="00F8332E"/>
    <w:rsid w:val="00F86A1D"/>
    <w:rsid w:val="00FD6674"/>
    <w:rsid w:val="00FE5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70344"/>
  <w15:chartTrackingRefBased/>
  <w15:docId w15:val="{1214801C-B1A2-498A-9764-1F64A749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063"/>
    <w:pPr>
      <w:ind w:left="720"/>
      <w:contextualSpacing/>
    </w:pPr>
  </w:style>
  <w:style w:type="table" w:styleId="TableGrid">
    <w:name w:val="Table Grid"/>
    <w:basedOn w:val="TableNormal"/>
    <w:uiPriority w:val="39"/>
    <w:rsid w:val="00026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0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AC9"/>
  </w:style>
  <w:style w:type="paragraph" w:styleId="Footer">
    <w:name w:val="footer"/>
    <w:basedOn w:val="Normal"/>
    <w:link w:val="FooterChar"/>
    <w:uiPriority w:val="99"/>
    <w:unhideWhenUsed/>
    <w:rsid w:val="00AF0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AC9"/>
  </w:style>
  <w:style w:type="character" w:styleId="CommentReference">
    <w:name w:val="annotation reference"/>
    <w:basedOn w:val="DefaultParagraphFont"/>
    <w:uiPriority w:val="99"/>
    <w:semiHidden/>
    <w:unhideWhenUsed/>
    <w:rsid w:val="00C53C7F"/>
    <w:rPr>
      <w:sz w:val="16"/>
      <w:szCs w:val="16"/>
    </w:rPr>
  </w:style>
  <w:style w:type="paragraph" w:styleId="CommentText">
    <w:name w:val="annotation text"/>
    <w:basedOn w:val="Normal"/>
    <w:link w:val="CommentTextChar"/>
    <w:uiPriority w:val="99"/>
    <w:semiHidden/>
    <w:unhideWhenUsed/>
    <w:rsid w:val="00C53C7F"/>
    <w:pPr>
      <w:spacing w:line="240" w:lineRule="auto"/>
    </w:pPr>
    <w:rPr>
      <w:sz w:val="20"/>
      <w:szCs w:val="20"/>
    </w:rPr>
  </w:style>
  <w:style w:type="character" w:customStyle="1" w:styleId="CommentTextChar">
    <w:name w:val="Comment Text Char"/>
    <w:basedOn w:val="DefaultParagraphFont"/>
    <w:link w:val="CommentText"/>
    <w:uiPriority w:val="99"/>
    <w:semiHidden/>
    <w:rsid w:val="00C53C7F"/>
    <w:rPr>
      <w:sz w:val="20"/>
      <w:szCs w:val="20"/>
    </w:rPr>
  </w:style>
  <w:style w:type="paragraph" w:styleId="CommentSubject">
    <w:name w:val="annotation subject"/>
    <w:basedOn w:val="CommentText"/>
    <w:next w:val="CommentText"/>
    <w:link w:val="CommentSubjectChar"/>
    <w:uiPriority w:val="99"/>
    <w:semiHidden/>
    <w:unhideWhenUsed/>
    <w:rsid w:val="00C53C7F"/>
    <w:rPr>
      <w:b/>
      <w:bCs/>
    </w:rPr>
  </w:style>
  <w:style w:type="character" w:customStyle="1" w:styleId="CommentSubjectChar">
    <w:name w:val="Comment Subject Char"/>
    <w:basedOn w:val="CommentTextChar"/>
    <w:link w:val="CommentSubject"/>
    <w:uiPriority w:val="99"/>
    <w:semiHidden/>
    <w:rsid w:val="00C53C7F"/>
    <w:rPr>
      <w:b/>
      <w:bCs/>
      <w:sz w:val="20"/>
      <w:szCs w:val="20"/>
    </w:rPr>
  </w:style>
  <w:style w:type="paragraph" w:styleId="BalloonText">
    <w:name w:val="Balloon Text"/>
    <w:basedOn w:val="Normal"/>
    <w:link w:val="BalloonTextChar"/>
    <w:uiPriority w:val="99"/>
    <w:semiHidden/>
    <w:unhideWhenUsed/>
    <w:rsid w:val="00C53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C7F"/>
    <w:rPr>
      <w:rFonts w:ascii="Segoe UI" w:hAnsi="Segoe UI" w:cs="Segoe UI"/>
      <w:sz w:val="18"/>
      <w:szCs w:val="18"/>
    </w:rPr>
  </w:style>
  <w:style w:type="paragraph" w:styleId="FootnoteText">
    <w:name w:val="footnote text"/>
    <w:basedOn w:val="Normal"/>
    <w:link w:val="FootnoteTextChar"/>
    <w:uiPriority w:val="99"/>
    <w:semiHidden/>
    <w:unhideWhenUsed/>
    <w:rsid w:val="00D74B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BFA"/>
    <w:rPr>
      <w:sz w:val="20"/>
      <w:szCs w:val="20"/>
    </w:rPr>
  </w:style>
  <w:style w:type="character" w:styleId="FootnoteReference">
    <w:name w:val="footnote reference"/>
    <w:basedOn w:val="DefaultParagraphFont"/>
    <w:uiPriority w:val="99"/>
    <w:semiHidden/>
    <w:unhideWhenUsed/>
    <w:rsid w:val="00D74BFA"/>
    <w:rPr>
      <w:vertAlign w:val="superscript"/>
    </w:rPr>
  </w:style>
  <w:style w:type="paragraph" w:customStyle="1" w:styleId="Style1">
    <w:name w:val="Style1"/>
    <w:qFormat/>
    <w:rsid w:val="006F3739"/>
    <w:pPr>
      <w:numPr>
        <w:numId w:val="14"/>
      </w:numPr>
      <w:tabs>
        <w:tab w:val="num" w:pos="360"/>
      </w:tabs>
      <w:spacing w:after="200" w:line="276" w:lineRule="auto"/>
      <w:ind w:left="0" w:firstLine="0"/>
    </w:pPr>
    <w:rPr>
      <w:rFonts w:ascii="Calibri" w:eastAsia="Times New Roman" w:hAnsi="Calibri" w:cs="Calibri"/>
      <w:b/>
      <w:szCs w:val="24"/>
      <w:u w:val="single"/>
      <w:lang w:val="en-US" w:eastAsia="en-GB"/>
    </w:rPr>
  </w:style>
  <w:style w:type="paragraph" w:customStyle="1" w:styleId="Style3">
    <w:name w:val="Style3"/>
    <w:qFormat/>
    <w:rsid w:val="006F3739"/>
    <w:pPr>
      <w:numPr>
        <w:ilvl w:val="2"/>
        <w:numId w:val="14"/>
      </w:numPr>
      <w:tabs>
        <w:tab w:val="num" w:pos="360"/>
      </w:tabs>
      <w:spacing w:after="200" w:line="276" w:lineRule="auto"/>
      <w:ind w:left="0" w:firstLine="0"/>
      <w:jc w:val="both"/>
    </w:pPr>
    <w:rPr>
      <w:rFonts w:ascii="Calibri" w:eastAsia="Times New Roman" w:hAnsi="Calibri" w:cs="Calibri"/>
      <w:i/>
      <w:szCs w:val="24"/>
      <w:lang w:val="en-US" w:eastAsia="en-GB"/>
    </w:rPr>
  </w:style>
  <w:style w:type="paragraph" w:styleId="NormalWeb">
    <w:name w:val="Normal (Web)"/>
    <w:basedOn w:val="Normal"/>
    <w:rsid w:val="006F373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FootnoteAnchor">
    <w:name w:val="Footnote Anchor"/>
    <w:rsid w:val="00EA1D98"/>
    <w:rPr>
      <w:vertAlign w:val="superscript"/>
    </w:rPr>
  </w:style>
  <w:style w:type="paragraph" w:customStyle="1" w:styleId="Footnote">
    <w:name w:val="Footnote"/>
    <w:basedOn w:val="Normal"/>
    <w:rsid w:val="00EA1D98"/>
    <w:pPr>
      <w:suppressAutoHyphens/>
      <w:spacing w:after="200" w:line="276" w:lineRule="auto"/>
    </w:pPr>
    <w:rPr>
      <w:rFonts w:ascii="Calibri" w:eastAsia="Droid Sans Fallback" w:hAnsi="Calibri" w:cs="Calibri"/>
      <w:lang w:val="en-US"/>
    </w:rPr>
  </w:style>
  <w:style w:type="character" w:styleId="Hyperlink">
    <w:name w:val="Hyperlink"/>
    <w:basedOn w:val="DefaultParagraphFont"/>
    <w:uiPriority w:val="99"/>
    <w:unhideWhenUsed/>
    <w:rsid w:val="00426221"/>
    <w:rPr>
      <w:color w:val="0563C1" w:themeColor="hyperlink"/>
      <w:u w:val="single"/>
    </w:rPr>
  </w:style>
  <w:style w:type="character" w:customStyle="1" w:styleId="gi">
    <w:name w:val="gi"/>
    <w:basedOn w:val="DefaultParagraphFont"/>
    <w:rsid w:val="00426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cy@sscchurche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odfrey@sscchurches.org" TargetMode="External"/><Relationship Id="rId4" Type="http://schemas.openxmlformats.org/officeDocument/2006/relationships/settings" Target="settings.xml"/><Relationship Id="rId9" Type="http://schemas.openxmlformats.org/officeDocument/2006/relationships/hyperlink" Target="mailto:romano@sscchurches.org%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867A9-0A0C-4E8F-8B54-3DFAF4098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Arionget Ekallam</dc:creator>
  <cp:keywords/>
  <dc:description/>
  <cp:lastModifiedBy>Diana Mangeli</cp:lastModifiedBy>
  <cp:revision>2</cp:revision>
  <cp:lastPrinted>2019-06-17T13:19:00Z</cp:lastPrinted>
  <dcterms:created xsi:type="dcterms:W3CDTF">2019-06-17T16:36:00Z</dcterms:created>
  <dcterms:modified xsi:type="dcterms:W3CDTF">2019-06-17T16:36:00Z</dcterms:modified>
</cp:coreProperties>
</file>