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9" w:rsidRDefault="001513B3" w:rsidP="007064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0A85089F" wp14:editId="2CA876BB">
            <wp:simplePos x="0" y="0"/>
            <wp:positionH relativeFrom="column">
              <wp:posOffset>-723900</wp:posOffset>
            </wp:positionH>
            <wp:positionV relativeFrom="paragraph">
              <wp:posOffset>-149544</wp:posOffset>
            </wp:positionV>
            <wp:extent cx="1945401" cy="1699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401" cy="169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3326FD1A" wp14:editId="79C8A895">
            <wp:simplePos x="0" y="0"/>
            <wp:positionH relativeFrom="column">
              <wp:posOffset>4752975</wp:posOffset>
            </wp:positionH>
            <wp:positionV relativeFrom="paragraph">
              <wp:posOffset>-8255</wp:posOffset>
            </wp:positionV>
            <wp:extent cx="2104390" cy="1558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E35" w:rsidRPr="00635E35">
        <w:rPr>
          <w:b/>
          <w:sz w:val="24"/>
          <w:szCs w:val="24"/>
        </w:rPr>
        <w:t xml:space="preserve"> </w:t>
      </w:r>
      <w:r w:rsidR="00635E35">
        <w:rPr>
          <w:b/>
          <w:sz w:val="24"/>
          <w:szCs w:val="24"/>
        </w:rPr>
        <w:t xml:space="preserve"> </w:t>
      </w:r>
      <w:r w:rsidR="00635E35" w:rsidRPr="00635E35">
        <w:rPr>
          <w:b/>
          <w:sz w:val="24"/>
          <w:szCs w:val="24"/>
        </w:rPr>
        <w:t xml:space="preserve"> </w:t>
      </w:r>
    </w:p>
    <w:p w:rsidR="001513B3" w:rsidRDefault="001513B3" w:rsidP="00706419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1513B3" w:rsidRDefault="001513B3" w:rsidP="00706419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1513B3" w:rsidRDefault="001513B3" w:rsidP="00706419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1513B3" w:rsidRPr="00706419" w:rsidRDefault="001513B3" w:rsidP="00706419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706419" w:rsidRPr="008D7DDB" w:rsidRDefault="008D7DDB" w:rsidP="00706419">
      <w:pPr>
        <w:spacing w:after="0" w:line="240" w:lineRule="auto"/>
        <w:rPr>
          <w:b/>
          <w:sz w:val="36"/>
        </w:rPr>
      </w:pPr>
      <w:r w:rsidRPr="008D7DDB">
        <w:rPr>
          <w:b/>
          <w:sz w:val="36"/>
        </w:rPr>
        <w:t>REQUEST FOR QUOTATION</w:t>
      </w:r>
    </w:p>
    <w:p w:rsidR="004A366F" w:rsidRDefault="00143D61" w:rsidP="001513B3">
      <w:pPr>
        <w:spacing w:after="0"/>
        <w:jc w:val="both"/>
      </w:pPr>
      <w:r>
        <w:rPr>
          <w:b/>
        </w:rPr>
        <w:t xml:space="preserve">Global Group </w:t>
      </w:r>
      <w:r w:rsidRPr="00143D61">
        <w:t>was</w:t>
      </w:r>
      <w:r>
        <w:rPr>
          <w:b/>
        </w:rPr>
        <w:t xml:space="preserve"> </w:t>
      </w:r>
      <w:r w:rsidR="008D7DDB">
        <w:t>established in 2016</w:t>
      </w:r>
      <w:r w:rsidR="004A366F">
        <w:t>.  T</w:t>
      </w:r>
      <w:r w:rsidR="001513B3">
        <w:t xml:space="preserve">he company has been involved in various projects such as: </w:t>
      </w:r>
      <w:r>
        <w:t xml:space="preserve">water projects, </w:t>
      </w:r>
      <w:r w:rsidR="001513B3">
        <w:t>agriculture and other civil constructions</w:t>
      </w:r>
      <w:r>
        <w:t xml:space="preserve"> around the </w:t>
      </w:r>
      <w:r w:rsidR="001513B3">
        <w:t>world, especially</w:t>
      </w:r>
      <w:r w:rsidR="004A366F">
        <w:t xml:space="preserve"> in</w:t>
      </w:r>
      <w:r>
        <w:t xml:space="preserve"> South Amer</w:t>
      </w:r>
      <w:r w:rsidR="004A366F">
        <w:t xml:space="preserve">ica and Africa. </w:t>
      </w:r>
    </w:p>
    <w:p w:rsidR="004A366F" w:rsidRDefault="004A366F" w:rsidP="004A366F">
      <w:pPr>
        <w:spacing w:after="0" w:line="240" w:lineRule="auto"/>
        <w:ind w:left="720"/>
        <w:jc w:val="both"/>
      </w:pPr>
      <w:r>
        <w:t xml:space="preserve"> </w:t>
      </w:r>
    </w:p>
    <w:p w:rsidR="004A366F" w:rsidRDefault="004A366F" w:rsidP="001513B3">
      <w:pPr>
        <w:spacing w:after="0" w:line="240" w:lineRule="auto"/>
        <w:jc w:val="both"/>
      </w:pPr>
      <w:r>
        <w:t>In South Sudan, Global Group is doing three major activi</w:t>
      </w:r>
      <w:r w:rsidR="001513B3">
        <w:t xml:space="preserve">ties, and the main activity is Agriculture </w:t>
      </w:r>
      <w:r w:rsidR="00E57224">
        <w:t>Projects (</w:t>
      </w:r>
      <w:r w:rsidR="001513B3">
        <w:t>Green Horizon)</w:t>
      </w:r>
      <w:r>
        <w:t>.</w:t>
      </w:r>
      <w:r w:rsidRPr="000D0A75">
        <w:t xml:space="preserve">  It introduces modern te</w:t>
      </w:r>
      <w:r>
        <w:t xml:space="preserve">chnology in agricultural sector </w:t>
      </w:r>
      <w:r w:rsidRPr="000D0A75">
        <w:t>"commercial farming"</w:t>
      </w:r>
      <w:r>
        <w:t xml:space="preserve"> in most of States espe</w:t>
      </w:r>
      <w:r w:rsidR="001513B3">
        <w:t xml:space="preserve">cially, </w:t>
      </w:r>
      <w:proofErr w:type="spellStart"/>
      <w:r w:rsidR="001513B3">
        <w:t>Jubek</w:t>
      </w:r>
      <w:proofErr w:type="spellEnd"/>
      <w:r w:rsidR="001513B3">
        <w:t xml:space="preserve"> State, </w:t>
      </w:r>
      <w:proofErr w:type="spellStart"/>
      <w:r w:rsidR="001513B3">
        <w:t>Bor</w:t>
      </w:r>
      <w:proofErr w:type="spellEnd"/>
      <w:r w:rsidR="001513B3">
        <w:t xml:space="preserve">, </w:t>
      </w:r>
      <w:proofErr w:type="spellStart"/>
      <w:r w:rsidR="001513B3">
        <w:t>Torit</w:t>
      </w:r>
      <w:proofErr w:type="spellEnd"/>
      <w:r>
        <w:t xml:space="preserve"> and it engag</w:t>
      </w:r>
      <w:r w:rsidR="001513B3">
        <w:t>es</w:t>
      </w:r>
      <w:r>
        <w:t xml:space="preserve"> in community farming in </w:t>
      </w:r>
      <w:proofErr w:type="spellStart"/>
      <w:r>
        <w:t>Rumbek</w:t>
      </w:r>
      <w:proofErr w:type="spellEnd"/>
      <w:r>
        <w:t xml:space="preserve">, </w:t>
      </w:r>
      <w:proofErr w:type="spellStart"/>
      <w:r>
        <w:t>Gok</w:t>
      </w:r>
      <w:proofErr w:type="spellEnd"/>
      <w:r>
        <w:t xml:space="preserve"> </w:t>
      </w:r>
      <w:r w:rsidR="00213CA3">
        <w:t>State,</w:t>
      </w:r>
      <w:r>
        <w:t xml:space="preserve"> and </w:t>
      </w:r>
      <w:proofErr w:type="spellStart"/>
      <w:r>
        <w:t>Wau</w:t>
      </w:r>
      <w:proofErr w:type="spellEnd"/>
      <w:r>
        <w:t>.</w:t>
      </w:r>
    </w:p>
    <w:p w:rsidR="004A366F" w:rsidRDefault="004A366F" w:rsidP="004A366F">
      <w:pPr>
        <w:spacing w:after="0" w:line="240" w:lineRule="auto"/>
        <w:ind w:left="720"/>
        <w:jc w:val="both"/>
      </w:pPr>
      <w:r>
        <w:t xml:space="preserve">   </w:t>
      </w:r>
      <w:r w:rsidRPr="000D0A75">
        <w:t xml:space="preserve">  </w:t>
      </w:r>
    </w:p>
    <w:p w:rsidR="00706419" w:rsidRDefault="00706419" w:rsidP="008D7DDB">
      <w:pPr>
        <w:spacing w:after="0"/>
        <w:jc w:val="both"/>
      </w:pPr>
    </w:p>
    <w:p w:rsidR="008D7DDB" w:rsidRDefault="008D7DDB" w:rsidP="008D7DDB">
      <w:pPr>
        <w:spacing w:after="0"/>
        <w:jc w:val="both"/>
      </w:pPr>
    </w:p>
    <w:p w:rsidR="008D7DDB" w:rsidRPr="008D7DDB" w:rsidRDefault="008D7DDB" w:rsidP="008D7D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:rsidR="008D7DDB" w:rsidRPr="008D7DDB" w:rsidRDefault="00E2670A" w:rsidP="008D7D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Please urgently send</w:t>
      </w:r>
      <w:r w:rsidR="008D7DD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a quotation for these chemicals:</w:t>
      </w:r>
    </w:p>
    <w:p w:rsidR="008D7DDB" w:rsidRPr="008D7DDB" w:rsidRDefault="008D7DDB" w:rsidP="008D7D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tbl>
      <w:tblPr>
        <w:tblW w:w="9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5447"/>
        <w:gridCol w:w="2668"/>
      </w:tblGrid>
      <w:tr w:rsidR="008D7DDB" w:rsidRPr="008D7DDB" w:rsidTr="008D7DDB">
        <w:trPr>
          <w:trHeight w:val="798"/>
        </w:trPr>
        <w:tc>
          <w:tcPr>
            <w:tcW w:w="16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val="en-US"/>
              </w:rPr>
              <w:t>Material</w:t>
            </w:r>
          </w:p>
        </w:tc>
        <w:tc>
          <w:tcPr>
            <w:tcW w:w="544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val="en-US"/>
              </w:rPr>
              <w:t>Active ingredient</w:t>
            </w:r>
          </w:p>
        </w:tc>
        <w:tc>
          <w:tcPr>
            <w:tcW w:w="266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E2670A" w:rsidP="008D7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val="en-US"/>
              </w:rPr>
              <w:t>USD</w:t>
            </w:r>
            <w:r w:rsidR="008D7DDB" w:rsidRPr="008D7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D9D9D9"/>
                <w:lang w:val="en-US"/>
              </w:rPr>
              <w:t>/liter</w:t>
            </w:r>
          </w:p>
        </w:tc>
      </w:tr>
      <w:tr w:rsidR="008D7DDB" w:rsidRPr="008D7DDB" w:rsidTr="008D7DDB">
        <w:trPr>
          <w:trHeight w:val="798"/>
        </w:trPr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FUSILADE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Fluazifop</w:t>
            </w:r>
            <w:proofErr w:type="spellEnd"/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-p-butyl (</w:t>
            </w:r>
            <w:proofErr w:type="spellStart"/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Fusilade</w:t>
            </w:r>
            <w:proofErr w:type="spellEnd"/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D7DDB" w:rsidRPr="008D7DDB" w:rsidTr="008D7DDB">
        <w:trPr>
          <w:trHeight w:val="798"/>
        </w:trPr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SELECT MAX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CLETHODIM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D7DDB" w:rsidRPr="008D7DDB" w:rsidTr="008D7DDB">
        <w:trPr>
          <w:trHeight w:val="798"/>
        </w:trPr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Fostiazate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D7DDB" w:rsidRPr="008D7DDB" w:rsidTr="008D7DDB">
        <w:trPr>
          <w:trHeight w:val="798"/>
        </w:trPr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CHLORTHAL DIMETHYL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D7DDB" w:rsidRPr="008D7DDB" w:rsidTr="008D7DDB">
        <w:trPr>
          <w:trHeight w:val="798"/>
        </w:trPr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PYRAFLUFEN-ETHYL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D7DDB" w:rsidRPr="008D7DDB" w:rsidTr="008D7DDB">
        <w:trPr>
          <w:trHeight w:val="798"/>
        </w:trPr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CLOPYRALID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D7DDB" w:rsidRPr="008D7DDB" w:rsidTr="008D7DDB">
        <w:trPr>
          <w:trHeight w:val="798"/>
        </w:trPr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Furadan</w:t>
            </w:r>
            <w:proofErr w:type="spellEnd"/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Carbofuran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D7DDB" w:rsidRPr="008D7DDB" w:rsidTr="008D7DDB">
        <w:trPr>
          <w:trHeight w:val="798"/>
        </w:trPr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Bensulide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7DDB" w:rsidRPr="008D7DDB" w:rsidRDefault="008D7DDB" w:rsidP="008D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7D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8D7DDB" w:rsidRPr="008D7DDB" w:rsidRDefault="008D7DDB" w:rsidP="008D7D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8D7DDB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 </w:t>
      </w:r>
    </w:p>
    <w:p w:rsidR="008D7DDB" w:rsidRPr="00E2670A" w:rsidRDefault="00E2670A" w:rsidP="008D7DDB">
      <w:pPr>
        <w:spacing w:after="0"/>
        <w:jc w:val="both"/>
        <w:rPr>
          <w:b/>
        </w:rPr>
      </w:pPr>
      <w:r w:rsidRPr="00E2670A">
        <w:rPr>
          <w:b/>
        </w:rPr>
        <w:t>HERBICIDES:</w:t>
      </w:r>
    </w:p>
    <w:p w:rsidR="00E2670A" w:rsidRDefault="00E2670A" w:rsidP="008D7DDB">
      <w:pPr>
        <w:spacing w:after="0"/>
        <w:jc w:val="both"/>
      </w:pPr>
    </w:p>
    <w:tbl>
      <w:tblPr>
        <w:tblW w:w="75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548"/>
        <w:gridCol w:w="2548"/>
      </w:tblGrid>
      <w:tr w:rsidR="00E2670A" w:rsidRPr="00E2670A" w:rsidTr="00E2670A">
        <w:trPr>
          <w:trHeight w:val="541"/>
        </w:trPr>
        <w:tc>
          <w:tcPr>
            <w:tcW w:w="2492" w:type="dxa"/>
            <w:shd w:val="clear" w:color="auto" w:fill="E5B8B7" w:themeFill="accen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val="en-US"/>
              </w:rPr>
            </w:pPr>
            <w:r w:rsidRPr="00E267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Trade name</w:t>
            </w:r>
          </w:p>
        </w:tc>
        <w:tc>
          <w:tcPr>
            <w:tcW w:w="2548" w:type="dxa"/>
            <w:shd w:val="clear" w:color="auto" w:fill="E5B8B7" w:themeFill="accen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212121"/>
                <w:lang w:val="en-US"/>
              </w:rPr>
            </w:pPr>
            <w:r w:rsidRPr="00E267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A.I.</w:t>
            </w:r>
          </w:p>
        </w:tc>
        <w:tc>
          <w:tcPr>
            <w:tcW w:w="2548" w:type="dxa"/>
            <w:shd w:val="clear" w:color="auto" w:fill="E5B8B7" w:themeFill="accent2" w:themeFillTint="66"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E267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USD/ LT</w:t>
            </w:r>
          </w:p>
        </w:tc>
      </w:tr>
      <w:tr w:rsidR="00E2670A" w:rsidRPr="00E2670A" w:rsidTr="00E2670A">
        <w:trPr>
          <w:trHeight w:val="541"/>
        </w:trPr>
        <w:tc>
          <w:tcPr>
            <w:tcW w:w="24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8" w:type="dxa"/>
            <w:shd w:val="clear" w:color="auto" w:fill="FFFFFF"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E2670A" w:rsidRPr="00E2670A" w:rsidTr="00E2670A">
        <w:trPr>
          <w:trHeight w:val="541"/>
        </w:trPr>
        <w:tc>
          <w:tcPr>
            <w:tcW w:w="24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val="en-US"/>
              </w:rPr>
            </w:pPr>
            <w:r w:rsidRPr="00E267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STOMP</w:t>
            </w:r>
          </w:p>
        </w:tc>
        <w:tc>
          <w:tcPr>
            <w:tcW w:w="25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val="en-US"/>
              </w:rPr>
            </w:pPr>
            <w:r w:rsidRPr="00E267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PENDIMETHALIN</w:t>
            </w:r>
          </w:p>
        </w:tc>
        <w:tc>
          <w:tcPr>
            <w:tcW w:w="2548" w:type="dxa"/>
            <w:shd w:val="clear" w:color="auto" w:fill="FFFFFF"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2670A" w:rsidRPr="00E2670A" w:rsidTr="00E2670A">
        <w:trPr>
          <w:trHeight w:val="541"/>
        </w:trPr>
        <w:tc>
          <w:tcPr>
            <w:tcW w:w="24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val="en-US"/>
              </w:rPr>
            </w:pPr>
            <w:r w:rsidRPr="00E267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DACTHAL</w:t>
            </w:r>
          </w:p>
        </w:tc>
        <w:tc>
          <w:tcPr>
            <w:tcW w:w="25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color w:val="212121"/>
                <w:lang w:val="en-US"/>
              </w:rPr>
            </w:pPr>
            <w:r w:rsidRPr="00E267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DCPA</w:t>
            </w:r>
          </w:p>
        </w:tc>
        <w:tc>
          <w:tcPr>
            <w:tcW w:w="2548" w:type="dxa"/>
            <w:shd w:val="clear" w:color="auto" w:fill="FFFFFF"/>
          </w:tcPr>
          <w:p w:rsidR="00E2670A" w:rsidRPr="00E2670A" w:rsidRDefault="00E2670A" w:rsidP="00E267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2670A" w:rsidRPr="008D7DDB" w:rsidRDefault="00E2670A" w:rsidP="008D7DDB">
      <w:pPr>
        <w:spacing w:after="0"/>
        <w:jc w:val="both"/>
      </w:pPr>
      <w:bookmarkStart w:id="0" w:name="_GoBack"/>
      <w:bookmarkEnd w:id="0"/>
    </w:p>
    <w:sectPr w:rsidR="00E2670A" w:rsidRPr="008D7DDB" w:rsidSect="00635E35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21328"/>
    <w:multiLevelType w:val="hybridMultilevel"/>
    <w:tmpl w:val="073620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35"/>
    <w:rsid w:val="00143D61"/>
    <w:rsid w:val="001513B3"/>
    <w:rsid w:val="00213CA3"/>
    <w:rsid w:val="0044121F"/>
    <w:rsid w:val="004839D2"/>
    <w:rsid w:val="004A366F"/>
    <w:rsid w:val="00575E40"/>
    <w:rsid w:val="00635E35"/>
    <w:rsid w:val="00706419"/>
    <w:rsid w:val="008D7DDB"/>
    <w:rsid w:val="009C2295"/>
    <w:rsid w:val="00E2670A"/>
    <w:rsid w:val="00E57224"/>
    <w:rsid w:val="00E90533"/>
    <w:rsid w:val="00F1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87BE3-2C25-4834-BAB8-A1AF1F3F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Shali</cp:lastModifiedBy>
  <cp:revision>2</cp:revision>
  <cp:lastPrinted>2018-10-02T08:03:00Z</cp:lastPrinted>
  <dcterms:created xsi:type="dcterms:W3CDTF">2018-10-04T06:16:00Z</dcterms:created>
  <dcterms:modified xsi:type="dcterms:W3CDTF">2018-10-04T06:16:00Z</dcterms:modified>
</cp:coreProperties>
</file>